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3.pielikuma pārskata nosaukumu šādā redakcijā: “Pārskats par finansējuma izlietojumu epidemioloģisko nosacījumu, loģistikas un darba organizācijas procesa nodrošināšanai”, jo ePārskatos iesniedzamo pārskatu apjoms Izglītības un zinātnes ministrijai ir liels un bieži vien lietotājiem grūti orientēties un atrast aizpildīšanai nepieciešamo veidlapu, ja no tās nosaukuma nav saprotama pārskata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3.pielikuma pārskata nosaukums šādā redakcijā: "Pārskats par finansējuma izlietojumu epidemioloģisko nosacījumu, loģistikas un darba organizācijas procesa nodrošināšanai 2021./2022. mācību gada otrajā semestrī".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 epidemioloģisko nosacījumu, loģistikas un darba organizācijas procesa nodrošināšanai 2021./2022. mācību gada otrajā semestrī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3.pielikuma veidlapas numuru, beigās norādot rīkojuma numuru “Nr. 15_Fin_izl_piem_rīkojuma numurs”, lai vairākiem pārskatiem ePārskatos nebūtu vienādi veidlapu numuri.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3.pielikuma veidlapas numurs, beigās norādot rīkojuma numuru “Nr. 15_Fin_izl_piem_rīkojuma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 epidemioloģisko nosacījumu, loģistikas un darba organizācijas procesa nodrošināšanai 2021./2022. mācību gada otrajā semestrī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3.pielikuma 1.ailes nosaukumu, aizstājot vārdu "Summa" ar vārdiem “Izpilde pēc uzkrāšanas principa”.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3.pielikuma 1.ailes nosaukums, aizstājot vārdu "Summa" ar vārdiem “Izpilde pēc uzkrāšanas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 epidemioloģisko nosacījumu, loģistikas un darba organizācijas procesa nodrošināšanai 2021./2022. mācību gada otrajā semestrī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3.pielikuma atsauci “*Pēc uzkrāšanas principa”.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3.pielikuma atsauce “*Pēc uzkrāšanas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finansējuma izlietojumu epidemioloģisko nosacījumu, loģistikas un darba organizācijas procesa nodrošināšanai 2021./2022. mācību gada otrajā semestrī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1.6.sadaļā minēto: “</w:t>
            </w:r>
            <w:r w:rsidR="00000000" w:rsidRPr="00000000" w:rsidDel="00000000">
              <w:rPr>
                <w:i w:val="1"/>
                <w:rtl w:val="0"/>
              </w:rPr>
              <w:t xml:space="preserve">Komercdarbības atbalsta kontroles likuma (turpmāk – KAKL) kontekstā, ministrija ir veikusi privāto vispārējās izglītības pamata un vidējās izglītības iestāžu finansiālā atbalsta izvērtējumu, secinot, ka neizpildās viena no četrām KAKL 5. pantā minētajām pazīmēm, atbalsts privātajām vispārējās izglītības pamata un vidējās izglītības iestādēm nekvalificējas kā komercdarbības atbalsts</w:t>
            </w:r>
            <w:r w:rsidR="00000000" w:rsidRPr="00000000" w:rsidDel="00000000">
              <w:rPr>
                <w:rtl w:val="0"/>
              </w:rPr>
              <w:t xml:space="preserve">”, lai nodrošinātu viennozīmīgu izpratni, kura no Komercdarbības atbalsta kontroles likuma 5.pantā minētajām pazīmēm tieši neizpildās, lūdzam attiecīgi precizēt un papildināt anotāciju, tādējādi izslēdzot valsts atbalsta klātbūtni plānotajā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1.6.apakšpunkts precizēts ar atbilstošu iestarpinājumu ar atsauci uz ceturto pazīmi.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Turpinājumā sniegts arī izvērstāks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(turpmāk – KAKL) kontekstā, ministrija ir veikusi privāto vispārējās izglītības pamata un vidējās izglītības iestāžu finansiālā atbalsta izvērtējumu. Balstoties uz Valsts izglītības informācijas sistēmā (turpmāk – VIIS) (dati par 2021. gada 1. septembri) pieejamo datu izvērtējumu, privātajās vispārējās izglītības pamata un vidējās izglītības iestādēs 2021./2022. mācību gadā 9% izglītojamo ir ar ārvalstu pilsonību, no kuriem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2% izglītojamo ir no Eiropas Savienības dalībvalstīm un pārējie no trešām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43% izglītojamo ar ārvalstu pilsonību mācās starptautiskajās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kopējā izglītojamo skaita (217 500 izglītojamie), kas apgūst pamata un vispārējās izglītības programmas, privāto vispārējās pamata un vidējās izglītības izglītojamie ar ārvalstu pilsonību (1 057 izglītojamie) veido aptuveni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ar ārvalstu pilsonību vecāki ir nodarbināti Latvijā esošajās ārvalstu vēstniecībās un diplomātiskajās pārstāvniecībās, Eiropas Elektronisko sakaru regulatoru iestādes atbalsta aģentūras birojā Rīgā (BEREC), ārvalstu uzņēmumos un to pārstāvniecībās Latvijā. Nav pamata uzskatīt, ka privāto izglītības iestāžu vispārējās izglītības piedāvājums būtu par primāro iemeslu kādam no ārvalstu uzņēmumiem par atrašanās vietu izvēlēties Latviju iepretim citai Eiropas Savienības dalībvalstij. Arī kaimiņvalstīs – Igaunijā un Lietuvā – ir vairākas līdzīgas izglītības iestādes, kas paver izglītības iespējas šajās valstīs dzīvojošiem starptautisko institūciju, diplomātiskā un konsulārā dienesta, ārvalstu uzņēmēju un citu interesentu bērnu izglītībai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saskaņā ar Eiropas Komisijas dokumenta "Komisijas paziņojums par Līguma par Eiropas Savienības darbību 107. panta 1. punktā minēto valsts atbalsta jēdzienu" 196. un 197. punktu skolas izglītības pakalpojumi tiek piedāvāti ierobežotā teritorijā, tai ir vietēja ietekme un tā neietekmē tirdzniecību starp Eiropas Savienības dalībvalstīm.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informatīvajā ziņojumā par piemaksas piešķiršanu izglītības iestāžu darbiniekiem, kas tieši iesaistīti Covid-19 infekcijas saslimstības testēšanā 2021./2022. mācību gada otrajā semestrī iekļauta informācija, ka “…Ievērojot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 Tomēr ne no informatīvā ziņojuma, ne rīkojuma projektā iekļautās informācijas nav skaidrs, no kādiem līdzekļiem šie izdevumi tiks kompensēti budžeta iestādēm. Līdz ar to projekts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1.§ papildināts ar šādu palīgteikumu: ", privāto izglītības iestāžu gadījumā atvaļinājuma naudas starpība ir nodrošināma no izglītības iestādes dibinātāja līdzekļiem, savukārt valsts budžeta iestāžu gadījumā attiecīgais finansējums ir nodrošināms iestāžu esošā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piemaksas par epidemioloģisko nosacījumu, loģistikas un darba organizācijas procesa nodrošināšanu izglītības iestādēm plānots piešķirt no budžeta resora "74. Gadskārtējā valsts budžeta izpildes procesā pārdalāmais finansējums" 02.00.00 programmas "Līdzekļi neparedzētiem gadījumiem", lūdzam korekti aizpildīt anotācijas 3.sadaļu “Tiesību akta projekta ietekme uz valsts budžetu un pašvaldību budžetiem”, 4.punktā norādot finansiālo vērtību “2 962 984” un attiecīgi svītrojot 5.punktā norādīto finansiālo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apakšsadaļu "Cita informācija" ar teikumu šādā redakcijā: "Izdevumus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4.punktā norādīta finansiālā vērtība “2 962 984” un attiecīgi svītrota 5.punktā norādītā finansiālā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apakšsadaļa "Cita informācija" ar teikumu šādā redakcijā: "Izdevumus sedz no valsts budžeta programmas 02.00.00 "Līdzekļi neparedzētiem gadījumiem" atbilstoši Ministru kabineta 2018. gada 17. jūlija noteikumiem Nr. 421 "Kārtība, kādā veic gadskārtējā valsts budžeta likumā noteiktās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valsts dibinātās izglītības iestādes un privātās izglītības iestādes līdz 2022. gada 20. septembrim sagatavo pārskatu (3. pielikums) par apstiprinātā finansējuma izlietojumu un iesniedz to, izmantojot ePārskatos pieejamo veidlapu atbilstoši normatīvajiem aktiem par kārtību, kādā nodrošina informācijas apriti, izmantojot Valsts kases e-pakalpojumus.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rīkojuma projekta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valsts dibinātās izglītības iestādes un privātās izglītības iestādes līdz 2022. gada 20. septembrim sagatavo pārskatu (3. pielikums) par apstiprinātā finansējuma izlietojumu un iesniedz to, izmantojot Valsts kases e-pakalpojumā “ePārskati” pieejamo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valsts dibinātās izglītības iestādes un privātās izglītības iestādes līdz 2022. gada 20. septembrim sagatavo pārskatu (3. pielikums) par apstiprinātā finansējuma izlietojumu un iesniedz to, izmantojot Valsts kases e-pakalpojumā “ePārskati” pieejamo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valsts dibinātās izglītības iestādes un privātās izglītības iestādes līdz 2022. gada 20. septembrim sagatavo pārskatu (3. pielikums) par apstiprinātā finansējuma izlietojumu un iesniedz to, izmantojot Valsts kases e-pakalpojumā “ePārskati” pieejamo veidlapu.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ar Covid-19 infekcijas izplatības seku pārvarēšanas likuma 25.pantu.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punkts “Apraksts” papildināts ar Covid-19 infekcijas izplatības seku pārvarēšanas likuma 25.pantu.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w:t>
    </w:r>
    <w:r>
      <w:br/>
    </w:r>
    <w:r w:rsidR="00000000" w:rsidRPr="00000000" w:rsidDel="00000000">
      <w:rPr>
        <w:rtl w:val="0"/>
      </w:rPr>
      <w:t xml:space="preserve">10.02.2022. 20.43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w:t>
    </w:r>
    <w:r>
      <w:br/>
    </w:r>
    <w:r w:rsidR="00000000" w:rsidRPr="00000000" w:rsidDel="00000000">
      <w:rPr>
        <w:rtl w:val="0"/>
      </w:rPr>
      <w:t xml:space="preserve">10.02.2022. 20.43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Izziņa_22-TA-173.docx</dc:title>
</cp:coreProperties>
</file>

<file path=docProps/custom.xml><?xml version="1.0" encoding="utf-8"?>
<Properties xmlns="http://schemas.openxmlformats.org/officeDocument/2006/custom-properties" xmlns:vt="http://schemas.openxmlformats.org/officeDocument/2006/docPropsVTypes"/>
</file>