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26-TA-1545: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Valdības rīcības plānu un prioritāri izpildāmiem pasākumiem Deklarācijas par Andra Kulberga vadītā Ministru kabineta iecerēto darbību īstenošanai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26.06.2026. 16:25</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- 27.06.2026.)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plāna projektu, norādot, ka 14.1. pasākums ir prioritārais pasākums, ņemot vērā, ka pasākums saistīts ar prioritāro pasākumu "38.1 Pieņemt lēmumu par slimnīcu tīkla reorganizāciju", kas norādīts arī 14.1.pasākuma darbības rezultātā - </w:t>
            </w:r>
            <w:r w:rsidR="00000000" w:rsidRPr="00000000" w:rsidDel="00000000">
              <w:rPr>
                <w:i w:val="1"/>
                <w:rtl w:val="0"/>
              </w:rPr>
              <w:t xml:space="preserve">"Veselības nozares budžeta bāzes izdevumu izvērtēšanas rezultātā gūtais ietaupījums novirzīts slimnīcu tīkla reformas ieviešanai: </w:t>
            </w:r>
            <w:r w:rsidR="00000000" w:rsidRPr="00000000" w:rsidDel="00000000">
              <w:rPr>
                <w:i w:val="1"/>
                <w:rtl w:val="0"/>
              </w:rPr>
              <w:t xml:space="preserve">-ambulatorajiem veselības aprūpes pakalpojumiem, </w:t>
            </w:r>
            <w:r w:rsidR="00000000" w:rsidRPr="00000000" w:rsidDel="00000000">
              <w:rPr>
                <w:i w:val="1"/>
                <w:rtl w:val="0"/>
              </w:rPr>
              <w:t xml:space="preserve">-DRG (diagnosis related groups) programmām, </w:t>
            </w:r>
            <w:r w:rsidR="00000000" w:rsidRPr="00000000" w:rsidDel="00000000">
              <w:rPr>
                <w:i w:val="1"/>
                <w:rtl w:val="0"/>
              </w:rPr>
              <w:t xml:space="preserve">-DRG bāzes tarifa koeficienta palielināšanai, lai mazinātu ietekmi uz stacionārās aprūpes sniedzējiem. </w:t>
            </w:r>
            <w:r w:rsidR="00000000" w:rsidRPr="00000000" w:rsidDel="00000000">
              <w:rPr>
                <w:i w:val="1"/>
                <w:rtl w:val="0"/>
              </w:rPr>
              <w:t xml:space="preserve">Grozījumi Ministru kabineta 2018. gada 28. augusta noteikumos Nr. 555 "Veselības aprūpes pakalpojumu organizēšanas un samaksas kārtība" ".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Konkrētais pasākums tiks vērtēts vienotā, MK apstiprinātā pieejā budžeta izdevumu pārskatīšanas procesā. FM neatbalsta pasākuma iekļaušanu VRP. FM  norāda, ka pasākums īstenojams kopā ar pārējiem izdevumu pārskatīšanas pasākumiem (skat. VRP 14.2.punktu).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- 27.06.2026.)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33.3. pasākuma otro darbības rezultātu šādā redakcijā: "2) </w:t>
            </w:r>
            <w:r w:rsidR="00000000" w:rsidRPr="00000000" w:rsidDel="00000000">
              <w:rPr>
                <w:u w:val="single"/>
                <w:rtl w:val="0"/>
              </w:rPr>
              <w:t xml:space="preserve">Uzsākta</w:t>
            </w:r>
            <w:r w:rsidR="00000000" w:rsidRPr="00000000" w:rsidDel="00000000">
              <w:rPr>
                <w:rtl w:val="0"/>
              </w:rPr>
              <w:t xml:space="preserve">  tehniskā risinājuma izstrāde, lai ģimenes ārstiem no E-veselības portāla nodrošinātu iespēju "tehniski" pārslēgties uz BAASIK portālu "bērnsaug.gov.lv". Iebilduma pamatojums:  līdz septembra beigām tehniskā risinājuma izstrādi nav iespējams pabeigt, jo tehniskā risinājuma izstrāde vēl nav uzsākta, jo no VK puses nav izpildīti priekšnosacījumi tehniskā risinājuma izstrādes pabeigšanai līdz 01.10.2026. – nav sadarbības līguma un finansējuma.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Sadarbības līguma projekts ir nosūtīts Latvijas Digitālās veselības centram kopā ar lūgumu veikt aprēķinus par nepieciešamo finansējumu risinājuma integrācijas izveidei, kas tiks finansēts no ES fondu līdzekļiem.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- 27.06.2026.)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kā otru atbildīgo iestādi par 37.1. pasākuma (</w:t>
            </w:r>
            <w:r w:rsidR="00000000" w:rsidRPr="00000000" w:rsidDel="00000000">
              <w:rPr>
                <w:i w:val="1"/>
                <w:rtl w:val="0"/>
              </w:rPr>
              <w:t xml:space="preserve">37.1. Nozaru budžeta bāzes izdevumu pārskatīšanas rezultātā (Deklarācijas 14. uzdevums)  iegūto finansējumu novirzīt veselības nozarei, lai nodrošinātu, ka finansējums veselības aprūpei sasniedz 12% no valdības izdevumiem (pēc aktuālās FM prognozes par vispārējiem valdības izdevumiem un vispārējiem valdības izdevumiem veselībai iztrūkums veselības nozares budžetā ir 266mEUR).)</w:t>
            </w:r>
            <w:r w:rsidR="00000000" w:rsidRPr="00000000" w:rsidDel="00000000">
              <w:rPr>
                <w:rtl w:val="0"/>
              </w:rPr>
              <w:t xml:space="preserve"> ieviešanu norādīt FM, ņemot vērā, ka nozaru budžeta bāzes izdevumu pārskatīšana ir FM pārziņā esošs process un ņemot vērā valdības deklarācijā noteikto - </w:t>
            </w:r>
            <w:r w:rsidR="00000000" w:rsidRPr="00000000" w:rsidDel="00000000">
              <w:rPr>
                <w:i w:val="1"/>
                <w:u w:val="single"/>
                <w:rtl w:val="0"/>
              </w:rPr>
              <w:t xml:space="preserve">Veselība ir valdības kopīga prioritāte</w:t>
            </w:r>
            <w:r w:rsidR="00000000" w:rsidRPr="00000000" w:rsidDel="00000000">
              <w:rPr>
                <w:i w:val="1"/>
                <w:rtl w:val="0"/>
              </w:rPr>
              <w:t xml:space="preserve">. Izvērtējot budžeta iespējas, </w:t>
            </w:r>
            <w:r w:rsidR="00000000" w:rsidRPr="00000000" w:rsidDel="00000000">
              <w:rPr>
                <w:i w:val="1"/>
                <w:u w:val="single"/>
                <w:rtl w:val="0"/>
              </w:rPr>
              <w:t xml:space="preserve">prioritāri palielināsim finansējumu veselības aprūpei</w:t>
            </w:r>
            <w:r w:rsidR="00000000" w:rsidRPr="00000000" w:rsidDel="00000000">
              <w:rPr>
                <w:i w:val="1"/>
                <w:rtl w:val="0"/>
              </w:rPr>
              <w:t xml:space="preserve">, tiecoties uz 12 % no kopīgiem valdības izdevumiem.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Konkrētais pasākums tiks vērtēts vienotā, MK apstiprinātā pieejā budžeta izdevumu pārskatīšanas procesā. FM norāde par pasākumu:  VM jānodrošina finansējums piešķirto līdzekļu ietvaros vai sniedzot fiskāli neitrālu priekšlikumu.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- 27.06.2026.)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izpildes termiņu plāna pasākumam </w:t>
            </w:r>
            <w:r w:rsidR="00000000" w:rsidRPr="00000000" w:rsidDel="00000000">
              <w:rPr>
                <w:i w:val="1"/>
                <w:rtl w:val="0"/>
              </w:rPr>
              <w:t xml:space="preserve">"32.7 Apvienot valsts psihiatriskās slimnīcas (VSIA "Nacionālais psihiskās veselības centrs", VSIA "Daugavpils psihoneiroloģiskā slimnīca" VSIA "Strenču psihoneiroloģiskā slimnīca", VSIA "Piejūras slimnīca" VSIA "Slimnīca "Ģintermuiža"" VSIA "Bērnu psihoneiroloģiskā slimnīca "Ainaži"</w:t>
            </w:r>
            <w:r w:rsidR="00000000" w:rsidRPr="00000000" w:rsidDel="00000000">
              <w:rPr>
                <w:rtl w:val="0"/>
              </w:rPr>
              <w:t xml:space="preserve">"). Tas ir, izpildes termiuņu norādīt  30.10.2026., ņemot vērā, ka ar Ministru kabineta 2026. gada 16. aprīļa rīkojuma Nr. 216 </w:t>
            </w:r>
            <w:r w:rsidR="00000000" w:rsidRPr="00000000" w:rsidDel="00000000">
              <w:rPr>
                <w:i w:val="1"/>
                <w:rtl w:val="0"/>
              </w:rPr>
              <w:t xml:space="preserve">"Par valsts sabiedrības ar ierobežotu atbildību "Nacionālais psihiskās veselības centrs", valsts sabiedrības ar ierobežotu atbildību "Daugavpils psihoneiroloģiskā slimnīca", valsts sabiedrības ar ierobežotu atbildību "Strenču psihoneiroloģiskā slimnīca", valsts sabiedrības ar ierobežotu atbildību "Piejūras slimnīca", valsts sabiedrības ar ierobežotu atbildību "Slimnīca "Ģintermuiža"" un valsts sabiedrības ar ierobežotu atbildību "Bērnu psihoneiroloģiskā slimnīca "Ainaži"" reorganizāciju" </w:t>
            </w:r>
            <w:r w:rsidR="00000000" w:rsidRPr="00000000" w:rsidDel="00000000">
              <w:rPr>
                <w:rtl w:val="0"/>
              </w:rPr>
              <w:t xml:space="preserve">1. un 2.punktu Veselības ministrijai valsts psihiatrisko slimnīcu apvienošanu uzdots veikt līdz 30.10.2026.</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izpildei ir noteikts vienots galējais termiņš, un par šo periodu iestādes līdz 15. oktobrim sniedz informāciju par VRP pasākumu izpildes progresu.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iebilst pret Valdības rīcības plāna 20.4. pasākumu, jo neierobežoti paplašinot speciālo ekonomisko zonu (SEZ) teritorijas, zūd atvieglojumu efekts un iespējas piesaistīt atvieglojumus tieši mazāk attīstītajās teritorijās, piem., Latgalē, austrumu pierobežā, jo investīcijas vieglāk ir veikt teritorijās ar labāku infrastruktūru un iedzīvotāju blīvumu, darbaspēka nodrošināšanai. Līdz ar to lūdzam izslēgt Valdības rīcības plāna 20.4. pasākumu.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starp pusēm nav panākta vienošanās, jautājums par pasākuma svītrošanu izskatāms Ministru kabineta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pasākuma redakcija:</w:t>
            </w:r>
            <w:r w:rsidR="00000000" w:rsidRPr="00000000" w:rsidDel="00000000">
              <w:rPr>
                <w:b w:val="1"/>
                <w:rtl w:val="0"/>
              </w:rPr>
              <w:t xml:space="preserve"> Vērtēt</w:t>
            </w:r>
            <w:r w:rsidR="00000000" w:rsidRPr="00000000" w:rsidDel="00000000">
              <w:rPr>
                <w:rtl w:val="0"/>
              </w:rPr>
              <w:t xml:space="preserve"> iespējas paplašināt esošo Speciālo ekonomisko zonu (SEZ) iespējas jaunu investīciju projektu piesaistē, paredzot stratēģiski nozīmīgiem investīciju projektiem elastīgu pieeju teritorijas vietas noteikšanā.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Valdības rīcības plāna 2.3. pasākumā ir sniegta pretrunīga informācija, jo plāna ailē "Rīcības plāna pasākums" norādīts, ka tiks pilnveidots patvertņu tīkls – papildus jau esošajam ERAF atbalstam tiks īstenota finansējuma programma 32 milj. EUR apmērā no EEZ un Norvēģijas finanšu instrumenta par 350 patvertņu pielāgošanu, savukārt ailē pie finansējuma ir norādīts, ka jautājums par finansējumu skatāms ar prioritārajiem pasākumiem, līdz ar to lūdzam pārskatīt un precizēt pie 2.3. pasākuma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VRP ir veikta norāde "PP" tiem pasākumiem, kas ir šīs valdības prioritārie darbi. Pasākums nav saistīts ar jautājumiem par budžeta pieprasījumu un prioritārajiem pasākumiem. VRP neietver finansējuma pieprasījuma kolonnu vai aili.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Jauno zinātnieku apvienība" - 29.06.2026.)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Jauno zinātnieku apvienības (LJZA) ieskatā akadēmiskās karjeras modeļa pilnveide nav pilnvērtīgi īstenojama bez ilgtspējīga atbalsta </w:t>
            </w:r>
            <w:r w:rsidR="00000000" w:rsidRPr="00000000" w:rsidDel="00000000">
              <w:rPr>
                <w:b w:val="1"/>
                <w:rtl w:val="0"/>
              </w:rPr>
              <w:t xml:space="preserve">pēcdoktorantūras posmam</w:t>
            </w:r>
            <w:r w:rsidR="00000000" w:rsidRPr="00000000" w:rsidDel="00000000">
              <w:rPr>
                <w:rtl w:val="0"/>
              </w:rPr>
              <w:t xml:space="preserve">. Tieši šajā karjeras posmā tiek attīstīta pētnieciskā patstāvība, veidotas jaunas pētniecības grupas, piesaistīti starptautiski projekti un nostiprināta Latvijas zinātnes konkurētspēja. Pašlaik pēcdoktorantūras atbalsts Latvijā galvenokārt balstās uz periodiskiem Eiropas Savienības fondu konkursiem, kas nerada paredzamu akadēmiskās karjeras attīstības sistēmu un neveicina talantu noturēšanu Latvijā. Tādēļ aicinām valdības rīcības plānu papildināt ar šādu pasākumu, ievietojot to sadaļā par akadēmiskās karjeras modeli un zinātnes cilvēkkapitāla attīstību, kā papildinājumu pasākumiem, kas izriet no </w:t>
            </w:r>
            <w:r w:rsidR="00000000" w:rsidRPr="00000000" w:rsidDel="00000000">
              <w:rPr>
                <w:b w:val="1"/>
                <w:rtl w:val="0"/>
              </w:rPr>
              <w:t xml:space="preserve">valdības deklarācijas 49. punkta</w:t>
            </w:r>
            <w:r w:rsidR="00000000" w:rsidRPr="00000000" w:rsidDel="00000000">
              <w:rPr>
                <w:rtl w:val="0"/>
              </w:rPr>
              <w:t xml:space="preserve"> </w:t>
            </w:r>
            <w:r w:rsidR="00000000" w:rsidRPr="00000000" w:rsidDel="00000000">
              <w:rPr>
                <w:b w:val="1"/>
                <w:rtl w:val="0"/>
              </w:rPr>
              <w:t xml:space="preserve">par akadēmiskās karjeras modeli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Pasākums</w:t>
            </w:r>
            <w:r w:rsidR="00000000" w:rsidRPr="00000000" w:rsidDel="00000000">
              <w:rPr>
                <w:rtl w:val="0"/>
              </w:rPr>
              <w:t xml:space="preserve">: Izstrādāt un ieviest valsts finansētu nacionālu pēcdoktorantūras programmu, nodrošinot regulāru atbalstu agrīnās akadēmiskās karjeras pētniekiem.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Darbības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no 2027. gada darbojas valsts finansēta nacionāla pēcdoktorantūras programma;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nodrošināta nepārtraukta akadēmiskās karjeras attīstība pēc doktora grāda iegūšanas;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stiprināts Latvijas zinātnes cilvēkkapitāls un veicināta augsti kvalificētu pētnieku noturēšana un piesaiste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Atbildīgā institūcija</w:t>
            </w:r>
            <w:r w:rsidR="00000000" w:rsidRPr="00000000" w:rsidDel="00000000">
              <w:rPr>
                <w:rtl w:val="0"/>
              </w:rPr>
              <w:t xml:space="preserve">: Izglītības un zinātnes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Līdzatbildīgā institūcija</w:t>
            </w:r>
            <w:r w:rsidR="00000000" w:rsidRPr="00000000" w:rsidDel="00000000">
              <w:rPr>
                <w:rtl w:val="0"/>
              </w:rPr>
              <w:t xml:space="preserve">: Latvijas Zinātnes padome.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Izpildes termiņš: </w:t>
            </w:r>
            <w:r w:rsidR="00000000" w:rsidRPr="00000000" w:rsidDel="00000000">
              <w:rPr>
                <w:rtl w:val="0"/>
              </w:rPr>
              <w:t xml:space="preserve">2027. gada 31. decembris.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r w:rsidR="00000000" w:rsidRPr="00000000" w:rsidDel="00000000">
              <w:rPr>
                <w:rtl w:val="0"/>
              </w:rPr>
              <w:t xml:space="preserve">: Valdības rīcības plāna pašreizējā redakcijā nav paredzēta konkrēta rīcība valsts finansētas pēcdoktorantūras programmas izveidei. Vienlaikus ilgtspējīga pēcdoktorantūras sistēma ir neatņemama akadēmiskās karjeras modeļa sastāvdaļa un priekšnoteikums zinātnes cilvēkkapitāla attīstībai. Tās neesamība rada pārtraukumus zinātniskajā karjerā, palielina jauno zinātnieku aizplūšanas risku un samazina valsts spēju pilnvērtīgi izmantot ieguldījumus doktoru sagatavošanā. Valsts finansētas nacionālas pēcdoktorantūras programmas izveide nodrošinātu prognozējamu karjeras attīstību, sekmētu jaunu pētniecības grupu veidošanos, stiprinātu Latvijas konkurētspēju Eiropas Pētniecības telpā un veicinātu talantu piesaisti un noturēšanu Latvijā.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piekrīt LJZA paustajam viedoklim, ka ir nepieciešams ilgtspējīgs valsts atbalsts pēcdoktorantūras posmam. Tomēr šobrīd pieejamā budžeta ietvaros un esošās valdības pilnvaru laikā nav iespējams īstenot LJZA priekšlikumu par valsts finansētas nacionālās pēcdoktorantūras programmas ieviešanu un īstenošanu, tādēļ šis priekšlikums diemžēl nav iekļaujams Valdības rīcības plānā.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ilgtspējīgas pēcdoktorantūras sistēmas izveide ir valstiski nozīmīgs jautājums, kas sniedz būtisku ieguldījumu cilvēkkapitāla attīstībā un valsts konkurētspējas stiprināšanā, Izglītības un zinātnes ministrija ņems vērā LJZA priekšlikumu turpmākajās budžeta sarunās un iesaistīs LJZA kā nozīmīgu nozares pārstāvi turpmākajās diskusijās par valsts finansētas nacionālās pēcdoktorantūras programmas modeļa ieviešanu un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(LPA - 29.06.2026.)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Pilsoniskā alianse” (turpmāk – LPA) ir iepazinusies Valdības rīcības plāna projektu un sniedz atzinumu. Novērtējam, ka Valdības rīcības plānā ir iekļauti pasākumi civilās aizsardzības un pilsoniskā dialoga stiprināšanai. Vienlaikus, aicinām iekļaut pasākumus, kas veicinātu pilsoniskās sabiedrības attīstību, nodrošinātu labu pārvaldību un interešu pārstāvības daudzveidību un līdzsvaru.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Aicinām Valdības rīcības plāna projektā sadaļu “Kultūra, mediji, pilsoniskā sabiedrība” papildināt ar jauniem punktiem un izteikt tos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Deklarācijā dotais uzdevums:</w:t>
            </w:r>
            <w:r w:rsidR="00000000" w:rsidRPr="00000000" w:rsidDel="00000000">
              <w:rPr>
                <w:rtl w:val="0"/>
              </w:rPr>
              <w:t xml:space="preserve"> (51.) Stiprināsim demokrātijas vērtību un pilsoniskās sabiedrības atbalstu, kā arī atbalstīsim kvalitatīvu un daudzveidīgu mediju satura veidošanu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Rīcības plāna pasākums:</w:t>
            </w:r>
            <w:r w:rsidR="00000000" w:rsidRPr="00000000" w:rsidDel="00000000">
              <w:rPr>
                <w:rtl w:val="0"/>
              </w:rPr>
              <w:t xml:space="preserve"> Izstrādāt Pilsoniskās sabiedrības attīstības stratēģiju.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Darbības rezultāts:</w:t>
            </w:r>
            <w:r w:rsidR="00000000" w:rsidRPr="00000000" w:rsidDel="00000000">
              <w:rPr>
                <w:rtl w:val="0"/>
              </w:rPr>
              <w:t xml:space="preserve"> 1) izstrādāta un apstiprināta Pilsoniskās sabiedrības attīstības stratēģija kā ilgtermiņa valsts rīcības ietvars ar skaidru vīziju, konkrētiem mērķiem un pasākumiem, un atbildībām pilsoniskās sabiedrības stiprināšanai un attīstībai; 2) īstenota mērķtiecīga pilsoniskās sabiedrības attīstības politika sabiedrības līdzdalības stiprināšanai, demokrātiskās noturības veicināšanai un sadarbībai starp valsts pārvaldi un pilsonisko sabiedrību.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Atbildīgā institūcija:</w:t>
            </w:r>
            <w:r w:rsidR="00000000" w:rsidRPr="00000000" w:rsidDel="00000000">
              <w:rPr>
                <w:rtl w:val="0"/>
              </w:rPr>
              <w:t xml:space="preserve"> Kultūras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Izpildes termiņš (dd.mm.gggg.): </w:t>
            </w:r>
            <w:r w:rsidR="00000000" w:rsidRPr="00000000" w:rsidDel="00000000">
              <w:rPr>
                <w:rtl w:val="0"/>
              </w:rPr>
              <w:t xml:space="preserve">01.09.2026.</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Deklarācijā dotais uzdevums:</w:t>
            </w:r>
            <w:r w:rsidR="00000000" w:rsidRPr="00000000" w:rsidDel="00000000">
              <w:rPr>
                <w:rtl w:val="0"/>
              </w:rPr>
              <w:t xml:space="preserve"> (51.) Stiprināsim demokrātijas vērtību un pilsoniskās sabiedrības atbalstu, kā arī atbalstīsim kvalitatīvu un daudzveidīgu mediju satura veidošanu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Rīcības plāna pasākums:</w:t>
            </w:r>
            <w:r w:rsidR="00000000" w:rsidRPr="00000000" w:rsidDel="00000000">
              <w:rPr>
                <w:rtl w:val="0"/>
              </w:rPr>
              <w:t xml:space="preserve"> Nodrošināt sabiedrības iesaisti saliedētas sabiedrības politikas plānošanas, izstrādes un ieviešanas procesos.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Darbības rezultāts:</w:t>
            </w:r>
            <w:r w:rsidR="00000000" w:rsidRPr="00000000" w:rsidDel="00000000">
              <w:rPr>
                <w:rtl w:val="0"/>
              </w:rPr>
              <w:t xml:space="preserve"> 1) Īstenota mērķtiecīga pilsoniskās sabiedrības attīstības politika pilsoniskās sabiedrības un interešu aizstāvības stiprināšanai; 2) palielināts finansējums sabiedriskā labuma iniciatīvām un saliedētībai.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Atbildīgā institūcija:</w:t>
            </w:r>
            <w:r w:rsidR="00000000" w:rsidRPr="00000000" w:rsidDel="00000000">
              <w:rPr>
                <w:rtl w:val="0"/>
              </w:rPr>
              <w:t xml:space="preserve"> Kultūras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Izpildes termiņš (dd.mm.gggg.):</w:t>
            </w:r>
            <w:r w:rsidR="00000000" w:rsidRPr="00000000" w:rsidDel="00000000">
              <w:rPr>
                <w:rtl w:val="0"/>
              </w:rPr>
              <w:t xml:space="preserve"> 01.09.2026.</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Aicinām Valdības rīcības plāna projektā sadaļu “Budžeta stabilizācija un izdevumu efektivitāte” papildināt ar jaunu punktu un izteikt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Deklarācijā dotais uzdevums: </w:t>
            </w:r>
            <w:r w:rsidR="00000000" w:rsidRPr="00000000" w:rsidDel="00000000">
              <w:rPr>
                <w:rtl w:val="0"/>
              </w:rPr>
              <w:t xml:space="preserve">(17.) Ieviesīsim atklātību un tiešsaistes pieejamību valsts budžeta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Rīcības plāna pasākums:</w:t>
            </w:r>
            <w:r w:rsidR="00000000" w:rsidRPr="00000000" w:rsidDel="00000000">
              <w:rPr>
                <w:rtl w:val="0"/>
              </w:rPr>
              <w:t xml:space="preserve"> Nostiprināt partnerības principa institucionālo ietvaru valsts budžeta izstrādes procesā un nodrošināt kvalitatīvu tā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Darbības rezultāts:</w:t>
            </w:r>
            <w:r w:rsidR="00000000" w:rsidRPr="00000000" w:rsidDel="00000000">
              <w:rPr>
                <w:rtl w:val="0"/>
              </w:rPr>
              <w:t xml:space="preserve"> 1) izstrādāt vienotu partnerības principa institucionālo ietvaru un nodrošināt kvalitatīvu tā ievērošanu, iesaistot sociālos un pilsoniskos partnerus valsts budžeta plānošanas ieviešanas un uzraudzības procesos; 2) nodrošināta pilsoniskās sabiedrības organizāciju, sociālo partneru un citu iesaistīto pušu savlaicīga un jēgpilna iesaiste.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Atbildīgā institūcija:</w:t>
            </w:r>
            <w:r w:rsidR="00000000" w:rsidRPr="00000000" w:rsidDel="00000000">
              <w:rPr>
                <w:rtl w:val="0"/>
              </w:rPr>
              <w:t xml:space="preserve"> Finanšu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Izpildes termiņš (dd.mm.gggg.): </w:t>
            </w:r>
            <w:r w:rsidR="00000000" w:rsidRPr="00000000" w:rsidDel="00000000">
              <w:rPr>
                <w:rtl w:val="0"/>
              </w:rPr>
              <w:t xml:space="preserve">01.09.2026.</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Aicinām papildināt Valdības rīcības plāna projekta 3.7. pasākuma “Stiprināt iedzīvotāju un dienestu gatavību dažādām krīzēm – īstenot plaša mēroga civilās aizsardzības mācības – gan pašvaldībās, gan uzņēmumos, gan nozarēs.  Organizēsim civilā sektora mācības visaptverošas valsts aizsardzības mācību ietvaros.” darbības rezultātus ar jaunu punktu un izteikt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Darbības rezultāts:</w:t>
            </w:r>
            <w:r w:rsidR="00000000" w:rsidRPr="00000000" w:rsidDel="00000000">
              <w:rPr>
                <w:rtl w:val="0"/>
              </w:rPr>
              <w:t xml:space="preserve"> 5) Stiprināt sabiedrības noturību un gatavību krīzēm, attīstot pilsoniskās sabiedrības, vietējo kopienu, publiskā un privātā sektora sadarbību, kā arī īstenojot civilās aizsardzības un krīžu vadības mācības visos līmeņos.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Papildus aicinām Valdības rīcības plāna projekta 41.6. pasākumu izteikt šādā redakcijā: “Praktiski apzināt </w:t>
            </w:r>
            <w:r w:rsidR="00000000" w:rsidRPr="00000000" w:rsidDel="00000000">
              <w:rPr>
                <w:b w:val="1"/>
                <w:rtl w:val="0"/>
              </w:rPr>
              <w:t xml:space="preserve">teritoriju specifiskās vajadzības reģionos, nodrošinot partnerības principa īstenošanu un pašvaldību, iedzīvotāju, kopienu organizāciju, iedzīvotāju padomju, uzņēmēju, sociālo partneru un citu teritorijas attīstībā iesaistīto pušu līdzdalību, </w:t>
            </w:r>
            <w:r w:rsidR="00000000" w:rsidRPr="00000000" w:rsidDel="00000000">
              <w:rPr>
                <w:rtl w:val="0"/>
              </w:rPr>
              <w:t xml:space="preserve">lai ministrijas turpmākie lēmumi par reģionālo attīstību, pašvaldību jautājumiem un valsts atbalsta instrumentiem balstītos konkrētās vietējās </w:t>
            </w:r>
            <w:r w:rsidR="00000000" w:rsidRPr="00000000" w:rsidDel="00000000">
              <w:rPr>
                <w:b w:val="1"/>
                <w:rtl w:val="0"/>
              </w:rPr>
              <w:t xml:space="preserve">un praktiski īstenojamās</w:t>
            </w:r>
            <w:r w:rsidR="00000000" w:rsidRPr="00000000" w:rsidDel="00000000">
              <w:rPr>
                <w:rtl w:val="0"/>
              </w:rPr>
              <w:t xml:space="preserve"> vajadzībās.”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precizēt 41.6. pasākuma rezultātus un izteikt to šādās redakcijās: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Darbības rezultāts: </w:t>
            </w:r>
            <w:r w:rsidR="00000000" w:rsidRPr="00000000" w:rsidDel="00000000">
              <w:rPr>
                <w:rtl w:val="0"/>
              </w:rPr>
              <w:t xml:space="preserve">1) sagatavots visu Latvijas pašvaldību un </w:t>
            </w:r>
            <w:r w:rsidR="00000000" w:rsidRPr="00000000" w:rsidDel="00000000">
              <w:rPr>
                <w:b w:val="1"/>
                <w:rtl w:val="0"/>
              </w:rPr>
              <w:t xml:space="preserve">to teritoriju </w:t>
            </w:r>
            <w:r w:rsidR="00000000" w:rsidRPr="00000000" w:rsidDel="00000000">
              <w:rPr>
                <w:rtl w:val="0"/>
              </w:rPr>
              <w:t xml:space="preserve">apmeklējumu grafiks un vienota vajadzību apzināšanas metodika, </w:t>
            </w:r>
            <w:r w:rsidR="00000000" w:rsidRPr="00000000" w:rsidDel="00000000">
              <w:rPr>
                <w:b w:val="1"/>
                <w:rtl w:val="0"/>
              </w:rPr>
              <w:t xml:space="preserve">kas nodrošina partnerības principam atbilstošu vietējo dalībnieku iesaisti;</w:t>
            </w:r>
            <w:r w:rsidR="00000000" w:rsidRPr="00000000" w:rsidDel="00000000">
              <w:rPr>
                <w:rtl w:val="0"/>
              </w:rPr>
              <w:t xml:space="preserve"> 2) Katrā apmeklētajā </w:t>
            </w:r>
            <w:r w:rsidR="00000000" w:rsidRPr="00000000" w:rsidDel="00000000">
              <w:rPr>
                <w:b w:val="1"/>
                <w:rtl w:val="0"/>
              </w:rPr>
              <w:t xml:space="preserve">teritorijā, nodrošinot partnerības principa īstenošanu,</w:t>
            </w:r>
            <w:r w:rsidR="00000000" w:rsidRPr="00000000" w:rsidDel="00000000">
              <w:rPr>
                <w:rtl w:val="0"/>
              </w:rPr>
              <w:t xml:space="preserve"> sagatavots praktisko vajadzību, </w:t>
            </w:r>
            <w:r w:rsidR="00000000" w:rsidRPr="00000000" w:rsidDel="00000000">
              <w:rPr>
                <w:b w:val="1"/>
                <w:rtl w:val="0"/>
              </w:rPr>
              <w:t xml:space="preserve">esošo risinājumu </w:t>
            </w:r>
            <w:r w:rsidR="00000000" w:rsidRPr="00000000" w:rsidDel="00000000">
              <w:rPr>
                <w:rtl w:val="0"/>
              </w:rPr>
              <w:t xml:space="preserve">un risināmo problēmu kopsavilkums, nošķirot jautājumus, kas risināmi pašvaldības līmenī, ministrijas kompetencē un starpnozaru sadarbībā; 3) Izveidots </w:t>
            </w:r>
            <w:r w:rsidR="00000000" w:rsidRPr="00000000" w:rsidDel="00000000">
              <w:rPr>
                <w:b w:val="1"/>
                <w:rtl w:val="0"/>
              </w:rPr>
              <w:t xml:space="preserve">vienots teritoriju specifiskajās vajadzībās balstīts </w:t>
            </w:r>
            <w:r w:rsidR="00000000" w:rsidRPr="00000000" w:rsidDel="00000000">
              <w:rPr>
                <w:rtl w:val="0"/>
              </w:rPr>
              <w:t xml:space="preserve">pārskats, kas  izmantojams turpmāko normatīvo aktu grozījumu, budžeta pieprasījumu un reģionālās attīstības atbalsta pasākumu sagatavošanā.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jaunās valdības darbības laiks ir ierobežots (četri mēneši), jauni pasākumi, kas nav saskaņoti ar nozaru ministrijām, nav iekļaujami Valdības rīcības plānā. Aicinām uz diskusiju MK sēdē, vai minētās aktivitātes ir iekļautas nozaru ministriju ikdienas darbā. Vēršam uzmanību, ka valdības rīcības plāns nav formāts visaptveroši apkopot visas valdības kompetencē esošās aktivitātes.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("Puse Latvijas" - 29.06.2026.)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Valdības rīcības plāna 45.6. pasākumam: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 Īstenot pasākumus administratīvā sloga mazināšanai  mežsaimniecībā, kā arī iestāties pret Zaļā kursa nesamērīgajām prasībām Eiropas Savienības regulējumā, kuras bremzē Latvijas mežsaimniecības attīstību un samazina uzņēmumu konkurētspēju pasaules tirgos.   </w:t>
            </w:r>
            <w:r w:rsidR="00000000" w:rsidRPr="00000000" w:rsidDel="00000000">
              <w:rPr>
                <w:i w:val="1"/>
                <w:rtl w:val="0"/>
              </w:rPr>
              <w:t xml:space="preserve">2) Veicināt datos balstītas telpiskās stratifikācijas ieviešanu, nosakot meža galvenā apsaimniekošanas mērķa proporcionālo sadalījumu 70 % - 20 % - 10 %.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“Zaļā kursa” prasības nav uzskatāmas par “nesamērīgām”. Gluži otrādi – attiecībā uz bioloģiskās daudzveidības saglabāšanu Latvijai ir daudz stingrāk jāturas pie ES Biodaudzveidības stratēģijā 2030. gadam un citos ES tiesību aktos noteiktajām mežu ekoloģiskās aizsardzības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ko nozīmē proporcionālais sadalījums 70 % - 20 % - 10 %.  Ja šis formulējums paredz saimnieciskās intensitātes palielināšanu 70% mežu, kā norādīts a/s “Latvijas finieris” finansētajā un LU kokrūpniecības interesēs 2025.gadā veiktajā pētījumā, tad šāds dalījums nav pieņemams, ņemot vērā to, ka jau šobrīd notiek nepieļaujama veco mežu izciršana. Palielinot ekonomiski izmantojamo mežu “saimniecisko produktivitāti” mežsaimnieciskā darbība ātri iznīcinās gan neaizsargātos mežus, gan daudzu retu sugu dzīvotnes un Latvijas iedzīvotājiem svarīgus mežus.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Izmaiņas pie pasākuma darbības rezultāta norādītajos normatīvajos aktos pieļaujamas tikai stingrākai mežu aizsardzībai.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šo pasākumu no Valdības rīcības plāna svītrot.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ES bioloģiskās daudzveidības stratēģiju – tas ir politikas plānošanas dokuments un tajā ietvertais ir vērtējams kā vadlīnija nevis juridiski saistoša prasība. Šī stratēģija iezīmē divus posmus – brīvprātīga valstu rīcība kā pirmais posms un juridiski saistošs risinājums, kas balstīts uz pirmā posma rezultātiem. Juridiski saistošu prasību īstenošanai tiek pievērsta pastiprināta uzmanība (piemērs attiecībā uz aizsargājamo teritoriju paplašināšanu valsts mežos). Vēršam uzmanību uz to, ka brīvprātīgi risināmās un juridiski saistošās lietas bieži vien tiek tiek jauktas. Tāpat jāvērtē arī citu valstu pieeja šo jautājumu risināšanā – tas saistīts ar konkurētspējas jautājumu. Jebkura risinājuma atšķirīga īstenošana dalībvalstu starpā vai salīdzinājumā ar trešajām valstīm ietekmē savstarpējo konkurenci. Procentuālais sadalījums attiecībā uz aizsargājamām teritorijām tiek risināts arī meža un saistīto nozaru pamatnostādņu kontekstā: 70% (saimnieciskajā darbībā pieejamās teritorijas), 20% (aizsargātās teritorijas), 10% (stingrā aizsardzība). Šāds iezīmētais virziens jau pārsniedz citu valstu pieeju, piemēram, Zviedrija ir izvērtējusi savas iespējas palielināt aizsargāto platību īpatsvaru un noteikusi 18% robežu – palielinājums tikai par nepilniem 2% salīdzinot ar līdzšinējo situāciju.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(LLF - 30.06.2026.)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Aicinām papildināt Valdības rīcības plāna 46.6. pasākumu ar dažādām iesaistītajām pusēm.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Reģionālā attīstība nav īstenojama tikai ar valsts un pašvaldību institūciju lēmumiem. Lai ministrijas rīcība balstītos teritoriju faktiskajā situācijā, vajadzību apzināšanā jāievēro partnerības princips, mērķtiecīgi iesaistot tos vietējos partnerus, kuri konkrētajā teritorijā spēj sniegt būtisku praktisku informāciju par problēmām, risinājumiem un attīstības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būtiski tas ir teritorijās, kur atšķirības pastāv ne tikai starp reģioniem, bet arī viena novada ietvaros — starp novada centru un attālākām apdzīvotām vietām. Pašvaldības skatījums ir nepieciešams, taču tas ne vienmēr pilnībā atspoguļo situāciju vietās, kur pakalpojumu pieejamība samazinās, mobilitāte ir ierobežota, uzņēmējdarbības vide kļūst trauslāka vai iedzīvotāji paši veido risinājumus ikdienas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Partnerības principa īstenošana nenozīmē plašu un formālu konsultēšanos ar visiem iespējamiem dalībniekiem. Tā nozīmē savlaicīgi un mērķtiecīgi iesaistīt konkrētajai teritorijai nozīmīgus partnerus — piemēram, vietējās rīcības grupas, kopienu pārstāvjus, uzņēmējus, iedzīvotāju padomes, nevalstiskās organizācijas vai citus vietējās attīstības veidotājus — lai identificētu ne tikai problēmas, bet arī jau esošus risinājumus, sadarbības iespējas un valsts līmenī novēršamus šķēršļus.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palīdzēs izvairīties no lēmumiem, kas balstīti vispārīgos pieņēmumos vai tikai administratīvā skatījumā, un nodrošinās, ka reģionālās attīstības pasākumi ir teritoriju specifiskajām vajadzībām atbilstoši, īstenojami un rada reālu ietekmi. Piemēram, 33 vietējās rīcības grupas visā Latvijā jau strādā un ikdienā apzina vietējo teritoriju vajadzības, saved kopā pašvaldības, uzņēmējus, NVO un iedzīvotājus, kā arī palīdz šīs vajadzības pārvērst praktiski īstenojamos risinājumos -LEADER/SVVA ietvaros pēdējo piecu gadu laikā radītas vai saglabātas vairāk nekā 1600 darbavietas, savukārt iepriekšējos plānošanas periodos ar VRG atbalstu īstenoti tūkstošiem projektu NVO, uzņēmēju, piekrastes zvejnieku, pašvaldību un citu vietējo partneru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plāna pasākums Nr. 41.6: </w:t>
            </w:r>
            <w:r w:rsidR="00000000" w:rsidRPr="00000000" w:rsidDel="00000000">
              <w:rPr>
                <w:i w:val="1"/>
                <w:rtl w:val="0"/>
              </w:rPr>
              <w:t xml:space="preserve">Praktiski apzināt vietējās vajadzības reģionos, nodrošinot pašvaldību, vietējo nevalstisko organizāciju un vietējo rīcības grupu, iedzīvotāju padomju, viedo ciemu kopienu, vietējo uzņēmēju un citu teritorijas attīstībā ieinteresēto pušu iesaisti, lai ministrijas turpmākie lēmumi par reģionālo attīstību, pašvaldību jautājumiem un valsts atbalsta instrumentiem balstītos nevis pieņēmumos, bet konkrētās vietējās un praktiski īstenojamās vajadzībās.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Darbības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i w:val="1"/>
                <w:rtl w:val="0"/>
              </w:rPr>
              <w:t xml:space="preserve"> Sagatavots visu Latvijas pašvaldību un to teritoriju apmeklējumu grafiks un vienota vajadzību apzināšanas metodika, kas nodrošina attālo apdzīvoto vietu, valsts perifērijas teritoriju un novadu centru atšķirīgo vajadzību izvērtējumu, kā arī nevalstisko organizāciju, vietējo rīcības grupu, iedzīvotāju padomju, viedo ciemu kopienu, vietējo uzņēmēju un citu vietējo partneru iesaisti;</w:t>
            </w:r>
            <w:r w:rsidR="00000000" w:rsidRPr="00000000" w:rsidDel="00000000">
              <w:rPr>
                <w:i w:val="1"/>
                <w:rtl w:val="0"/>
              </w:rPr>
              <w:t xml:space="preserve">3. Katrā apmeklētajā pašvaldībā, nodrošinot partnerības principa īstenošanu un iesaistot vietējos partnerus, sagatavots praktisko vajadzību, esošo vietējo risinājumu un risināmo problēmu kopsavilkums, nošķirot jautājumus, kas risināmi pašvaldības līmenī, ministrijas kompetencē un starpnozaru sadarbībā;</w:t>
            </w:r>
            <w:r w:rsidR="00000000" w:rsidRPr="00000000" w:rsidDel="00000000">
              <w:rPr>
                <w:i w:val="1"/>
                <w:rtl w:val="0"/>
              </w:rPr>
              <w:t xml:space="preserve">4. Izveidots vienots teritoriju specifiskajās vajadzībās balstīts pārskats, kas atspoguļo arī atšķirības starp novadu centriem, attālām apdzīvotām vietām un valsts perifērijas teritorijām un izmantojams ministrijas turpmāko normatīvo aktu grozījumu, budžeta pieprasījumu un reģionālās attīstības atbalsta pasākumu sagatavošanā.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atbalsta partnerības principa ievērošanu un ieinteresēto pušu iesaisti reģionālās attīstības jautājumu risināšanā. Vienlaikus nav lietderīgi Valdības rīcības plānā detalizēti noteikt konkrētu iesaistāmo pušu loku un vairākus konsultāciju formātus.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Vajadzību apzināšanas procesā iesaistāmo partneru loks ir nosakāms atbilstoši konkrētās teritorijas situācijai un risināmajam jautājumam. Priekšlikumā ietvertais uzskaitījums ir ļoti plašs, ietver savstarpēji pārklājošās partneru grupas un var radīt nepamatotas gaidas par visu minēto pušu obligātu iesaisti katrā gadījumā, kas praksē ne vienmēr ir samērīgi vai nepieciešami.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reģionālās attīstības jautājumu risināšanā jau tiek izmantoti dažādi sadarbības un līdzdalības mehānismi, un to piemērošana izvērtējama atbilstoši konkrētā procesa mērķim. Valdības rīcības plānam būtu nosakāmi sasniedzamie rezultāti, nevis detalizēti procesuālie risinājumi vai konsultāciju organizēšanas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nav nepieciešams papildināt pasākuma aprakstu un darbības rezultātus ar detalizētu iesaistāmo pušu uzskaitījumu.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(LDF - 30.06.2026.)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plāna 24.1. pasākumā vēlams nodalīt tā pirmo un otro punktu. 24.1. (2) punkta pasākums nav izpildāms minētajā termiņā, jo saskaņā ar likumu "Par ietekmes uz vidi novērtējuma" 4. pantu šādam stratēģiskam plānošanas dokumentam ir jāveic stratēģiskais ietekmes uz vidi novērtējums. Minētā plāna pēdējā pieejamā redakcija nesatur šī novērtējuma veikšanai nepieciešamo informāciju, ne arī atsauci uz ietekmes uz vidi novērtējumu. Turklāt tas nav saskaņots ne vien ar vairākām ministrijām, bet arī ar nevaldības sektora ekspertiem. Veicot nepieciešamos uzlabojumus saskaņā ar iebildumiem Lauksaimniecības attīstības plānā, tomēr ir neiespējami, ka Rīcības plānā noteiktajā termiņā varētu izstrādāt gan SIVN, gan ievērot tā publiskās apspriešanas 30 dienu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 (2) punktu nodalīt no (1) 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 (2) izpildes termiņu un darbības rezultāta redakciju: “Lauksaimniecības izaugsmes plāns ir saskaņots ar ministrijām un saskaņošanā ieinteresētajām nevaldības organizācijām un izskatīšanas procesā MK.”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termiņu nav reālistiski noteikt tādu, kas saskanētu ar MK noteikumiem un ar aktuālo valdību, 24.1. (2) punkts nav iekļaujams plānā.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VRP norādītie punkti ir nodalīti dažādos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VRP ir politisko vadlīniju dokuments. Pasākumu izpildei ir noteikts vienots galējais termiņš, un par šo periodu iestādes līdz 15. oktobrim sniedz informāciju par VRP pasākumu izpildes progresu.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Lauksaimniecības izaugsmes plānu līdz 31.08.2026. ir plānots to saskaņot ar ministrijām, šobrīd projekts ir izsludināts TAP un notiek atzinumu izvērtēšana, t.sk. arī NVO ir sniegušas savus atzinumus.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ZM izstrādātais Lauksaimniecības izaugsmes plāns ir dokuments, kas identificē 4 būtiskus izaicinājumus lauksaimniecības nozarē, kas traucē tās izaugsmi: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Zema produktivitāte - ja netiks pievērsta uzmanība augsnes kvalitātei, nespēsim celt produktivitāti no hektāra.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Atkarība no atbalsta - šobrīd atbalsts veido kritiski lielu daļu mazo / vidējo saimniecību ienākumos, slēpjot rentabilitātes trūkumu.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Importa dominance - mūsu pašu patēriņā dominē imports – eksportējam ražošanas resursu (graudus, sivēnus, teliņus, pienu), neradot pievienot vērtību uz vietas.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Vāja risku vadība - paļaušanās uz ES un valsts kompensācijām pēc katras krīzes (salnas, lietavas u.c.) nav ilgtspējīga.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dokuments iezīmē Latvijas lauksaimniecības nozares galvenos attīstības virzienus saistībā ar jauno Kopējās lauksaimniecības politiku (turpmāk – KLP) pēc 2027. gada, gatavojoties arī jaunajam Eiropas Savienības (turpmāk – ES) Daudzgadu finanšu shēmas 2028.–2034. gadam (turpmāk – DFS 2028.–2034. gadam) periodam, nevis detalizēts plānošanas dokuments MK noteikumu Nr. 737 izpratnē. Turklāt, ņemot vērā Valsts kancelejas izteiktos iebildumu, dokuments tiks iesniegts valdībai kā informatīvais ziņojums. Tas ir informatīvs dokuments, kas nesatur lēmumus par konkrētām intervencēm.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SIVN prasība šim dokumentu veidam nav piemērojama. Turklāt, dokuments nesatur saistošus nosacījumus un nerada tiesiskās sekas trešajām personām, kā arī visi turpmākie lēmumi tiks pieņemti atsevišķi, un katrs no tiem ir pakļauts savam izvērtēšanas procesam.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Dokumentam nav būtiskas negatīvas ietekmes uz vidi, jo tas nesatur konkrētus pasākumus, kas mainītu zemes izmantošanu, emisijas vai ekosistēmas.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ZM, kas ir vadošā iestāde lauksaimniecības un pārtikas ražošanas jomā, ir uzņēmusies iniciatīvu, lai kopā ar citām valsts institūcijām un lauksaimniecības nozares nevalstiskajām organizācijām pilnveidotu lauksaimniecības un pārtikas nozari, veicinot tās izaugsmi un īstenojot mērķi – izveidot Latvijas lauksaimniecību par pelnošu, spēcīgu un efektīvu nozari.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dokumenta izpildes datums paliek nemainīgs  31.08.2026.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(LDF - 30.06.2026.)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plāna pasākuma 45.1. termiņš neatbilst MK noteikumiem Nr.157 "Kārtība, kādā veicams ietekmes uz vidi stratēģiskais novērtējums", kas paredz vismaz 30 dienu termiņu priekšlikumu sniegšanai publiskās apspriešanas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ZM norāde, ka pasākuma īstenošanas termiņš ir 01.10.2026.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(LDF - 30.06.2026.)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plāna 45.6. pasākums ir nekorekts un pauž nepietiekamu iedziļināšanos nozares problemātikā, kā arī Eiropas Savienības “Zaļā kursa” saturā. Pasākums nerespektē esošo likumdošanu, un tas neatbilst datiem par Latvijas dabas stāvokli un Latvijas ilgtermiņa interesēm. Formulējumā lietota arī nekorekta sarunvaloda.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Tautsaimniecības pretnostatīšana un Latvijas pozicionēšanās pret Eiropas Savienības “Zaļo kursu” ir nepamatota un Latvijas interesēm neatbilstoša. “Zaļais kurss” ietver daudz dažādu komponenšu, tostarp ūdens kvalitātes uzlabošanu, piesārņojuma novēršanu, aprites ekonomikas atbalstu un pārstrādi, ēku atjaunošanu, mobilitātes stratēģiju, “No lauka līdz galdam” stratēģiju ilgtspējīgai lauksaimniecībai, ES Taksonomiju, sociāli neaizsargātākās sabiedrības daļas aizsardzību pret negatīvajiem vides faktoriem u.c. Rīcības plānā viens no mērķiem ir stiprināt Latvijas saistību izpildi Eiropas Savienībā, bet tas ir pretrunā ar  45.6. punktā postulēto. Turklāt “Zaļais kurss” ir arī Latvijas kā ES dalībvalsts veidots un apstiprināts, kur Latvija ir guvusi lielu ES atbalstu, tostarp finansiālu, Latvijai nozīmīgu pasākumu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Spriedums, ka Latvijas mežsaimniecība būtu konkurēt-nespējīgāka tieši “Zaļā kursa” (vai vārdos neminēto, bet noprotamo vides prasību dēļ), nav datos balstīts. Tāpat faktiem un zinātnei neatbilst piedāvātais proporcionālais sadalījums, kas Valdības rīcības plānā nemaz arī nav skaidrots. Latvijas dabas resursu un dabas vērtību saglabāšanai ir nepieciešams sasniegt mežu kā ekosistēmas stabilu, labvēlīgu stāvokli ar augstu bioloģisko daudzveidību un veicināt mežsaimniecības prakšu dažādošanu.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Konkurētspējas palielināšanai ir nepieciešams palielināt meža nozares un kokapstrādes resursu izmantošanas efektivitāti un pievienoto vērtību, kā tas daļēji arī ir minēts 045. uzdevumā. Tomēr rīcības plānā nav šim uzdevumam atbilstošu pasākumu, kas paredz palielināt ražošanas un resursu efektivitāti (tas ir, gala produkcijas uzlabojumu pie esošā izejmateriālu apjoma) un pievienoto vērtību koksnes produktiem.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 45.6. pasākumu.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nesamērīgām prasībām saprot prasības, kuras būtiski kavē nozares attīstību vai to īstenošanai nav pieejami pietiekami  publiskie līdzekļi to izpildei vai to izpilde rada nepietiekamus ieguvumus iepretim prasību izpildes izmaksām kā arī valsts līmeņa risinājums būtiski atšķiras salīdzinājumā ar citu valstu īstenoto risinājumu.  Jebkura risinājuma atšķirīga īstenošana dalībvalstu starpā vai salīdzinājumā ar trešajām valstīm ietekmē savstarpējo konkurenci. Atmežošanas regulas īstenošanas piemērs šo problēmu ļoti labi atspoguļo.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(PDF - 01.07.2026.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Ieteikums svītrot vai precizēt Valdības rīcības plāna 45.6.punkta daļu 1). Ja šādu punkta daļu saglabā, tad jānosaka, kāda ir pasākuma nepieciešamība. Nav izprotams šobrīd vispārināti paustais – “iestāties pret Zaļā kursa nesamērīgajām prasībām Eiropas Savienības regulējumā”, neaprakstot konkrēti kādas ir problēmas, kādā tiesiskā regulējumā. Šobrīd šāds Valdības rīcības plāna formulējums izlasāms kā meža nozares, ar valdības atbalstu, vēršanās pret Eiropas Savienības politiku, vērtībām un plašāk - ilgtspējīgas dabas resursu pārvaldības būtību, jo īpaši situācijā, kad meža pārvaldība Latvijā jau šobrīd var tikt kritiski vērtēta no dažādiem ilgtspējas aspektiem un nereti arī tiek uzsvērts Latvijas meža nozares mērķis virzīties uz starptautisku atzinību. Pašreizējais definējums iezīmē pretējo virzienu.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Ieteikums precizēt Valdības rīcības plāna 45.6.punkta daļu 2), nosakot nevis “meža galvenā apsaimniekošanas mērķa proporcionālo sadalījumu 70 % - 20 % - 10 %”, bet gan to aizvietot ar “zemes galvenā apsaimniekošanas mērķa proporcionālo sadalījumu 70 % - 20 % - 10 %”. Šāds ierosinātais precizējums atbilstu sadalījuma būtībai un sākotnēji izvirzītā mērķa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nesamērīgām prasībām saprot prasības, kuras būtiski kavē nozares attīstību vai to īstenošanai nav pieejami pietiekami  publiskie līdzekļi to izpildei, vai to izpilde rada nepietiekamus ieguvumus iepretim prasību izpildes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(Biedrība "Zaļā Brīvība" - 01.07.2026.)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noteikumu Nr. 157 "Kārtība, kādā veicams ietekmes uz vidi stratēģiskais novērtējums" prasības, pasākumam 45.1. noteiktais termiņš nav reāli izpildāms. Atbilstoši noteikumu 12.5. punktam sabiedrībai jānodrošina vismaz 30 dienas priekšlikumu un atsauksmju iesniegšanai pēc paziņojuma publicēšanas. Tā kā uz 2026. gada 30. jūniju paziņojums vēl nav publicēts, noteikto termiņu nav iespējams ievērot.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ZM norāde: pasākuma īstenošanas termiņu noteikt  01.10.2026.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(Biedrība "Zaļā Brīvība" - 01.07.2026.)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45.6.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Valdības plānā nav ssniegts izvērtējums vai pierādījumi, ka Eiropas Zaļā kursa prasības būtu nesamērīgas, kā arī nav saprotams, par kurām prasībām tieši ir runa. ES meža, klimata un dabas aizsardzības regulējums ir pieņemts pēc ietekmes novērtējumiem un dalībvalstu līdzdalības. Latvija ir piedalījusies šo tiesību aktu izstrādē un ir apņēmusies īstenot ES klimata un bioloģiskās daudzveidības mērķus. Valdības plāna formulējums rada iespaidu, ka tās prioritāte ir vājināt jau pieņemtu ES tiesību aktu īstenošanu, nevis nodrošināt to kvalitatīvu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Ilgtermiņā meža nozares konkurētspēju arvien vairāk nosaka ilgtspējīga apsaimniekošana, klimata noturība un piekļuve tirgiem, kuros pieaug prasības attiecībā uz ilgtspējas standartiem. Lai arī atbilstoši Zemkopības ministrijas datiem, mežu nozare piedzīvo izaugsmi, meža nozares darbības pārāk daudz ir koncentrējušās samērā zemas pievienotās vērtības produktu segmentā, un ka Latvijai ir potenciāls izmantot koksnes resursus sarežģītāku produktu ražošanai un eksportēšanai, vēl vairāk neintensificējot mežizstrādi, kuras pieaugošie apjomi ir rezultējušies apstāklī, ka Latvijas ZIZIMM sektors jau vairākus gadus ir NETO emitētājs. Uz to atbildē Latvijas Dabas fondam, kā arī savās publikācijās ir norādījusi arī Latvijas Banka (https://ldf.lv/wp-content/uploads/2025/09/LB-vestule_10754.pdf, https://www.makroekonomika.lv/raksti/klimata-bilance-minusos-kapec-latvijas-mezi-vairs-nespej-lidzsvarot-emisijas-un-ko-darit)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rīcības plānā ietverto mērķi, šajā punktā norādīto grozījumu virzīšana pirms ir pieņemtas Meža nozares pamatnostādnes, riskē nonākt pretrunā ar Satversmes tiesas spriedumu lietā nr. 2023-01-03.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 gada 8. aprīlī, atzīstot par Satversmei neatbilstošiem Zemkopības ministrijas izstrādātos grozījumus Noteikumos par koku ciršanu mežā, Satversmes tiesa uzsvēra, ka tiesiskajam regulējumam, kuram var būt būtiska ietekme uz vidi, ir jābūt vispusīgi izvērtētam, līdzsvarojot sabiedrības labklājības, vides un ekonomikas intereses. Šajā deklarācijā plānotie grozījumi 12. gada 18. decembra noteikumos Nr. 935 "Noteikumi par koku ciršanu mežā", kā arī 2012. gada 18. decembra noteikumos Nr. 940 "Noteikumi par mikroliegumu izveidošanas un apsaimniekošanas kārtību, to aizsardzību, kā arī mikroliegumu un to buferzonu noteikšanu" tiek virzīti pirms nozares pamatnostādņu pabeigšananas, kurām būtu jāietver jebkādas būtiskas izmaiņas attiecībā uz prasībām, kas var ietekmēt vidi un kurām jāveic stratēgiskais ietekmes uz vidi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nesamērīgām prasībām saprot prasības, kuras būtiski kavē nozares attīstību vai to īstenošanai nav pieejami pietiekami  publiskie līdzekļi to izpildei vai to izpilde rada nepietiekamus ieguvumus iepretim prasību izpildes izmaksām kā arī valsts līmeņa risinājums būtiski atšķiras salīdzinājumā ar citu valstu īstenoto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(Rīgas Stradiņa universitāte - 30.06.2026.)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paust Rīgas Stradiņa universitātes (RSU) nostāju par Valdības rīcības plāna projekta (26-TA-1545) pasākuma, ar kuru plānots “novērst augstākās izglītības eksporta izmantošanu negodprātīgai ekonomiskai imigrācijai” (Rīcības plāna pasākums 6.1.), piedāvāto darbības rezultātu.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viens no 6.1. pasākuma darbības rezultātiem (3. apakšpunkts) paredzēts – veikt grozījumus MK 10.10.2006. noteikumos Nr. 846, “nosakot SAT iestājpārbaudījuma vai līdzvērtīga iestājpārbaudījuma prasības pamatstudijām ārvalstniekiem”.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RSU neatbalsta obligāta SAT testa ieviešanu visiem ārvalstu reflektantiem Latvijas augstskolās. SAT ir ASV bezpeļņas organizācijas College Board izveidots tests uzņemšanai ASV koledžās. ES/EEZ pāstāv vienota izglītības telpa, kurā tiek akceptēti citu ES/EEZ valstu vidējās izglītības dokumenti. Ārpus ES/EEZ veidota testa noteikšana kā obligāta prasības normatīvajos aktos, attiecinot tos uz visiem studiju virzieniem, pēc būtības būtu apšaubāma no tiesiskā konteksta.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SAT testu nevajadzētu piemērot arī OECD un valstīm un teritorijām, kuru pasu turētāji var ieceļot Latvijā bez vīzas (tā saucamajām “bezvīzu” valstīm). Mūsu pieredzē labas un izcilas sekmes vidusskolā šajās valstīs nozīmē atbilstošu gatavību studiju uzsākšanai RSU. Ārvalstu reflektantu atlasi bāzējam uz vidusskolas atestāta sekmēm un centralizētajiem eksāmeniem profilējošos mācību priekšmetos. Savā pieejā ņemam vērā visas vidusskolas noslēguma atzīmes šajos priekšmetos, tādejādi iegūstot objektīvu vidējo atzīmi.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RSU atbalsta SAT (vai cita līdzvērtīga testa) piemērošanu pārējo trešo valstu reflektantiem, kuri nepārstāv OECD un “bezvīzu” valstis. Aicinām ļaut augstskolām pašām izvērtēt un izvēlēties starptautiskos testus, kurus piemērot trešo valstu reflektantiem, ņemot vērā studiju programmu specifiku un nepieciešamās priekšzināšanas studiju uzsākšanai.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aicinām Valdības rīcības plāna (26-TA-1545) 6.1. pasākuma darbības rezultāta 3. apakšpunktu papildināt ar tekstu iekavās: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“(neattiecas uz ES/EEZ valstīm, OECD valstīm un valstīm un teritorijām, kuru pasu turētāji var ieceļot Latvijā bez vīzas (t.s. “bezvīzu” valstis)”.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 priekšlikumu pieņem zināšanai un tālākam darbam. Detalizētāka tiesību aktu normu izstrāde, tostarp sadarbībā ar iesaistītajām institūcijām un citiem sadarbības partneriem, tiks veikta tiesību aktu izstrādes un saskaņošanas procesā. VRP ir ietverts stratēģisks redzējums par plānotajiem tiesību aktu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Valdības rīcības plānu Deklarācijas par Andra Kulberga vadītā Ministru kabineta iecerēto darbību īstenošanai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("Teiču dabas fonds" - 30.06.2026.)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neapstiprināt Valdības rīcības plānu piedāvātajā redakcijā un to pārskatīt, jo dokumenta īstenošana var negatīvi ietekmēt Latvijas bioekonomikas ilgtspēju un sabiedrības labbūtību Latvijā. Iebilstam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Valdības rīcības plāna punktā 45.6. attiecībā uz meža apsaimniekošanu pausta konceptuāla nostāja pret dabas aizsardzību, neņemot vērā faktisko stāvokli jomā un esošo regulējumu. Šāda nostāja iezīmē arī atkāpšanos no ilgtermiņa Latvijas meža politikā (1998) un Meža likumā definētajiem meža ilgtspējīgas apsaimniekošanas principiem. Valdības rīcības plānā deklarēts uzstādījums "iestāties pret Zaļā kursa nesamērīgajām prasībām Eiropas Savienības regulējumā, kuras bremzē Latvijas mežsaimniecības attīstību un samazina uzņēmumu konkurētspēju pasaules tirgos", neskairojot, par kādām prasībām ir runa un kādi fakti, pētījumi vai novērtējumi liecina par to, ka ES prasības ir nesamērīgas un kavē mežsaimniecības attīstību. Nav analīzes, kas liecinātu, ka Latvijas meža nozares uzņēmumi nebūtu spējīgi konkurēt starptautiskajos tirgos un tas kaut kā būtu saistīts ar Zaļā kursa prasībām. Toties ir objektīvi dati, kas apliecina pretējo- Zemkopības ministrijas interneta lapā publicētais buklets "Meža nozare skaitļos un faktos" rāda, ka meža nozares uzņēmumu peļņa strauji pieaugusi un arī nozares eksporta apjoms ir audzis. Latvijas iedzīvotāju interesēs ir saglabāt un īstenot Latvijas meža politikā(1998) noteiktos ilgtspējas principus.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nesamērīgām prasībām saprot prasības, kuras būtiski kavē nozares attīstību vai to īstenošanai nav pieejami pietiekami  publiskie līdzekļi to izpildei vai to izpilde rada nepietiekamus ieguvumus iepretim prasību izpildes izmaksām kā arī valsts līmeņa risinājums būtiski atšķiras salīdzinājumā ar citu valstu īstenoto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Jebkura risinājuma atšķirīga īstenošana dalībvalstu starpā vai salīdzinājumā ar trešajām valstīm ietekmē savstarpējo konkurenci. Atmežošanas regulas īstenošanas piemērs šo problēmu ļoti labi atspoguļo.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Valdības rīcības plānu Deklarācijas par Andra Kulberga vadītā Ministru kabineta iecerēto darbību īstenošanai (pielikums).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- 29.06.2026.)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Valdības rīcības plāna izstrādes procesā ar Veselības ministriju tika saskaņots, ka par 3.3. pasākumu "Risināt jautājumu par finansējumu militāro medicīnas zināšanu un prasmju apguvei un atjaunināšanai civilo ārstniecības personu un medicīnas studentu, rezidentu vidū." kā vienīgā atbildīgā institūcija tiks norādīta Veselības ministrija un Aizsardzības ministrija tiks pārlikta kā Līdzatbildīgā institūcija. Šāda versija tika iesniegta Valsts kancelejā. Lūdzu labot un mainīt atbildīgo un līdzatbildīgo institūciju sadalījumu atbilstoši augstāk minētajam.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 institūcija VM, Līdzatbildīgās institūcijas IZM, FM, AizM.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Precizētas VRP 3.3. pasākuma atbildības: atbildīgā institūcija VM, līdzatbildīgās institūcijas IZM, FM, AizM.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(KM - 29.06.2026.)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 nesaskaņo 51.10. punktu - nepiekrī būt atbildīgā ministrija.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 nepiekrīt interpretācijai, ka no Ministru kabineta 2003. gada 29. aprīļa noteikumu Nr. 241 “Kultūras ministrijas nolikums” 5.1.9. apakšpunktā noteiktās funkcijas – koordinēt plašsaziņas līdzekļu politiku – izriet pienākums uzņemties galveno atbildību par bezmaksas virszemes televīzijas apraides finansējuma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Politikas koordinēšanas funkcija pati par sevi neparedz pienākumu nodrošināt finansējumu konkrētu pakalpojumu sniegšanai, segt tirgus nepilnību radītās sekas vai uzņemties atbildību par infrastruktūras uzturēšanu un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jāņem vērā, ka šā jautājuma būtība nav saistīta ar mediju satura veidošanu vai mediju politikas koordinēšanu, bet gan ar LVRTC pārvaldītās virszemes apraides infrastruktūras izmantošanas un finansēšanas modeļa nodrošināšanu pēc 2026. gada.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Bezmaksas virszemes televīzijas apraides nodrošināšana ir starpnozaru jautājums, kas ietver elektronisko sakaru infrastruktūras uzturēšanu, radiofrekvenču resursu izmantošanu, apraides tīklu darbības nepārtrauktību, tehnoloģisko attīstību un valsts kritiskās infrastruktūras elementu pārvaldību. Šīs funkcijas nav deleģētas Kultūras ministrijai.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51.10. punktā Kultūras ministrija ir līdzatbildīgā institūcija.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starp pusēm nav panākta vienošanās, jautājums par atbildības sadalījumu izskatāms Ministru kabineta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Pasākums skar pārnozaru kompetences; precizētas atbildīgās iestādes: KM, SM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- 27.06.2026.)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izvērtējot tiesību akta projektu, iebilst, ka Valdības rīcības plāna 51.10.pasākumam tiek noteikta kā 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ministrijas kompetencē neietilpst mediju politikas jautājumu risināšana, tāpēc lūdzam Satiksmes ministriju noteikt kā līdzatbildīgo institūciju, bet par atbildīgajām institūcijām - Kultūras ministriju un Nacionālā elektronisko plašsaziņas līdzekļu padomi (turpmāk – NEPLP), jo saskaņā ar likuma “Par presi un citiem masu informācijas līdzekļiem” 2.pantu elektronisko plašsaziņas līdzekļu programmas  ir masu informācijas līdzekļi. Saskaņā ar Elektronisko plašsaziņas līdzekļu likuma (EPLL)  60.panta trešo daļu NEPLP izstrādā un ar normatīvajiem noteikumiem apstiprina Elektronisko plašsaziņas līdzekļu nozares attīstības nacionālo stratēģiju. Elektronisko plašsaziņas līdzekļu nozares attīstības nacionālā stratēģija ir ārējs normatīvais akts. NEPLP arī apstiprina to televīzijas programmu sarakstu, kuras  izplata bez maksas  zemes apraidē. Kultūras ministrija mediju jomā izstrādā un koordinē mediju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Bezmaksas virszemes televīzijas apraides nodrošināšana (t.i. elektronisko plašsaziņas līdzekļu televīzijas programmu izplatīšana)  ir politisks lēmums elektronisko plašsaziņas līdzekļu attīstības jomā, bet VSIA “Latvijas Valsts radio un televīzijas centrs” nodrošina tehnisko pusi -infrastruktūru. Tā kā bezmaksas virszemes televīzijas nodrošināšana kā mediju politikas jautājums ir Kultūras ministrijas un NEPLP atbildībā, līdz šim Satiksmes ministrijas budžetā nav bijuši piešķirt līdzekļi  šim mērķim.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VRP 51.10. pasākums. Atbildīgā institūcija - KM, NEPLP. Līdzatbildīgā institūcija - SM.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Mainītas atbildības.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pielikumā ir iekļauta virkne pasākumu, kuru īstenošana nav iespējama bez papildu finansējuma piešķiršanas (visi pasākumi, kur ir nepieciešams papildu finansējums), tādējādi veidojas pretruna starp Valdības rīcības plānu un rīkojuma projekta 2.punktu, kurš paredz Ministrijām un Valsts kancelejai, plānojot un īstenojot Valdības rīcības plānā Deklarācijas par Andra Kulberga vadītā Ministru kabineta iecerēto darbību īstenošanai iekļautos pasākumus, ievērot attiecīgā gada likumā par valsts budžetu un vidēja termiņa budžeta ietvaru paredzēto finansējuma apmēru. Ņemot vērā ierobežotos valsts budžeta resursus, kā arī, lai novērstu pretrunas starp rīkojuma projektā paredzētu un Valdības rīcības plānu, no Valdības rīcības plāna ir svītrojami tie pasākumi, kuru īstenošanai nepieciešams papildu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VRP ir politisko vadlīniju dokuments. Visi pasākumi, kuriem ir nepieciešams papildu finansējums, tiks vērtēti vienotā, MK apstiprinātā pieejā budžeta izdevumu pārskatīšanas procesā.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Nepieciešama MK diskusija</w:t>
            </w:r>
            <w:r w:rsidR="00000000" w:rsidRPr="00000000" w:rsidDel="00000000">
              <w:rPr>
                <w:rtl w:val="0"/>
              </w:rPr>
              <w:t xml:space="preserve">, vai VRP ir norādāmi pasākumi, kuriem nepieciešams papildu finansējums. FM atkārtoti norāda, ka Valdības rīcības plāna projektā iekļauti pasākumi, kam pēc Finanšu ministrijas novērtējuma nepieciešami vairāki simti miljonu eiro, kā arī indikatīvās makroekonomiskās un fiskālās prognozes un aktualizēto fiskālās telpas novērtējumu, šāda apmēra finansējumu </w:t>
            </w:r>
            <w:r w:rsidR="00000000" w:rsidRPr="00000000" w:rsidDel="00000000">
              <w:rPr>
                <w:b w:val="1"/>
                <w:rtl w:val="0"/>
              </w:rPr>
              <w:t xml:space="preserve">tikai izdevumu pārskatīšanas procesā atrast nav iespējams</w:t>
            </w:r>
            <w:r w:rsidR="00000000" w:rsidRPr="00000000" w:rsidDel="00000000">
              <w:rPr>
                <w:rtl w:val="0"/>
              </w:rPr>
              <w:t xml:space="preserve">. Līdz ar to uzturam iebildumu par to, ka pasākumi, kuru īstenošanai nepieciešams papildu finansējums virzāmi tikai ar kompensējošiem pasākumiem vai no VRP ir svītrojami.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Valdības rīcības plānā vairākiem nozaru ministriju pasākumiem, kuriem nepieciešams papildu finansējums, kā līdzatbildībā ministrija ir norādīta FM . Norādām, ka papildu finansējuma nepieciešamība pati par sevi nevar būt pamats FM kā līdzatbildīgās ministrijas noteikšanai, jo FM neveido citu nozaru politikas un nelemj par papildu finansējuma piešķiršanu kāda pasākuma īstenošanai. Lēmumus par finansējuma piešķiršanu vai nepiešķiršanu pieņem Ministru kabinets, ņemot vērā valsts budžeta finansiālās iespējas. Ņemot vērā minēto FM ir svītrojama no līdzatbildīgo ministriju saraksta tiem pasākumiem, kuriem nepieciešams papildu finansējums, bet tie nav saistīti ar finanšu politikas izstrādi un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VRP ir politisko vadlīniju dokuments. Finanšu ministrijas līdzatbildība atsevišķos pasākumos ir norādīta, ievērojot tās koordinējošo un </w:t>
            </w:r>
            <w:r w:rsidR="00000000" w:rsidRPr="00000000" w:rsidDel="00000000">
              <w:rPr>
                <w:u w:val="single"/>
                <w:rtl w:val="0"/>
              </w:rPr>
              <w:t xml:space="preserve">konsultējošo</w:t>
            </w:r>
            <w:r w:rsidR="00000000" w:rsidRPr="00000000" w:rsidDel="00000000">
              <w:rPr>
                <w:rtl w:val="0"/>
              </w:rPr>
              <w:t xml:space="preserve"> finanšu politikas īstenošanā lomu.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Visi pasākumi, kuriem ir nepieciešams papildu finansējums, tiks vērtēti vienotā, MK apstiprinātā pieejā budžeta izdevumu pārskatīšanas procesā. Atzīme "PP" ir šīs valdības prioritārie darbi.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iebilst par Valdības rīcības plāna pasākumā Nr. 21.10. “Efektivizēt valsts pārvaldi, apvienojot mazās kapitālsabiedrības ar līdzīgiem pakalpojumiem” iekļauto uzdevumu saistībā ar plānoto vienota tehnoloģiju attīstības centra izveidi, kurā tiktu iekļauts VSIA “Latvijas proves birojs”. Ministru kabineta konceptuālā ziņojuma “Par mazo valsts kapitālsabiedrību apvienošanu un optimizāciju vienota tehnoloģiju attīstības centra izveidei” projekta (25-TA-1284) izstrādes laikā Finanšu ministrija ir iebildusi par šāda risinājuma iespējamību, norādot uz vairākiem būtiskiem aspektiem. Svarīgi uzsvērt, ka konceptuālā ziņojuma projektā nav veikts objektīvs izvērtējums par iesaistīto kapitālsabiedrību (VSIA “Latvijas proves birojs”, SIA "Latvijas nacionālais metroloģijas centrs", SIA “Latvijas standarts”) apvienošanu un apvienošanas lietderīgu, kā arī nav veikta risku analīze, ekonomiskais izvērtējums un apvienošanas ietekme uz kapitālsabiedrību darbības nodrošināšanu un tālāko katras jomas attīstību. Finanšu ministrijas ieskatā piedāvātais risinājums par VSIA “Latvijas proves birojs” pievienošanu SIA “Latvijas Nacionālais metroloģijas centrs” rada risku tālākai attīstībai valsts proves uzraudzības jomā, pakalpojumu sniegšanā un darbinieku noturēšanai nākotnē. Turklāt atbilstoši Konvencijas par dārgmetālu izstrādājumu pārbaudi un zīmogošanu sekretariāta 2026.gada 29.janvāra skaidrojumam proves iestādei ir jāatbilst personāla un nepieciešamā aprīkojuma pieejamības, personāla tehniskās kompetences un profesionālās godprātības un konfidencialitātes, kā arī neatkarības prasībām, līdz ar to ir būtiski saglabāt proves uzraudzības jomas autonomiju.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Dzēsts otrais darbības rezultāts.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iebilst Valdības rīcības plāna 20.2. un 20.3. pasākuma norādītajam darbības rezultātam, jo nav skaidrs, uz kādiem datiem, rādītājiem un aprēķiniem balstīta norādītā ēnu ekonomikas aplēse minētajās pakalpojumu nozarēs, kā arī nav saprotams, kā šie rādītāji ir iegūti un veidoti. Vienlaikus norādāms, ka saskaņā ar profesora A. Saukas 2025. gada ēnu ekonomikas pētījuma datiem ēnu ekonomikas īpatsvars pakalpojumu nozarē ir 22,3 %, savukārt būvniecības nozarē – 29,5 %. Ņemot vērā minēto, Finanšu ministrija nevar piekrist dokumentā norādītajiem datiem, jo nav sniegts to pamatojums. Līdz ar to lūdzam precizēt izmantoto datu izcelsmi, norādīt informācijas avotus, skaidrojot piemēroto novērtēšanas metodoloģiju.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Dati par ēnu ekonomikas samazinājumu precizēti.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 darbības rezultāta 2.teikums izteikts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režīma ieviešanas rezultātā, ieviešot arī vienkāršotu nepilna un īslaicīga darba laika nodarbinātības režīmu, pakalpojumu nozarē ēnu ekonomika varētu samazināties par 8 procentpunktiem (2026.gadā 24 %).”.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 darbības rezultāta 2.teikums izteikts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ieviešanas rezultātā, ieviešot arī vienkāršotu nodokļu režīmu fizisko personu darījumiem, ēnu ekonomika varētu samazināties par 8 procentpunktiem pakalpojumu nozarēs (ēdināšana, viesmīlība,  sezonas lauksaimniecība (2026.gadā 24%), mazumtirdzniecība,  pasākumu industrija.”.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Pieņēmums balstīts Igaunijas labās prakses piemērā. Igaunijā kopš 2014. gada 1. jūlija darbojas elektronisks nodarbinātības reģistrs, kuru uztur Igaunijas Nodokļu un muitas pārvalde un kurā darba devējam ir pienākums reģistrēt ikvienu nodarbināto pirms darba uzsākšanas – elektroniski, klātienē vai pat ar īsziņu[1]. Rezultāti bija tūlītēji un izmērāmi: pirmajā gadā pēc reģistra ieviešanas tika papildus reģistrēti aptuveni 21 000 nodarbināto, un papildu nodokļu ieņēmumi 2014. gadā vien sasniedza 11,8 miljonus euro. Nedeklarētā darba īpatsvars pārbaudītajos uzņēmumos samazinājās no gandrīz 10 % 2014. gadā līdz 6,3 % 2016. gada sākumā. Tātad par aptuveni 4 procentpunktiem.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gadījumā – ieviešot 2 pasākumus, kas mērķēti nedeklarētā darba mazināšanai, rezultāts varētu būt dubultā salīdzinot ar Igauniju, respektīvi, līdz pat 8 %.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Nodarbināto izteiksmē tie varētu būt 12 000 un tas ir reāli sasniedzams.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12 000 = 8 % no 150 000 pakalpojumu nozarē ēnu ekonomikā iesaistītajiem. Savukārt, 150 000 = 24 % no pakalpojumu sektorā 2024. gadā strādājošiem apmēram 622,2 tūkst. cilvēku (Darba spēka apsekojums, 2024).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https://www.emta.ee/ariklient/registreerimine-ettevotlus/tootamise-register/tootamise-registreerimise-voimalused</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uztur iepriekš pausto viedokli par 52.1. pasākumu un nepiekrīt, ka tas ir finanšu nozares vai nodokļu politikas jautājums.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rīcība ar ieguldījumu kontu var tikt vērtēta kā būtisks darījums ar bērna mantu, ir nepieciešams veikt izvērtējumu vai personas (vecāka) rīcība ar ieguldījumu kontu Civillikuma izpratnē nav uzskatāma par būtisku darījumu, kuram nepieciešama Civillikumā un Bāriņtiesas likumā noteikto institūciju 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nodrošinot atbilstošu tiesisko izvērtējumu, Tieslietu ministrija ir nosakāma par atbildīgo institūciju attiecīgā uzdevuma izpildē.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nosakāma par atbildīgo institūciju, Finanšu ministrija par līdzatbildīgo.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starp pusēm nav panākta vienošanās, jautājums par atbildības sadalījumu izskatāms Ministru kabineta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- 27.06.2026.)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VRP 13.2. pasākums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lūdz </w:t>
            </w:r>
            <w:r w:rsidR="00000000" w:rsidRPr="00000000" w:rsidDel="00000000">
              <w:rPr>
                <w:b w:val="1"/>
                <w:rtl w:val="0"/>
              </w:rPr>
              <w:t xml:space="preserve">atbildīgo</w:t>
            </w:r>
            <w:r w:rsidR="00000000" w:rsidRPr="00000000" w:rsidDel="00000000">
              <w:rPr>
                <w:rtl w:val="0"/>
              </w:rPr>
              <w:t xml:space="preserve"> par 13.2.pasākumu norādīt tikai Konkurences padomi (</w:t>
            </w:r>
            <w:r w:rsidR="00000000" w:rsidRPr="00000000" w:rsidDel="00000000">
              <w:rPr>
                <w:b w:val="1"/>
                <w:rtl w:val="0"/>
              </w:rPr>
              <w:t xml:space="preserve">KP</w:t>
            </w:r>
            <w:r w:rsidR="00000000" w:rsidRPr="00000000" w:rsidDel="00000000">
              <w:rPr>
                <w:rtl w:val="0"/>
              </w:rPr>
              <w:t xml:space="preserve">), bez piesaistes Ekonomikas ministrijai - EM (KP).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 ir neatkarīga iestāde Ministru kabineta pārraudzībā. Ekonomikas ministrijai nav tiesību nedz dot uzdevumus Konkurences padomei, nedz uzraudzīt to īstenošanu. 13.2. pasākums pilnībā ir Konkurences padomes kompetencē.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Kolonna "Atbildīgā institūcija" KP.</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atbildība.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- 27.06.2026.)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VRP 13.3. pasākums.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lūdz </w:t>
            </w:r>
            <w:r w:rsidR="00000000" w:rsidRPr="00000000" w:rsidDel="00000000">
              <w:rPr>
                <w:b w:val="1"/>
                <w:rtl w:val="0"/>
              </w:rPr>
              <w:t xml:space="preserve">atbildīgo</w:t>
            </w:r>
            <w:r w:rsidR="00000000" w:rsidRPr="00000000" w:rsidDel="00000000">
              <w:rPr>
                <w:rtl w:val="0"/>
              </w:rPr>
              <w:t xml:space="preserve"> par 13.2.pasākumu norādīt tikai Konkurences padomi (</w:t>
            </w:r>
            <w:r w:rsidR="00000000" w:rsidRPr="00000000" w:rsidDel="00000000">
              <w:rPr>
                <w:b w:val="1"/>
                <w:rtl w:val="0"/>
              </w:rPr>
              <w:t xml:space="preserve">KP</w:t>
            </w:r>
            <w:r w:rsidR="00000000" w:rsidRPr="00000000" w:rsidDel="00000000">
              <w:rPr>
                <w:rtl w:val="0"/>
              </w:rPr>
              <w:t xml:space="preserve">), bez piesaistes Ekonomikas ministrijai - EM (KP).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 ir neatkarīga iestāde Ministru kabineta pārraudzībā. Ekonomikas ministrijai nav tiesību nedz dot uzdevumus Konkurences padomei, nedz uzraudzīt to īstenošanu. 13.2. pasākums pilnībā ir Konkurences padomes kompetencē.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Kolonna "Atbildīgā institūcija" KP.</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Mainīta atbildība.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- 27.06.2026.)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VRP 21.8.pasākums.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lūdz 21.8. pasākumu </w:t>
            </w:r>
            <w:r w:rsidR="00000000" w:rsidRPr="00000000" w:rsidDel="00000000">
              <w:rPr>
                <w:b w:val="1"/>
                <w:rtl w:val="0"/>
              </w:rPr>
              <w:t xml:space="preserve">atzīmēt kā Ekonomikas ministrijas prioritāro pasākumu</w:t>
            </w:r>
            <w:r w:rsidR="00000000" w:rsidRPr="00000000" w:rsidDel="00000000">
              <w:rPr>
                <w:rtl w:val="0"/>
              </w:rPr>
              <w:t xml:space="preserve"> (šāda informācija tika sūtīta Valsts kancelejai 19.06.).</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Kolonna "Prioritārie pasākumi" PP(EM).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Veikta "PP" atzīme pasākumam Nr. 21.8., atbilstoši EM sniegtajai informācijai 19. jūnijā.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- 27.06.2026.)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VRP 41.5.pasākums.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lūdz </w:t>
            </w:r>
            <w:r w:rsidR="00000000" w:rsidRPr="00000000" w:rsidDel="00000000">
              <w:rPr>
                <w:b w:val="1"/>
                <w:rtl w:val="0"/>
              </w:rPr>
              <w:t xml:space="preserve">kā līdzatbildīgo</w:t>
            </w:r>
            <w:r w:rsidR="00000000" w:rsidRPr="00000000" w:rsidDel="00000000">
              <w:rPr>
                <w:rtl w:val="0"/>
              </w:rPr>
              <w:t xml:space="preserve"> 41.5.pasākumam </w:t>
            </w:r>
            <w:r w:rsidR="00000000" w:rsidRPr="00000000" w:rsidDel="00000000">
              <w:rPr>
                <w:b w:val="1"/>
                <w:rtl w:val="0"/>
              </w:rPr>
              <w:t xml:space="preserve">norādīt</w:t>
            </w:r>
            <w:r w:rsidR="00000000" w:rsidRPr="00000000" w:rsidDel="00000000">
              <w:rPr>
                <w:rtl w:val="0"/>
              </w:rPr>
              <w:t xml:space="preserve"> Latvijas Investīciju un attīstības aģentūru (</w:t>
            </w:r>
            <w:r w:rsidR="00000000" w:rsidRPr="00000000" w:rsidDel="00000000">
              <w:rPr>
                <w:b w:val="1"/>
                <w:rtl w:val="0"/>
              </w:rPr>
              <w:t xml:space="preserve">LIAA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saturs paredz LIAA pārstāvju līdzdalību. Šāda informācija tika sūtīta Valsts kancelejai 19.06.</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Kolonna "Līdzatbildīgās institūcijas" LIAA.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VRP 1.5.pasākumam norādīta līdzatbildīgā institūcija  - Latvijas Investīciju un attīstības aģentūru.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- 27.06.2026.)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VRP 42.2. pasākums.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lūdz </w:t>
            </w:r>
            <w:r w:rsidR="00000000" w:rsidRPr="00000000" w:rsidDel="00000000">
              <w:rPr>
                <w:b w:val="1"/>
                <w:rtl w:val="0"/>
              </w:rPr>
              <w:t xml:space="preserve">atbildīgo un līdzatbildīgo</w:t>
            </w:r>
            <w:r w:rsidR="00000000" w:rsidRPr="00000000" w:rsidDel="00000000">
              <w:rPr>
                <w:rtl w:val="0"/>
              </w:rPr>
              <w:t xml:space="preserve"> par pasākumu 42.2. </w:t>
            </w:r>
            <w:r w:rsidR="00000000" w:rsidRPr="00000000" w:rsidDel="00000000">
              <w:rPr>
                <w:b w:val="1"/>
                <w:rtl w:val="0"/>
              </w:rPr>
              <w:t xml:space="preserve">norādīt tā, kā tas tika sūtīts Valsts kancelejai 19.06. </w:t>
            </w:r>
            <w:r w:rsidR="00000000" w:rsidRPr="00000000" w:rsidDel="00000000">
              <w:rPr>
                <w:rtl w:val="0"/>
              </w:rPr>
              <w:t xml:space="preserve">Respektīvi, atbildīga ir Centrālā statistikas pārvalde (CSP) un līdzatbildīgs Valsts ieņēmumu dienests (VID). CSP datus publicēs, taču saņems tos no VID. Šāds atbildību sadalījums saskaņots ar Finanšu ministriju.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Ekonomikas ministrija vērš uzmanību uz pasākuma riskantumu. Riski detalizēti aprakstīti MK 16.06.2026. sēdē izskatītajā Atbildes vēstules projektā Saeimas Aizsardzības, iekšlietu un korupcijas novēršanas komisijai (par informācijas publiskošanu par Latvijā reģistrētām komercsabiedrībām, kas eksportē preces uz Krievijas Federāciju un Baltkrievijas Republiku vai importē preces no šīm valstīm) (prot. Nr.33 46.#, 26-TA-1030).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Kolonna "Atbildīgā institūcija" EM (CSP). Kolonna "Līdzatbildīgās institūcijas" FM (VID).</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Precizētas atbildības un līdzatbildības - Kolonna "Atbildīgā institūcija" EM (CSP); kolonna "Līdzatbildīgās institūcijas" FM (VID).</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- 27.06.2026.)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VRP 42.5. pasākums.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w:t>
            </w:r>
            <w:r w:rsidR="00000000" w:rsidRPr="00000000" w:rsidDel="00000000">
              <w:rPr>
                <w:b w:val="1"/>
                <w:rtl w:val="0"/>
              </w:rPr>
              <w:t xml:space="preserve">iebilst pret 42.5.pasākumā iekļauto 2) apakšpunktu</w:t>
            </w:r>
            <w:r w:rsidR="00000000" w:rsidRPr="00000000" w:rsidDel="00000000">
              <w:rPr>
                <w:rtl w:val="0"/>
              </w:rPr>
              <w:t xml:space="preserve"> "Izstrādāt rīcības plānu par tirdzniecības (eksporta un importa) pārtraukšanu ar Krieviju un Baltkrieviju." un lūdz svītrot to gan no pasākuma, gan rezultātiem, atbildīgajiem,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neplāno virzīt vēl vienu plānošanas dokumentu tirdzniecības ar Krievijas Federāciju un Baltkrievijas Republiku ierobežošanai, ņemot vērā Ministru kabineta jau uzdotos uzdevumus (skat. MK 26.05.2026. protokola Nr.29 102.§ Informatīvais ziņojums "Par datos balstītiem iespējamiem tiesiskajiem risinājumiem Krievijas izcelsmes preču mazumtirdzniecības aizliegumam Latvijā" (26-TA-818 (IP)) un uzsāktās darbības to īstenošanai. Piemēram, Ārlietu ministrija nodevusi saskaņošanai "Grozījumus Ukrainas civiliedzīvotāju atbalsta likumā" (26-TA-1535, atzinumu termiņš 30.06.2026.), kuri paredz noteikt izņēmumus atsevišķu preču tirdzniecībai ar Krievijas Federāciju un Baltkrievijas Republiku; Zemkopības ministrija nodevusi saskaņošanai Grozījumus Ministru kabineta 2024.gada 5.marta noteikumos Nr.158 "Noteikumi par ievešanai (importēšanai) Latvijā aizliegtiem lauksaimniecības un lopbarības produktiem (26-TA-1228, atzinumu termiņš 03.07.2026.).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prezidenta 16.06.2026. rezolūciju Nr. 2026-1.1.1./44-44, ar kuru EM un ĀM uzdots izstrādāt rīcības plānu, plānots izpildīt </w:t>
            </w:r>
            <w:r w:rsidR="00000000" w:rsidRPr="00000000" w:rsidDel="00000000">
              <w:rPr>
                <w:b w:val="1"/>
                <w:rtl w:val="0"/>
              </w:rPr>
              <w:t xml:space="preserve">nosūtot Valsts kancelejai kopīgi ar Ārlietu ministriju sagatavotu vēstuli.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42.5. pasākums atzīmēts kā Ārlietu ministrijas prioritārais pasākums, par kuru saskaņā ar rīkojuma projektu par Valdības rīcības plānu, ministram būs jāatskaitās sanāksmē ar Ministru prezidentu. Nav loģiski, ka par daļu no Ārlietu ministrijas prioritāra pasākuma atskaitīsies ekonomikas ministrs.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Kolonna "Rīcības plāna pasākums" 1) Nacionālās pozīcijas izstrāde par turpmāko darbu saistībā ar priekšlikumiem ES tarifu paaugstināšanai un sankciju paplašināšanai attiecībā uz Krieviju un Baltkrieviju; 2) Izstrādāt priekšlikumus par nacionālā importa aizlieguma noteikšanu grāmatām, laikrakstiem, videospēlēm, sporta precēm, rotaļlietām, apaviem un apģērbiem, kuru izcelsmes valsts ir Krievija vai Baltkrievija; 3) Aktīva šo jautājumu koordinācija ar Baltijas un citām reģiona valstīm. Kolonna "Darbības rezultāts" 1) Nacionālā pozīcija iesniegta MK līdz 01.08.2026. 2) Priekšlikumi iesniegti MK līdz 15.07.2026. 3) Koordinēta Baltijas un citu reģiona valstu nostāja.Kolonna "Atbildīgā institūcija" ĀM. Kolonna "Izpildes termiņš" 1) 01.08.2026. 2) 15.07.2026. 3) Pastāvīgi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42.5. otrais darbības rezultāts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- 29.06.2026.)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MK noteikumus Nr.157 "Kārtība, kādā veicams ietekmes uz vidi stratēģiskais novērtējums", pasākumam 45.1. noteiktais termiņš nav reāls. Noteikumu 12.5. punkts nosaka, ka termiņš, kurā sabiedrība var iesniegt izstrādātājam rakstiskus priekšlikumus un atsauksmes par plānošanas dokumenta un vides pārskata projektu, ir vismaz 30 dienas no paziņojuma publicēšanas dienas. Uz šo brīdi (29.06.2026.) minētais paziņojums nav publicēts.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Punktā 45.6. attiecībā uz meža apsaimniekošanu pausta konceptuāla nostāja pret dabas aizsardzību, nebalstoties uz faktiem un esošo regulējumu. Tas nozīmē arī atkāpšanos no Latvijas meža politikā (1998) un Meža likumā definētajiem meža ilgtspējīgas apsaimniekošanas principiem. Deklarēts uzstādījums "iestāties pret Zaļā kursa nesamērīgajām prasībām Eiropas Savienības regulējumā, kuras bremzē Latvijas mežsaimniecības attīstību un samazina uzņēmumu konkurētspēju pasaules tirgos", lai gan nav skaidrs, par kādām prasībām ir runa un kas liecina par to, ka tās ir nesamērīgas un kavē mežsaimniecības attīstību. Tāpat nav analīzes, kas liecinātu, ka Latvijas meža nozares uzņēmumi būtu nespējīgi konkurēt starptautiskajos tirgos un tas kaut kā būtu saistīts ar Zaļā kursa prasībām. Gluži pretēji - Zemkopības ministrijas interneta lapā publicētais buklets "Meža nozare skaitļos un faktos" rāda, ka meža nozares uzņēmumu peļņa piedzīvojusi strauju pieaugumu un arī nozares eksporta apjoms ir audzis. Latvijas iedzīvotāju interesēs ir saglabāt un īstenot Latvijas meža politikā noteiktos ilgtspējas principus.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Tajā pašā 45.6. punktā norādīts: "Veicināt datos balstītas telpiskās stratifikācijas ieviešanu, nosakot meža galvenā apsaimniekošanas mērķa proporcionālo sadalījumu 70 % - 20 % - 10 %.", bet trūkst skaidrojuma, ko šis dalījums nozīmē.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īstenošanas termiņš noteikts  01.10.2026.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nesamērīgām prasībām saprot prasības, kuras būtiski kavē nozares attīstību vai to īstenošanai nav pieejami pietiekami  publiskie līdzekļi to izpildei vai to izpilde rada nepietiekamus ieguvumus iepretim prasību izpildes izmaksām kā arī valsts līmeņa risinājums būtiski atšķiras salīdzinājumā ar citu valstu īstenoto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Jebkura risinājuma atšķirīga īstenošana dalībvalstu starpā vai salīdzinājumā ar trešajām valstīm ietekmē savstarpējo konkurenci. Atmežošanas regulas īstenošanas piemērs šo problēmu ļoti labi atspoguļo.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(ĶNPF - 29.06.2026.)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Valdības rīcības plānā (pielikumā) starp visām tautsimniecībai nozīmīgajām sadaļām trūkst deklarācijas sadaļa un rīcības (jomas), kas attiektos uz vidi un dabas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Kategoriski noraidāms apgalvojums, kas izteikts Rīcības plāna pasākumos 188. punktā: "1) Īstenot pasākumus administratīvā sloga mazināšanai  mežsaimniecībā, </w:t>
            </w:r>
            <w:r w:rsidR="00000000" w:rsidRPr="00000000" w:rsidDel="00000000">
              <w:rPr>
                <w:u w:val="single"/>
                <w:rtl w:val="0"/>
              </w:rPr>
              <w:t xml:space="preserve">kā arī iestāties pret Zaļā kursa nesamērīgajām prasībām Eiropas Savienības regulējumā</w:t>
            </w:r>
            <w:r w:rsidR="00000000" w:rsidRPr="00000000" w:rsidDel="00000000">
              <w:rPr>
                <w:rtl w:val="0"/>
              </w:rPr>
              <w:t xml:space="preserve">, kuras bremzē Latvijas mežsaimniecības attīstību un samazina uzņēmumu konkurētspēju pasaules tirgos."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Zaļā kursa prasības nekādā gadījumā nav uzskatāmas par nesamērīgām. Tās ir pamatotas un pildāmas dalībvalstīm, lai arī prasa papildus darbu un finansu ieguldījumus, jo mums un mūsu pēcnācējiem nākotnē jābūt iespējai dzīvot veselīgas (atjaunotas) dabas apstēkļos.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minēto rīcības plāna pasākumu vai pamatot administratīvā sloga mazināšanu  mežsaimniecībā ar reālu, vides un dabas aizsardzībai ne-pretnostatītu argumentāciju.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nesamērīgām prasībām saprot prasības, kuras būtiski kavē nozares attīstību vai to īstenošanai nav pieejami pietiekami  publiskie līdzekļi to izpildei vai to izpilde rada nepietiekamus ieguvumus iepretim prasību izpildes izmaksām kā arī valsts līmeņa risinājums būtiski atšķiras salīdzinājumā ar citu valstu īstenoto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Jebkura risinājuma atšķirīga īstenošana dalībvalstu starpā vai salīdzinājumā ar trešajām valstīm ietekmē savstarpējo konkurenci. Atmežošanas regulas īstenošanas piemērs šo problēmu ļoti labi atspoguļo.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aizsargātu dabas vērtības, nākotnes meža politikai tiek izstrādāts stratēģiskais ietekmes uz vidi novērtējums. Tāpat skatīt VRP 45.1. pasākumu: Pamatnostādņu izstrādes procesā veikts vides pārskata sabiedrisko apspriežu rezultātu apkopojums.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- 30.06.2026.)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Valdības rīcības plāna pasākums Nr. 20.10 Izstrādāt rīcības plānu reģionālā sabiedriskā transporta nodrošināšanai </w:t>
            </w:r>
            <w:r w:rsidR="00000000" w:rsidRPr="00000000" w:rsidDel="00000000">
              <w:rPr>
                <w:i w:val="1"/>
                <w:u w:val="single"/>
                <w:rtl w:val="0"/>
              </w:rPr>
              <w:t xml:space="preserve">Darbības rezultāts:</w:t>
            </w:r>
            <w:r w:rsidR="00000000" w:rsidRPr="00000000" w:rsidDel="00000000">
              <w:rPr>
                <w:i w:val="1"/>
                <w:rtl w:val="0"/>
              </w:rPr>
              <w:t xml:space="preserve"> Izstrādāts rīcības plāns reģionālā sabiedriskā transporta nodrošināšanai, kas vērsts uz sabalansētas, pieejamas un finansiāli ilgtspējīgas sabiedriskā transporta sistēmas nodrošināšanu visā Latvijas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Darbības rezultātu ar vārdiem: </w:t>
            </w:r>
            <w:r w:rsidR="00000000" w:rsidRPr="00000000" w:rsidDel="00000000">
              <w:rPr>
                <w:i w:val="1"/>
                <w:rtl w:val="0"/>
              </w:rPr>
              <w:t xml:space="preserve">tostarp paredzot valstspilsētu un tām piegulošo novadu savienojamības modeli, lai nodrošinātu iedzīvotāju ikdienas mobilitāti uz darba vietām, izglītības, veselības aprūpes un citiem pakalpojumiem, kā arī veicinātu reģionālo ekonomisko attīstību.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Valdības rīcības plānā ir iekļauti prioritārie pasākumi (darbi), kas īstenojami un neatliekami esošās valdības darbības laikā, t.i., saniedzami līdz š.g. oktobrim.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Primāri šajā periodā ir nepieciešams  rast risinājumu reģionālā sabiedriskā transporta tīkla salāgošanai ar piešķirto valsts budžeta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Satiksmes ministrija piekrīt, ka aktuāls un risināms ir jautājums par valstspilsētu un tām piegulošo novadu savienojamību.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notiek darbs pie Rīgas metropoles areāla (RMA) ilgtspējīgas pilsētas mobilitātes plāna (SUMP) izstrādes. Plānots, ka tiks izveidota vienotas mobilitātes politikas īstenošanas uzraudzības padome – sastāvā satiksmes ministrs un RMA pašvaldību vadītāji. SUMP saturisko izstrādi koordinēs Rīgas pašvaldība, iesaistot SM un SM padotības iestādes (ATD, PV, LDZ, LVC).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- 30.06.2026.)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Valdības rīcības plāna pasākums Nr. 32.10 Vienoties par Tuvo Austrumu konflikta radīto cenu pieauguma enerģētikas sektorā ietekmi mazinošiem pasākumiem saistībā ar nākamo apkures sezonu.</w:t>
            </w:r>
            <w:r w:rsidR="00000000" w:rsidRPr="00000000" w:rsidDel="00000000">
              <w:rPr>
                <w:i w:val="1"/>
                <w:u w:val="single"/>
                <w:rtl w:val="0"/>
              </w:rPr>
              <w:t xml:space="preserve">Darbības rezultāts:</w:t>
            </w:r>
            <w:r w:rsidR="00000000" w:rsidRPr="00000000" w:rsidDel="00000000">
              <w:rPr>
                <w:i w:val="1"/>
                <w:rtl w:val="0"/>
              </w:rPr>
              <w:t xml:space="preserve"> Nākamajai apkures sezonai no 01.10.2026.– 30.04.2027. palielināti mājokļa pabalsta koeficienti šādām mērķa grupām – atsevišķi dzīvojošai pensijas vecuma personai vai atsevišķi dzīvojošai personai ar invaliditāti; mājsaimniecībai, kurā ir tikai pensijas vecuma personas vai personas ar invaliditāti; mājsaimniecībai, kurā ir bērni līdz 18 gadu vecumam vai pilngadīgas personas, kuras nav sasniegušas 24 gadu vecumu, ja tās iegūst vispārējo, profesionālo vai augstāko izglītību un pārējām mājsaimniecībām.</w:t>
            </w:r>
            <w:r w:rsidR="00000000" w:rsidRPr="00000000" w:rsidDel="00000000">
              <w:rPr>
                <w:i w:val="1"/>
                <w:rtl w:val="0"/>
              </w:rPr>
              <w:t xml:space="preserve">Grozījumi Sociālo pakalpojumu un sociālās palīdzības likumā. Pasākums īstenojams, ja tiek piešķirts papildu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Nepiekrītam darbības rezultāta formulējumam, kas paredz tikai mājokļa pabalsta koeficientu palielināšanu.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Sociālo pakalpojumu un sociālās palīdzības likuma 13.panta astotā daļa paredz, </w:t>
            </w:r>
            <w:r w:rsidR="00000000" w:rsidRPr="00000000" w:rsidDel="00000000">
              <w:rPr>
                <w:i w:val="1"/>
                <w:rtl w:val="0"/>
              </w:rPr>
              <w:t xml:space="preserve">lai daļēji kompensētu pašvaldību izdevumus par šā likuma 35. panta pirmajā daļā noteikto pamata sociālās palīdzības pabalstu nodrošināšanu, valsts nodrošina mērķdotāciju pašvaldībām izdevumu segšanai 30 procentu apmērā no mājsaimniecībām izmaksātā garantētā minimālā ienākuma pabalsta un mājokļa pabalsta.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Energoresursu cenu pieauguma ietekmes mazināšana ir risināma valsts līmenī un nav pieļaujama papildu sloga uzlikšana pašvaldību budžetiem.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palielinot koeficientu būtiski pieaugs arī pašvaldību izdevumi, koeficientu palielināšana būtu pieļaujama tikai situācijā, ja atbilstoši tiek palielināta valsts mērķdotācija pašvaldībām.</w:t>
            </w:r>
            <w:r w:rsidR="00000000" w:rsidRPr="00000000" w:rsidDel="00000000">
              <w:rPr>
                <w:b w:val="1"/>
                <w:u w:val="single"/>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VRP piedāvātais pasākums Nr. 32.10. ir veidots saskaņā ar informatīvajā ziņojumā “Par Tuvo Austrumu konflikta saasināšanās ietekmi uz Latvijas tautsaimniecību. Scenāriji un rīcības virzieni” plānoto, paredzot gan lielāku atbalstu pašvaldībām mājokļa pabalsta izmaksai, gan pašvaldību darbiniekiem (analogi kā laika periodā no 2026.gada 1.janvāra līdz 2026.gada 30.aprīlim). Vēršam uzmanību, ka pasākumā veikta norāde par tā īstenošanu tikai papildu finansējuma piešķiršanas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(VRP precizēšanas rezultātā pasākuma nr. 32.10. ir  mainīts uz 32.9.)</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- 30.06.2026.)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Valdības rīcības plāna pasākums Nr. 42.5 Pārtrauksim tirdzniecību (eksportu un importu) ar Krieviju un Baltkrieviju. Uzņemsimies vadošo lomu šī jautājuma virzībai arī ES formāta ietvarā. Koordinēsim savu rīcību ar Baltijas valstīm un citām reģiona valstīm.</w:t>
            </w:r>
            <w:r w:rsidR="00000000" w:rsidRPr="00000000" w:rsidDel="00000000">
              <w:rPr>
                <w:i w:val="1"/>
                <w:u w:val="single"/>
                <w:rtl w:val="0"/>
              </w:rPr>
              <w:t xml:space="preserve">Darbības rezultāts:</w:t>
            </w:r>
            <w:r w:rsidR="00000000" w:rsidRPr="00000000" w:rsidDel="00000000">
              <w:rPr>
                <w:i w:val="1"/>
                <w:rtl w:val="0"/>
              </w:rPr>
              <w:t xml:space="preserve"> 1) Nacionālā pozīcija iesniegta MK līdz 01.08.2026.</w:t>
            </w:r>
            <w:r w:rsidR="00000000" w:rsidRPr="00000000" w:rsidDel="00000000">
              <w:rPr>
                <w:i w:val="1"/>
                <w:rtl w:val="0"/>
              </w:rPr>
              <w:t xml:space="preserve">2) MK iesniegts Rīcības plāns par tirdzniecības (eksporta un importa) pārtraukšanu ar Krieviju un Baltkrieviju.</w:t>
            </w:r>
            <w:r w:rsidR="00000000" w:rsidRPr="00000000" w:rsidDel="00000000">
              <w:rPr>
                <w:i w:val="1"/>
                <w:rtl w:val="0"/>
              </w:rPr>
              <w:t xml:space="preserve">3) Priekšlikumi iesniegti MK līdz 15.07.2026.</w:t>
            </w:r>
            <w:r w:rsidR="00000000" w:rsidRPr="00000000" w:rsidDel="00000000">
              <w:rPr>
                <w:i w:val="1"/>
                <w:rtl w:val="0"/>
              </w:rPr>
              <w:t xml:space="preserve">4) Koordinēta Baltijas un citu reģiona valstu nostāja.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pasākumu: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Izstrādāt atbalsta instrumentu Krievijas un Baltkrievijas tranzīta pilsētu ekonomikas transformācijai, īpaši Ventspilij, Liepājai, Jelgavai, Rēzeknei un Rīgai, pārorientējot tranzītu nodrošinošās teritorijas uz ražošanu, enerģētiku, militāro mobilitāti, loģistiku un eksportspējīgu industriju.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paredzams, ka šīs valdības darbības laikā varētu tikt rasts finansējums šāda atbalsta instrumenta izveidei ne valsts budžetā, ne no ES fondu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- 30.06.2026.)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Komentārs:</w:t>
            </w:r>
            <w:r w:rsidR="00000000" w:rsidRPr="00000000" w:rsidDel="00000000">
              <w:rPr>
                <w:rtl w:val="0"/>
              </w:rPr>
              <w:t xml:space="preserve"> Rīcības plānā nav paredzēts neviens pasākums, kas būtu vērsts uz Latvijas lielo ostu attīstības politikas pilnveidošanu, ostu konkurētspējas stiprināšanu vai ostu pārvaldības reformas pabeigšanu.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Deklarācijas par Andra Kulberga vadītā Ministru kabineta iecerēto darbību   41., 42. un 46. punkts paredz stiprināt Latvijas ekonomisko drošību un konkurētspēju, veicināt uzņēmumu ieiešanu ārvalstu tirgos, pilnībā pārtraukt tirdzniecību ar Krieviju un Baltkrieviju, kā arī attīstīt ekonomisko sadarbību ar pasaules lielākajām ekonomikām. Šo mērķu sasniegšanā būtiska nozīme ir Latvijas ostām, īpaši ņemot vērā nepieciešamību pielāgot ostu darbību ģeopolitiskajiem un ekonomiskajiem apstākļiem.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lielās ostas ir valsts kritiskās infrastruktūras sastāvdaļa un nozīmīgs militārās mobilitātes, ekonomiskās drošības un tautsaimniecības elements, tādēļ pasākumiem un risinājumiem attiecībā uz ostu attīstību un pārvaldību būtu jābūt iekļautiem Rīcības plānā.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jaunās valdības darbības laiks ir ierobežots (četri mēneši), jauni pasākumi, kas nav saskaņoti ar nozaru ministrijām, nav iekļaujami Valdības rīcības plānā. Aicinām uz diskusiju MK sēdē, vai minētās aktivitātes ir iekļautas nozaru ministriju ikdienas darbā.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 viedoklis: Valdības rīcības plānā ir iekļauti prioritārie pasākumi (darbi), kas īstenojami un neatliekami esošās valdības darbības laikā, t.i., sasniedzami līdz š.g. oktobrim.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2025. gada 13. maijā Ministru kabinetā jau ir izskatīts un atbalstīts likumprojekts „Grozījumi Ostu likumā” (Ministru kabineta 2025. gada 13. maija sēdes  protokollēmuma Nr.19, 27.§, 1. punkts). Grozījumi likumā iesniegti Saeimā, kur notiek politiskas diskusijas.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(DAIF Latvija - 30.06.2026.)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iebilst pret iekļauto rīcības plāna pasākumu "41.2. Motivēt valsts kapitālsabiedrības darbībai eksportā", norādot, ka jautājumi saistībā ar valsts kapitālsabiedrību saimniecisko darbību jau iepriekš ir izraisījuši neviennozīmīgas diskusijas LR Saeimas komisijā, izskatot likumprojektus par grozījumiem Publiskas personas kapitāla daļu un kapitālsabiedrību pārvaldības likumā un Valsts pārvaldes iekārtas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jau iepriekš arī ir sniegusi komentāru par Valsts kancelejas izstrādāto Informatīvā ziņojumu par valsts kapitālsabiedrību juridiskās formas izvērtēšanu un skaita optimizācijas iespējām, piemēram, attiecībā uz to, ka ziņojumā  ietvertais uzstādījums var radīt maldinošu interpretāciju par privātā sektora iespējām valsts interešu pārstāvībai, sabiedrības interešu īstenošanai, kā arī kavēt tautsaimniecības attīstību kopumā, pretnostatot publiskās un privātās kapitālsabiedrības.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konceptuāli atbalsta eksportspējīgu valsts kapitālsabiedrību darbību, taču līdzšinējā prakse nesniedz pārliecību par to, ka tiks pilnvērtīgi veikts ekonomiskais un ietekmes izvērtējums attiecībā uz privāto sektoru, tas ir, pastāv riski, ka tiks sekmēta valsts kapitālsabiedrību eksporta aktivitātes ar negatīvu ietekmi uz privāto uzņēmumu attīstību un iespējām.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kapitālsabiedrību un publisku personu kontrolētu kapitālsabiedrību darbībai eksportā var būt vienīgi pozitīva ietekme uz valsts tautsaimniecību. Savukārt, konkurences neitralitātes principa ievērošanu jebkurā gadījumā vērtē un tai seko līdz Konkurences padome.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41.2. rezultāts izteikts šādā redakcijā: Ievērots princips, ka nozares atbalstu drīkst sniegt caurskatāmā un pamatotā veidā valsts kapitālsabiedrību komerclīgumos. Publiskas personas kapitālsabiedrības un publisku personu kontrolētas kapitālsabiedrības aicinātas un motivētas aktīvākai darbībai eksportā, ja tas ir ekonomiski pamatoti.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(LBAS - 30.06.2026.)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 (LBAS) ir iepazinusies ar Valdības rīcības plānu un izsaka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LBAS piekrīt, ka ir nepieciešama finansējuma piesaiste civilās aizsardzības infrastruktūrai, vienlaikus LBAS uzsver, ka finansējumam ir jābūt ilgtspējīgam. Finansējumam ir jābūt iezīmētam Eiropas daudzgadu budžeta struktūrfondu finansējumā Eiropas konkurētspējas fondā, militārās mobilitātes instrumentā,  vai Eiropas aizsardzības fondā, kā arī novirzītiem līdzekļiem no Latvijas aizsardzības budžetam piešķirtajiem līdzekļiem. Tajā pašā laikā, LBAS nevar piekrist, ka tiek pieļauta kohēzijas fondu pārdale uz ar to nesaistītiem mērķiem. Jau šobrīd Latvijas kohēzija notiek lēni un Latvijas sociālā atbalsta instrumenti, ekonomiskās izaugsmes mehānismi un vides indikatori ir starp vājākajiem Eiropas savienībā..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LBAS uzsver, ka ieviešot rīcības plāna uzdevumu 15.1. ir jāuztur sociālo kritēriju nozīme un to stiprināšana izvērtējot iepirkumus. LBAS neatbalsta konkurētspējīgas un taisnīgas publisko iepirkumu vides kropļošanu iepirkumos pieļaujot, sociāli neatbildīgu pakalpojumu sniedzēju finansēšanu no Latvijas iedzīvotāju kolektīvajiem līdzekļiem. Saimnieciskās darbības veicēji, kas publiskajos iepirkumos piedalās, veicot negodprātīgu saimniecisko darbību, sociālo dempingu, pakalpojumu nodrošina izmantojot apakšuzņēmēju ķēdes ar apšaubāmu darbaspēka izmaksu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LBAS konceptuāli piekrīt 42.1.1 mērķim, bet lūdz skaidrojumu par piemērošanas kritērijiem, piemēram, situācijās, kur iesaistītie saimnieciskās darbības veicēji no riska valstīm ir daļu turētāji nevis ar riska valstīm saistīti pilnā apmērā, preču ražošanas ķēdes dalībnieki ir ar riska valstīm saistīti saimnieciskās darbības veicēji, bet gala produkts tiek ražots valstī, kas netiek identificēta, kā riska valsts.  Izvērtējamu par ietekmi pie dažādiem kritēriju scenārijiem.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papildināt 37. punktu, nosakot FM, kā līdzatbildīgu iestādi un paredzēt nodrošināt papildu finansējumu, lai sasniegtu uzdevumā noteikto mērķi – 12%. LBAS uzsver, ka kopš 2022. gada, kad mērķis nodrošināt veselības aprūpes finansējumu 12% apmērā tika iestrādāts valdības rīcības plānā, līdz 2025. gadam kopējie budžeta izdevumi ir pieauguši par 24,2%, apstiprinātais valsts budžets par 37,8%, bet veselības aprūpes finansējums tikai par 17,6%. 2025. gadā veselības aprūpes finansējums no kopīgiem valdības izdevumiem sastādīja 10,9% nesasniedzot uzstādīto mērķi. LBAS uzsver, ka ir kritiski izpildīt uzstādīto mērķi un nodrošināt veselības aprūpei pietiekamu finansējuma apmēru, lai nozare nezaudētu kvalificētu darbaspēku un nesaasinātu jau tā akūto veselības aprūpes pieejamības problēmu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LBAS ieskatā pārāk maz uzmanības ir pievērsts tieši demogrāfijas veicināšanas pasākumiem; LBAS rosina papildināt 32.1. ar līdzatbildību Finanšu ministrijai, kā arī papildināt uzdevumu ar ģimenei draudzīgas un darba tirgū iesaistīties motivējošas nodokļu politikas iniciatīvu. Papildināt ar rīcības plāna pasākumu:“Sadarbībā ar sociālajiem partneriem pārskatīt atvieglojuma par apgādībā esošām personām piemērošanas apjomu un turpmākas pārskatīšanas principus sasaistot tos ar minimālās algas un neapliekamā minimuma pārskatīšanas mehānismu”.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Darbības rezultātu: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“Ieviests princips, pēc kura regulāri tiek pārskatīts iedzīvotāju ienākuma nodokļa atvieglojums par apgādībā esošām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aicinām Valdību saglabāt 75% no vecāku pabalsta jaunajām māmiņām, kuras līdz bērna 1 gada vai 1,5 gada vecumam uzsāk vai atjauno darba tiesiskās attiecības. Vienlaicīgi aicinām nodrošināt, ka vecāku pabalsta reforma nepasliktina situāciju sezonālajās nozarēs, kur ienākumi ir nevienmērīgi (mežsaimniecība, kokapstrāde, kūdras ieguve). Aicinām pabalsta minimālo apmēru piesaistīt reālajai ienākumu mediānai, nevis politiskam kompromisam;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aicinām ģimenes valsts pabalsta pārskatīšanā ņemt vērā reģionālās atšķirības, jo, piemēram, meža nozarē strādājošie bieži dzīvo reģionos ar zemākiem ienākumiem un augstākiem transporta izdevumiem;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atbalstām bāzes pensijas ieviešanu, aicinām piemaksas par stāžu indeksēt automātiski, nevis politiski;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aicinām, ka bērna kopšanas periodi tiek ieskaitīti visiem vecākiem, ne tikai sievietēm;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aicinām VSAA programmatūras izstrādi finansēt pilnā apmērā, lai nerastos kavējumi;.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aicinām noteikt, ka atvieglojums par apgādājamo tiek palielināts līdz 350 eiro par vienu apgādājamo mēnesī;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uzsākot sarunas par 2027.gada budžetu, aicinām noteikt, ka neapliekamais minimums 2027.gadā ir 80% no minimālās algas;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aicinām noteikt, ka minimālā alga 2027.gadā ir 835 eiro atbilstoši noteiktajai kārtībai Ministru kabineta 2024. gada 19. novembra noteikumos Nr. 730;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aicinām plānā iekļaut aktivitātes sociālās aprūpes pakalpojumu pieejamības veicināšanai. Lūdzam ņemt vērā, to ka sociālajā aprūpē joprojām akūti trūkst darbaspēka zema atalgojuma dēļ, līdz ar to pakalpojumu pieejamība ir apgrūtināta. Latvijā trūkst darbs spēks, tāpēc ir nepieciešams rūpēties par esošā darbaspēka pilnvērtīgu iekļaušanu darba tirgū. Lai nodrošinātu to, ka darbinieki ir patiesi iesaistīti darbā un pieejami darba tirgū, ir būtiski nodrošināt sociālās aprūpes pakalpojumu pieejamību, lai no darbinieku pleciem noņemtu aprūpes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aicinām paplašināt sociālo grupu tvērumu uz kurām netiek attiecināta Valsts sociālās apdrošināšanas obligāto iemaksu (VSAOI) minimālais iemaksu objekts ar jauniešiem vecumā līdz vismaz 18 gadu vecumam, neatkarīgi no iesaistes izglītībā, kā arī senioriem pirmspensijas vecumā, no 60 gadu vecuma. LBAS priekšlikuma mērķis ir atvieglot minēto grupu iesaisti darba tirgū. Minētās darbinieku grupas ir pakļautas paaugstinātam bezdarba riskam un motivējoša nodokļu politika var motivēt darba devējus šīs grupas iesaistīt nodarbinātībā, vismaz, pie samazinātas slodzes;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aicinām Nodarbinātības valsts aģentūras mehānismā iekļaut nozaru arodbiedrību līdzdalību, lai nodrošinātu, ka darbaspēka piesaiste notiek nevis uz darbinieku tiesību rēķina, bet ar kvalitatīvu nodarbinātību. Noteikt, ka NVA risinājumi nedrīkst veicināt aplokšņu algas, fiktīvus līgumus vai piespiedu pašnodarbinātību;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aicinām noteikt, ka koplīgumi attiecas uz arodbiedrību biedriem atbilstoši iniciatīvai, kas atbalstīta manabalss.lv un nodota 14.Saeimai;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aicinām pārskatīt valdības rīcības plāna punktu 32.7., jo nav skaidri definēts personāla pārvaldības modelis pēc reorganizācijas, nav noteikti konkrēti mehānismi vai minimālās prasības, kas nodrošinātu ārstniecības iestāžu operativitāti un funkcionālo autonomiju reģionos, projektā joprojām, nav skaidri noteikts maksas pakalpojumu un finanšu plūsmu modelis, kā arī tā ietekme uz ārstniecības iestāžu darbību un darbinieku motivācijas sistēmu un citi faktori.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LBAS iebildumi ietver augstu detalizāciju par dažādu nozaru ministriju kompetences jautājumiem. Aicinām konstatētās bažas uzrunāt MK sēdē vai arī minētos jautājumus risināt tieši ar nozaru ministrijām.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LM sniedz viedokli par sekojošiem punktiem: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LM nemainīga prioritāte ir finansiālā atbalsta ģimenēm ar bērniem palielināšana. Lai palielinātu valsts sniegto atbalstu, LM gatavo priekšlikumus par ģimenes valsts pabalsta apmēra palielināšanu par vienu un par diviem bērniem, kā arī plāno paredzēt iespēju pabalsta izmaksu nodrošināt kopš bērna dzimšanas.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Plānotās reformas mērķis – ar 2028. gadu uzlabot un pilnveidot esošo atbalsta sistēmu ģimenēm ar bērniem, apvienojot esošos divus pabalstus – vecāku pabalstu un bērna kopšanas pabalstu – vienā vecāku pabalstā, ar visiem vienādu izmaksas periodu (548 kalendāra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vienotu paaugstinātu atvietojumu (70% atvietojums);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minimālo pabalsta slieksni piesaistot ienākumu mediānai;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elastīgāku darba un ģimenes pienākumu apvienošanu.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reforma būs iespējama tikai tad, ja abu pabalstu finansējums – pamatbudžets un VSAOI likme vecāku apdrošināšanai (1.16%p) tiek apvienoti (līdzīgi tiek darīts ar veselības apdrošināšanas likmi (1%p), kas tiek novirzīta pamatbudžetam).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Ģimenes valsts pabalsts ir valsts sociālais pabalsts un kopumā tas ir uzskatāms par universāli izmaksājamu pabalstu, nevērtējot pabalsta saņēmēja (vai mājsaimniecības) ienākumu situāciju, kā tas ir, piemēram, lemjot par sociālās palīdzības piešķiršanu. Papildu kritērija izdalīšana, nosakot, ka pabalsta apmērs ir atkarīgs no vecāka nodarbošanās un reģiona, kurā ģimene dzīvo, ir sarežģīti administrējams process un tas rada risku nevienlīdzīgai attieksmei pret citām ģimenēm, kurās ienākumu līmenis ir zemāks.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LM 2026. gada 29. maijā iesniedza informatīvo ziņojumu "Par bāzes pensijas attīstības iecerēm" Valsts kancelejā, paredzot palielināt esošo piemaksu pie vecuma pensijas par apdrošināšanas stāžu, kas uzkrāts līdz 1995. gada 31. decembrim un vienlaikus nosakot piemaksu arī par stāžu no 1996. gada. Rezultātā piemaksa būtu pielīdzināma vecuma pensijas "bāzes" pensijai, kas nodrošinātu visu vecuma pensiju saņēmēju ienākumu palielināšanos. Jau šobrīd likums "Par valsts pensijām" nosaka, ka piemaksa par stāžu līdz 1995. gada 31. decembrim tiek indeksēta katru gadu, pārskatot viena stāža gada vērtību, ņemot vērā gan faktisko patēriņa cenu indeksu, gan 50% no apdrošināšanas iemaksu algu summas reālā pieauguma procentiem. Ja tiks ieviesta piemaksa pie pensijas arī par stāžu no 1996. gada, paredzēts, ka arī tā tiks pārskatīta katru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VSAOI no valsts budžeta tiek veiktas un bērna kopšanas periods tiek ieskaitīts apdrošināšanas stāžā par personu, kura ir bērna kopšanas atvaļinājumā un saņem vecāka pabalstu un bērna kopšanas pabalstu. Iemaksas tiek veiktas no pabalstu summas. Tā kā bērna kopšanas atvaļinājumā var atrasties arī tēvs, attiecīgais periods tiek ieskaitīts arī tēvam. Turklāt vēršam uzmanību, ka katram vecāka ir tiesības uz diviem bērna kopšanas apmaksātiem mēnešiem.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LM atbalsta VSAA programmatūras izstrādes pilnīgu finansēšanu. Taču no priekšlikumā minētā nav viennozīmīgi izprotams, par kādiem VSAA programmatūras kavējumiem tiek minēts. Vēršam uzmanību, ka jāņem vērā, ka jebkurai programmatūras izmaiņu veikšanai un ieviešanai ir nepieciešams finansējums un noteikts laika periods pēc konkrēto tiesību normu spēkā stāšanās laika.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LM neatbalsta LBAS priekšlikumu. 29.04.2026. norisinājās NTSP Sociālās drošības apakšpadomes sēde, kurā diskusijai tika piedāvāti divi minimālās algas apmēra varianti 2027.gadam (820 euro un 835 euro), atbilstoši sēdē lemtajam un Ministru kabineta noteikumu regulējumam (Ministru kabineta 2024. gada 19. novembra noteikumi Nr. 730) Labklājības ministrija divu nedēļu laikā pēc priekšlikumu izskatīšanas NTSP Sociālās drošības apakšpadomes sēdes priekšlikumus nosūtīja NTSP. 28.05.2026. norisinājās NTSP Budžeta un nodokļu apakšpadomes sēde, kurā arī tika apspriests minimālās algas apmēra 2027.gadā jautājums, abiem sociālajiem partneriem paužot atšķirīgu viedokli. Līdz ar to šis jautājums tagad ir skatāms NTSP sanāksmē, tajā valdībai un sociālajiem partneriem kopīgi vienojoties par minimālās algas apmēru 2027.gadā.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Pašreizējais VRP ir paredzēts īsam periodam – aptuveni četriem mēnešiem, līdz jaunās valdības izveidei, un, ņemot vērā Deklarācijā par Andra Kulberga vadītā Ministru kabineta iecerēto darbību uzdevumus, tajā nav paredzēti konkrēti pasākumi sociālās aprūpes pakalpojumu pieejamības veicināšanai. Sociālās aprūpes, sociālās un profesionālās rehabilitācijas politikas izstrāde, kā arī sociālās aprūpes un sociālās rehabilitācijas pakalpojumu tīkla attīstība ir LM kompetencē, un darbs šajā jomā tiks turpināts neatkarīgi no konkrētā VRP darbības termiņa atbilstoši Sociālās aizsardzības un darba tirgus politikas pamatnostādnēs 2021.-2027.gadam, Sociālo pakalpojumu pilnveidošanas un attīstības plānā 2026. un 2027. gadam un Plānā ilgtermiņa aprūpes pakalpojumu pieejamības un attīstības veicināšanai 2024.–2029. gadam noteiktajiem uzdevumiem un plānotajiem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Minimālās obligātās iemaksas tika ieviestas ar 2021. gada 1. jūliju ar mērķi sekmēt valsts sociālās apdrošināšanas sistēmas ilgtspēju.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 likumā "Par valsts sociālo apdrošināšanu" ir noteiktas 12 personu kategorijas, par kurām obligātās iemaksas veic no faktiskā ienākuma (tās ir atbrīvotas no minimālo obligāto iemaksu veikšanas).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Kopš minimālo obligāto iemaksu ieviešanas nodarbināto personu skaits un veikto minimālo obligāto iemaksu apmērs vienmērīgi pieaug, no kā secināms, ka nepieciešamība veikt minimālās obligātās iemaksas nav uzskatāma par pamatu, lai darba devējs izvairītos nodarbināt dažādu kategoriju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Paplašinot personu loku, par kurām nav jāveic minimālās obligātās iemaksas, samazināsies gan šo personu sociālā aizsardzība riska situācijā, gan arī ieņēmumi sociālās apdrošināšanas speciālajos budžetos. Taču pašreiz nav paredzēts sociālās apdrošināšanas speciālo budžetu ieņēmumu samazinājumu kompensējošs mehānisms, kas segtu neieņemtos ieņēmumus.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NVA atbalsts paredz individuālus risinājumus darbaspēka atlases u.c. atbalsta veidā stratēģiski nozīmīgākajiem un eksportspējīgākajiem uzņēmumiem, kuri pārsvarā atrodas Valsts ieņēmumu dienesta nodokļu maksātāju augstākajos reitingos, līdz ar to papildu uzraudzības mehānismi NVA sadarbībai ar šiem darba devējiem nav plānoti. NVA ir gatava sadarboties ar sociālo partneru organizācijām, lai atbalstītu uzņēmumus, kam rūp savu darbinieku darba apstākļi un atalgojums.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FM sniedz viedokli par šādiem punktiem: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atvieglojuma par apgādībā esošām personām pārskatīšana un palielināšana fiskāli ir ietilpīgs pasākums, kas īstenojams valsts budžeta iespēju robežās. Nav atbalstāma minimālās algas, neapliekamā minimuma un atvieglojuma par apgādībā esošām personām sasaiste, jo tas var būt kavējošs faktors, pieņemot lēmumus par minimālās algas palielināšanu.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atvieglojuma par apgādībā esošām personām pārskatīšana un palielināšana fiskāli ir ietilpīgs pasākums, kas īstenojams valsts budžeta iespēju robežās.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Diskusijās par nodokļu politiku sadarbībā ar sociālajiem partneriem tika panākta vienošanās par neapliekamā minimuma pakāpenisku paaugstināšanu, paredzot, ka tas no 2027. gada būs 570 euro mēnesī. Nav atbalstāma minimālās algas un neapliekamā minimuma sasaiste, jo tas var būt kavējošs faktors, pieņemot lēmumus par minimālās algas palielināšanu.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- 29.06.2026.)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pamatoti norādīt, ka valdības rīcības plānam nav nekādas ietekmes uz nevienu no jomām (2.-8. sadaļa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Valdības rīcības plāns ir politisko vadlīniju dokuments. Turklāt tā uzraudzība noslēgsies oktobrī. VRP ietverto pasākumu ietekmes ir novērtējamas izstrādāto tiesību aktu aprakstos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- 27.06.2026.)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37.4. pasākuma darbības rezultātu (</w:t>
            </w:r>
            <w:r w:rsidR="00000000" w:rsidRPr="00000000" w:rsidDel="00000000">
              <w:rPr>
                <w:i w:val="1"/>
                <w:rtl w:val="0"/>
              </w:rPr>
              <w:t xml:space="preserve">MK iesniegts informatīvais ziņojums par sektorālās  investīciju platformas izveidi Latvijas veselības aizsardzības un ilgtspējas attīstībai, t.sk., paredzot atļauju slēgt  LU/EIB līgumu par priekšizpētes veikšanu, un izveidota operatīvā rīcības grupa, lai nodrošinātu projekta uzraudzību un turpmāku uzdevumu starpinstitucionālu koordināciju</w:t>
            </w:r>
            <w:r w:rsidR="00000000" w:rsidRPr="00000000" w:rsidDel="00000000">
              <w:rPr>
                <w:rtl w:val="0"/>
              </w:rPr>
              <w:t xml:space="preserve">), norādot, </w:t>
            </w:r>
            <w:r w:rsidR="00000000" w:rsidRPr="00000000" w:rsidDel="00000000">
              <w:rPr>
                <w:u w:val="single"/>
                <w:rtl w:val="0"/>
              </w:rPr>
              <w:t xml:space="preserve">par kāda jautājuma priekšizpētes veikšanu</w:t>
            </w:r>
            <w:r w:rsidR="00000000" w:rsidRPr="00000000" w:rsidDel="00000000">
              <w:rPr>
                <w:rtl w:val="0"/>
              </w:rPr>
              <w:t xml:space="preserve"> paredzēts slēgt līgumu.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37.4. pasākuma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MK iesniegts informatīvais ziņojums par sektorālās  investīciju platformas izveidi Latvijas veselības aizsardzības un ilgtspējas attīstībai, t.sk., paredzot atļauju slēgt  LU/EIB līgumu par šīs platformas attīstības projektu padziļinātās izpētes veikšanu, t.sk., iespējamā biznesa modeļa strukturēšanu un finansēšanas risinājumiem, veikšanu, un izveidota operatīvā rīcības grupa, lai nodrošinātu projekta uzraudzību un turpmāku uzdevumu starpinstitucionālu koordināciju SIP Latvijas veselības aizsardzības un ilgtspējas padziļinātās izpētes veikšanu, t.sk., iespējamā biznesa modeļa strukturēšanu un finansēšanas risinājumiem.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- 27.06.2026.)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32.5. pasākuma darbības rezultātu šādā redakcijā: "Pilotprojekta ietvaros nodrošinātas </w:t>
            </w:r>
            <w:r w:rsidR="00000000" w:rsidRPr="00000000" w:rsidDel="00000000">
              <w:rPr>
                <w:u w:val="single"/>
                <w:rtl w:val="0"/>
              </w:rPr>
              <w:t xml:space="preserve">vismaz 2 </w:t>
            </w:r>
            <w:r w:rsidR="00000000" w:rsidRPr="00000000" w:rsidDel="00000000">
              <w:rPr>
                <w:rtl w:val="0"/>
              </w:rPr>
              <w:t xml:space="preserve">vecmātes mājas vizītes katrai iesaistītajai māmiņai, kurās novērtēta mātes un bērna veselība, sniegts zīdīšanas, aprūpes un psihoemocionālais atbalsts".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Precizēts 32.5. pasākuma darbības rezultāts. (VRP precizēšanas rezultātā pasākums nr.32.5. mainīts uz 32.4.)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- 27.06.2026.)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arī VM kā līdzatbildīgo iestādi par  plāna 2.2. pasākumu </w:t>
            </w:r>
            <w:r w:rsidR="00000000" w:rsidRPr="00000000" w:rsidDel="00000000">
              <w:rPr>
                <w:i w:val="1"/>
                <w:rtl w:val="0"/>
              </w:rPr>
              <w:t xml:space="preserve">"Pilnveidot patvertņu tīklu – papildus jau esošajam ERAF atbalstam sāksim īstenot finansējuma programmu 32 milj. EUR apmērā no EEZ un Norvēģijas finanšu instrumenta par  patvertņu pielāgošanu, novirzot finansējumu arī sirēnu tīkla attīstībai un iedzīvotāju gatavības stiprināšanai", </w:t>
            </w:r>
            <w:r w:rsidR="00000000" w:rsidRPr="00000000" w:rsidDel="00000000">
              <w:rPr>
                <w:rtl w:val="0"/>
              </w:rPr>
              <w:t xml:space="preserve">ņemot vērā, ka pasākums attiecas arī  uz veselības nozari (tā darbības rezultāts: </w:t>
            </w:r>
            <w:r w:rsidR="00000000" w:rsidRPr="00000000" w:rsidDel="00000000">
              <w:rPr>
                <w:i w:val="1"/>
                <w:rtl w:val="0"/>
              </w:rPr>
              <w:t xml:space="preserve">VARAM sagatavojusi un iesniegusi donoriem informāciju, kas nepieciešama līguma slēgšanai par EEZ finanšu instrumenta programmu "Vietējā attīstība un noturība", paredzot atbalstu patvertņu pielāgošanai (piekļuve civilās aizsardzības infrastruktūrai 107 630 iedzīvotājiem) un ģeneratoru iegādei sociālās </w:t>
            </w:r>
            <w:r w:rsidR="00000000" w:rsidRPr="00000000" w:rsidDel="00000000">
              <w:rPr>
                <w:i w:val="1"/>
                <w:u w:val="single"/>
                <w:rtl w:val="0"/>
              </w:rPr>
              <w:t xml:space="preserve">un veselības aprūpes iestādēm</w:t>
            </w:r>
            <w:r w:rsidR="00000000" w:rsidRPr="00000000" w:rsidDel="00000000">
              <w:rPr>
                <w:i w:val="1"/>
                <w:rtl w:val="0"/>
              </w:rPr>
              <w:t xml:space="preserve">, sirēnu tīkla attīstībai un iedzīvotāju gatavības krīzes situācijām stiprināšanai).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VRP 2.2. pasākumam kā līdzatbildīgā institūcija ir norādīta Veselības ministrija.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31.2. uzdevumu, ņemot vērā, ka tas pārklājas ar Valdības deklarācijas sadaļā “Latvijas intereses Eiropas Savienības daudzgadu budžetā 2028.–2034. gadam” ietvertajiem uzdevumiem. Uzsveram, ka visas ES daudzgadu budžeta 2028.–2034. gada perioda (turpmāk – 28–34 periods) investīcijas būtu jāvērtē vienoti, nevis pieņemot sadrumstalotus lēmumus pa atsevišķām nozarēm.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31.2. uzdevuma īstenošanas termiņš nav saskaņots ar Finanšu ministrijas noteikto 28–34 perioda plānošanas grafiku.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ja Ekonomikas ministrija plāno izstrādāt konceptu IKP dubultošanai līdz 2035. gadam, aicinām izvērtēt ekonomikas attīstības scenārijus neatkarīgi no finansējuma avota, proti, analizēt visus potenciālos finansējuma avotus.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VRP pasākums Nr. 31.2.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un prioritāri izpildāmiem pasākumiem Deklarācijas par Andra Kulberga vadītā Ministru kabineta iecerēto darbību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Valdības rīcības plānu Deklarācijas par Andra Kulberga vadītā Ministru kabineta iecerēto darbību īstenošanai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- 27.06.2026.)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21.13.pasākuma 2) Darbības rezultātu, norādot, ka nepieciešami arī grozījumi Ministru kabineta 1999.gada 16.februāra noteikumos Nr.50 “Obligātās sociālās apdrošināšanas pret nelaimes gadījumiem darbā un arodslimībām apdrošināšanas atlīdzības piešķiršanas un aprēķināšanas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21.13. pasākuma otrais darbības rezultāts.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Valdības rīcības plānu Deklarācijas par Andra Kulberga vadītā Ministru kabineta iecerēto darbību īstenošanai (pielikums).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Valdības rīcības plānu Deklarācijas par Andra Kulberga vadītā Ministru kabineta iecerēto darbību īstenošanai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- 27.06.2026.)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32.9.pasākumam J kolonnā “Prioritārie pasākumi” dzēst pazīmi “PP”.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32.9.pasākuma J kolonnā “Prioritārie pasākumi” dzēsta atzīme “PP”.</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Valdības rīcības plānu Deklarācijas par Andra Kulberga vadītā Ministru kabineta iecerēto darbību īstenošanai (pielikums).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Valdības rīcības plānu Deklarācijas par Andra Kulberga vadītā Ministru kabineta iecerēto darbību īstenošanai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- 27.06.2026.)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36.2.pasākuma Darbības rezultātu, norādot, ka nepieciešami arī grozījumi Valsts sociālo pabalstu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36.2.pasākuma darbības rezultāts.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Valdības rīcības plānu Deklarācijas par Andra Kulberga vadītā Ministru kabineta iecerēto darbību īstenošanai (pielikums).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Valdības rīcības plānu Deklarācijas par Andra Kulberga vadītā Ministru kabineta iecerēto darbību īstenošanai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("Vidusdaugavas NVO centrs" - 29.06.2026.)</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“Vidusdaugavas NVO centrs” sniedz priekšlikumus par tiem Valdības rīcības plāna punktiem, kas skar pilsoniskās sabiedrības attīstību, nevalstisko organizāciju kapacitāti, iedzīvotāju līdzdalību, brīvprātīgo darbu, sociālo iekļaušanu, senioru un jauniešu līdzdalību, kopienu attīstību un reģionu sabiedrisko aktivitāti.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Priekšlikumi tiek sniegti konstruktīvā veidā, atbalstot attiecīgo pasākumu mērķus un vienlaikus lūdzot tos papildināt, lai nodrošinātu reģionālo NVO, vietējo kopienu un iedzīvotāju praktisku iesaisti.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jaunās valdības darbības laiks ir ierobežots (četri mēneši), jauni pasākumi, kas nav saskaņoti ar nozaru ministrijām, nav iekļaujami Valdības rīcības plānā. Aicinām uz diskusiju MK sēdē, vai minētās aktivitātes ir iekļautas nozaru ministriju vai Valsts kancelejas ikdienas darbā.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Valdības rīcības plānu Deklarācijas par Andra Kulberga vadītā Ministru kabineta iecerēto darbību īstenošanai (pielikums).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Valdības rīcības plānu Deklarācijas par Andra Kulberga vadītā Ministru kabineta iecerēto darbību īstenošanai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(LMIB - 30.06.2026.)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atbalstam Valdības rīcības plāna projektu, it īpaši pasākumus, kas saistīti ar meža apsaimniekošanu Valdības rīcības plāna projekta punktos 45.6 un 45.1.; 45.2.; 45.3. Tomēr izsakām bažas par valdībās rīcības plāna punktu 28.1. No vienas puses punkta mērķis ir aizstāvēt Latvijas intereses sarunās ar ES par daudzgadu budžetu, taču kā rezultāts, šajā punktā ir minēts tikai pasākums- MK apstiprināts Nacionālais dabas atjaunošanas plāns, kas mūsuprāt neliecina, ka plāna apstiprināšana līdz 1.septembrim, kaut kādā veidā nodrošinās Latvijas interešu aizstāvība ES līmenī. Nacionālā dabas atjaunošanas plāna apstiprināšana valdībā, mūsuprāt, būtu veicama tikai pēc meža apsaimniekošanas stratifikācijas principa 70-20-10 nostiprināšanas normatīvajā regulējumā un sociālekonomiskā izvērtējuma veikšanas Nacionālā dabas atjaunošanas plānā paredzēto pasākumu ietekmes novērtēšanai. It īpaši tas būtu nepieciešams, ņemot vērā ES diskusiju par stratēģiju ""Tiesības palikt" (EU Strategy on the “Right to Stay”) kas runā par to, ka cilvēkiem Eiropā būtu jāspēj palikt un veidot nākotni savā dzimtajā vietā, nevis pārcelties tikai tāpēc, ka reģionā trūkst darba, pakalpojumu, izglītības, veselības aprūpes, transporta vai digitālās savienojamības.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dabas atjaunošanas plāna apstiprināšana valdībā būtu veicama tikai pēc meža apsaimniekošanas stratifikācijas principa 70-20-10 nostiprināšanas normatīvajā regulējumā un Nacionālā dabas atjaunošanas plāna sociālekonomiskā izvērtējuma veikšanas.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pieņemts zināšanai.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Valdības rīcības plānu Deklarācijas par Andra Kulberga vadītā Ministru kabineta iecerēto darbību īstenošanai (pielikums).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- 29.06.2026.)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dzēst plāna 32.1.pasākumu, jo tas jau ir integrēts plāna 32.13. un 47.4. pasākumos.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Dzēsts plāna 32.1.pasākums.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(AM - 29.06.2026.)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Pasākumam 7.6. "Nodrošināt sagatavošanos NATO samitam Ankarā 2026. gada 7.-8. jūlijā" Ārlietu ministriju likt kā vadošo atbildīgo iestādi, jo tas ir Ārlietu ministrijas prioritārais pasākums.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 institūcija - ĀM, AizM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Precizētas atbildības: atbildīgā institūcija - ĀM, AizM.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(AM - 29.06.2026.)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41.1. pasākumam "1) Nodrošināt finansējuma turpinājumu aizsardzības industrijas projektiem Ekonomikas ministrijas atbalsta programmās, piesaistot aizsardzības mērķiem pieejamo finansējumu. 2) Stiprināt militārās un duālā pielietojuma rūpniecības spēju attīstību" šūnā "Līdzatbildīgā institūcija" AIM nomainīt uz AizM, lai darbam ar dokumentu varētu izmantot vienotu filtrēšanu.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šūnā "Līdzatbildīgā institūcija" AIM nomainīt uz AizM.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AIM nomainīt uz AizM.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- 29.06.2026.)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plāna 51.11. pasākuma pirmā darbības rezultāta izpildes termiņu uz 31.07.2026.</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51.11. pasākums1) MK iesniegti apstiprināšanai "Nacionālā jaunatnes dialoga īstenošanas, koordinēšanas un finansēšanas noteikumi", kas noteiks jaunā jaunatnes politikas līdzdalības mehānisma īstenošanas kārtību.1) 31.07.2026.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51.11. pasākuma pirmā darbības rezultāta termiņš: 31.07.2026.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- 27.06.2026.)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Valdības rīcības plāna 26.2. pasākumu izsakām šādu priekšlikumu. Saskaņā ar Ministru prezidenta 2025. gada 22. oktobra rīkojumu Nr. 2025/1.2.1.-336 "Par darba grupas izveidi Latvijas nostājas formulēšanai par Eiropas Savienības daudzgadu budžetu 2028.-2034. gadam” Ārlietu ministrija ir MFF darba grupas vadītāja. Ņemot to vērā un diskusiju stadiju, kas šobrīd ir par ES Daugzdadu budžetu, lūdzam arī Ārlietu ministrija noteikt kā atbildīgo institūciju 26.2.pasākuma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VRP 26.2.pasākums. Atbildīgā institūcija - SM, ĀM, MP. Līdzatbildīgā institūcija - FM.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Papildinātas atbildības.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- 29.06.2026.)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plāna 48.1. pasākumam mainīt atbildīgo un līdzatbildīgo iestāžu sadalījumu, papildinot līdzatbildīgās institūcijas ar jaunām iestādēm, nosakot par atbildīgajām institūcijām -</w:t>
            </w:r>
            <w:r w:rsidR="00000000" w:rsidRPr="00000000" w:rsidDel="00000000">
              <w:rPr>
                <w:b w:val="1"/>
                <w:rtl w:val="0"/>
              </w:rPr>
              <w:t xml:space="preserve">IZM, FM</w:t>
            </w:r>
            <w:r w:rsidR="00000000" w:rsidRPr="00000000" w:rsidDel="00000000">
              <w:rPr>
                <w:rtl w:val="0"/>
              </w:rPr>
              <w:t xml:space="preserve">, bet par līdzatbildīgajām institūcijām: </w:t>
            </w:r>
            <w:r w:rsidR="00000000" w:rsidRPr="00000000" w:rsidDel="00000000">
              <w:rPr>
                <w:b w:val="1"/>
                <w:rtl w:val="0"/>
              </w:rPr>
              <w:t xml:space="preserve">AiM, ZM, LM, KM, VM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Ministru kabineta 22.12.2025. Sēdē rīkojuma projekts "Par pedagogu zemākās darba samaksas likmes pieauguma grafiku laikposmam no 2026. gada 1. janvāra līdz 2030. gada 31. Decembrim" (prot. Nr.53 98. Paragrāfs) 4. punta ir noteikts, ka - Lai nodrošinātu Izglītības un zinātnes ministrijas indikatīvi aprēķināto papildu nepieciešamo finansējumu pedagogu zemākās darba samaksas likmes pieauguma grafikam 2027. gadā 55 996 103 euro apmērā, 2028. gadā 114 981 372 euro apmērā, 2029. gadā 177 349 657 euro apmērā un 2030. gadā 243 295 918 euro apmērā, veikt publiskā sektora izdevumu samazinājumu, funkciju pārskatīšanu un procesu efektivizāciju, prioritizējot izglītības sektoru, kā arī ņemt vērā skolu tīkla optimizācijas, izglītojamo un pedagogu skaita izmaiņu finansiālo ietekmi.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"Par valsts budžetu 2027. gadam un budžeta ietvaru 2027., 2028., 2029.un 2030. gadam" sagatavošanas procesā veikta publiskā sektora izdevumu samazināšana, funkciju pārskatīšana un procesu efektivizācija, prioritizējot izglītības sektoru, ņemot vērā skolu tīkla optimizāciju, izglītojamo un pedagogu skaita izmaiņu finansiālo ietekmi.                                                                                       Atbildīgās institūcijas: IZM, FM; Līdzatbildīgās institūcijas: AiM, ZM, LM, KM, VM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skatāms budžeta veidošanas procesā. Precizētas līdzatbildīgās institūcijas. FM, tāpat kā AiM, ZM, LM, KM, VM ir pievienotas pie līdzatbildīgām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- 29.06.2026.)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plāna 6.1. pasākuma pirmā darbības rezultāta izpildes termiņu uz 01.10.2026.</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Sagatavoti un iesniegti priekšlikumi likumprojektam par grozījumiem Imigrācijas likumā, nosakot latviešu valodas prasmes (vismaz A2 līmenī) prasību studējošajiem ārvalstniekiem, kas Latvijā studē vismaz divus gadus. 1) 01.10.2026.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6.1. pasākuma pirmā darbības rezultāta izpildes termiņš: 01.10.2026.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Tieslietu ministrijas sākotnējam priekšlikumam nepieciešams precizēt Valdības rīcības plāna projekta Tieslietu ministrijas prioritārā 9.1.pasākuma “Noteikt tiesisku, skaidru mehānismu bezpilota lidaparātu un citu ieroču veidu un hibrīduzbrukumu izraisīto zaudējumu kompensēšanai” izpildes termiņu, Excel tabulas ailē “Izpildes termiņš (dd.mm.gggg)” ciparus “01.10.2026.” aizstājot ar “30.07.2026.".</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9.1.pasākums "Noteikt tiesisku, skaidru mehānismu bezpilota lidaparātu un citu ieroču veidu un hibrīduzbrukumu izraisīto zaudējumu kompensēšanai."; Izpildes termiņš (dd.mm.gggg) "30.07.2026."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VRP pasākumam Nr. 9.1. precizēts izpildes termiņš: 30.07.2026.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izprotam, ka Valdības rīcība plānā iekļaujami pasākumi, kuri īstenojami līdz  2026.gada 1.oktorbrim, tomēr attiecībā uz 21.9.pasākumu – Mazināt administratīvo slogu tirdzniecības nozarē – vēlamies vērst uzmanību, ka Ekonomikas ministrijas izstrādātajā plāna projektā "Rīcības plāns tirdzniecības nozares atbalstam" (25-TA-3074) lielākā daļa no paredzētajiem pasākumiem īstenojami līdz 2026.gada 30.decembrim.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nav īsti izprotams, kā būs iespējams izpildīt 21.9.pasākumu līdz 2026.gada 1.oktobrim, ja atbilstoši minētajam plāna projektam to īstenošanai ir plānots garāks izpildes termiņš.</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EM sniegtajai informācijai, Rīcības plāns tirdzniecības nozares atbalstam (25-TA-3074) ir iesniegts Valsts kancelejā, savukārt tā ieviešana būs uzsākta līdz 01.10.2026.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VRP pasākumu izpildei ir noteikts vienots galējais termiņš, un par šo periodu iestādes līdz 15. oktobrim sniedz informāciju par VRP pasākumu izpildes statusu.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Rīcības plāna pasākuma 22.1. "</w:t>
            </w:r>
            <w:r w:rsidR="00000000" w:rsidRPr="00000000" w:rsidDel="00000000">
              <w:rPr>
                <w:i w:val="1"/>
                <w:rtl w:val="0"/>
              </w:rPr>
              <w:t xml:space="preserve">Līdz 2026. gada jūlija NATO samitam sagatavot un iesniegt MK Aizsardzības, drošības un noturības bankas statūtus, statūtu ratifikācijas likumu un pilnvarojumu Latvijas pārstāvim NATO samitā parakstīt bankas dibināšanas dokumentu" </w:t>
            </w:r>
            <w:r w:rsidR="00000000" w:rsidRPr="00000000" w:rsidDel="00000000">
              <w:rPr>
                <w:rtl w:val="0"/>
              </w:rPr>
              <w:t xml:space="preserve">izpildes termiņu, labojot 7/31/2026 uz 31.07.2026.</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termiņš ir precizēts: 31.07.2026.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w:t>
            </w:r>
            <w:r w:rsidR="00000000" w:rsidRPr="00000000" w:rsidDel="00000000">
              <w:rPr>
                <w:b w:val="1"/>
                <w:rtl w:val="0"/>
              </w:rPr>
              <w:t xml:space="preserve">2026.gada 27.jūniju</w:t>
            </w:r>
            <w:r w:rsidR="00000000" w:rsidRPr="00000000" w:rsidDel="00000000">
              <w:rPr>
                <w:rtl w:val="0"/>
              </w:rPr>
              <w:t xml:space="preserve"> ir stājies spēkā Ukrainas civiliedzīvotāju atbalsta likuma 24.pants, kurā noteikts, lai atbalstītu Ukrainas sabiedrību Krievijas Federācijas un tās atbalstītājas Baltkrievijas Republikas izraisītā bruņotā konflikta laikā, Valsts ieņēmumu dienests sagatavo un sniedz Centrālajai statistikas pārvaldei datus par Latvijā reģistrētajām komercsabiedrībām, kas veic preču eksportu uz Krievijas Federāciju vai Baltkrievijas Republiku vai importu no Krievijas Federācijas vai Baltkrievijas Republikas, un norāda eksportētāja vai importētāja identifikācijas numuru un nosaukumu. Centrālā statistikas pārvalde šos datus publicē savā tīmekļvietnē reizi mēnesī. Uz šajā pantā noteiktās informācijas nodošanu un publicēšanu neattiecas likumā "Par nodokļiem un nodevām" noteiktais konfidencialitātes ierobežojums.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minētais regulējums ir jau stājies spēkā un nosaka konkrētā saraksta publicēšanu reizi mēnesī, tad attiecīgi, mūsuprāt, ir zudis pamatojums Valdības rīcības plānā iekļaut 42.2.uzdevumu, kurš atbilstoši tā darbības rezultātam ir īstenojams līdz 2026.gada 1.oktobrim.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FM priekšlikums pieņemts zināšanai. Pasākuma izpildes progress tiks novērtēts VRP gala atskaitē. FM vērš uzmanību, ka konkrētā pasākuma izpildes termiņam būtu jābūt, piemēram, 31.07.2026. vai arī “pastāvīgi”.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- 27.06.2026.)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pievienot Valdības rīcības plāna 12.3.pasākumam "Nodrošināt Latvijas Republikas 15. Saeimas vēlēšanu norisei nepieciešamo digitālo risinājumu sagatavošanu, pārbaudi un ieviešanu tādā apjomā, lai vēlēšanu process būtu tehniski drošs, pārskatāms un sabiedrībai uzticams" atzīmi "</w:t>
            </w:r>
            <w:r w:rsidR="00000000" w:rsidRPr="00000000" w:rsidDel="00000000">
              <w:rPr>
                <w:b w:val="1"/>
                <w:rtl w:val="0"/>
              </w:rPr>
              <w:t xml:space="preserve">PP (VARAM)</w:t>
            </w:r>
            <w:r w:rsidR="00000000" w:rsidRPr="00000000" w:rsidDel="00000000">
              <w:rPr>
                <w:rtl w:val="0"/>
              </w:rPr>
              <w:t xml:space="preserve">" ailē </w:t>
            </w:r>
            <w:r w:rsidR="00000000" w:rsidRPr="00000000" w:rsidDel="00000000">
              <w:rPr>
                <w:i w:val="1"/>
                <w:rtl w:val="0"/>
              </w:rPr>
              <w:t xml:space="preserve">Prioritārie pasākumi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12.3. pasākums iesniegts Ministru prezidentam kā VARAM ministra E.Tavara prioritārais pasākums.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Pasākumam Nr. 12.3. pievienota "PP" atzīme.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(DAIF Latvija - 30.06.2026.)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rīcības plāna pielikumā </w:t>
            </w:r>
            <w:r w:rsidR="00000000" w:rsidRPr="00000000" w:rsidDel="00000000">
              <w:rPr>
                <w:u w:val="single"/>
                <w:rtl w:val="0"/>
              </w:rPr>
              <w:t xml:space="preserve">kā līdzatbildīgo institūciju norādīt un/vai darbību aprakstā identificēt Latvijas Drošības un aizsardzības industrijas federāciju (DAIF Latvija) šādos pasākumos</w:t>
            </w:r>
            <w:r w:rsidR="00000000" w:rsidRPr="00000000" w:rsidDel="00000000">
              <w:rPr>
                <w:rtl w:val="0"/>
              </w:rPr>
              <w:t xml:space="preserve">   - Nr.1.1., 1.2., 1.3., 1.4., 1.5., 3.3., 3.7., 41.1. -  ņemot vērā šo darbību būtisko ietekmi uz drošības un aizsardzības industrijām (privāto un pētniecisko sektoru) un nepieciešamību jau sākotnēji paredzēt kvalitatīvu ietekmes puses iesaisti, lai nodrošinātu ilgtspējīgu rezultātu sasniegšanu.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Uzsveram, ka kopš 2013.gada DAIF Latvija ir ietekmīgākā un atbilstošākā drošības un aizsardzības industriju un pētniecību pārstāvošā organizācija nacionālā un starptautiskā līmenī. DAIF Latvija apvieno 160 uzņēmums, izglītības un pētniecības iestādes, kā arī asociētos biedrus - ievērojamus ārvalstu militāros ražotājus. DAIF Latvija nacionālā līmenī aktīvi sadarbojas ar Aizsardzības ministriju, Iekšlietu ministriju, Ārlietu ministriju, Ekonomikas ministriju, Izglītības un zinātnes ministriju, Vides aizsardzības un reģionālās attīstības ministriju un LR Saeimu. Starptautiski DAIF Latvija pārstāv Latvijas industriju NATO Industrijas padomnieku grupā un iekļauj biedrus Zinātnes un tehnoloģiju organizācijas darbā. Eiropas līmenī DAIF Latvija pārstāv industriju Eiropas Aviokosmosa, drošības un aizsardzības industriju asociācijā (ASD), konsultējas ar Eiropas Komisijas Aizsardzības industrijas un kosmosa ģenerāldirektorātu, Eiropas Aizsardzības aģentūru un Eiropas Kosmosa aģentūru. DAIF Latvija nodrošina divpusēju sadarbību ar atbilstošām nacionālajām organizācijām ārvalstīs. un apvieno plašu tautsaimniecības nozaru loku, kā arī valsts vadošās izglītības un pētniecības iestādes.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papildinājums ir </w:t>
            </w:r>
            <w:r w:rsidR="00000000" w:rsidRPr="00000000" w:rsidDel="00000000">
              <w:rPr>
                <w:u w:val="single"/>
                <w:rtl w:val="0"/>
              </w:rPr>
              <w:t xml:space="preserve">nepieciešams, lai varētu tikt izpildīts praksē faktiski - ne tikai formāli, katrai ministrijai interpretējot savas intereses un kompetences ietvaros -  rīkojuma punkts Nr.4 </w:t>
            </w:r>
            <w:r w:rsidR="00000000" w:rsidRPr="00000000" w:rsidDel="00000000">
              <w:rPr>
                <w:rtl w:val="0"/>
              </w:rPr>
              <w:t xml:space="preserve">"</w:t>
            </w:r>
            <w:r w:rsidR="00000000" w:rsidRPr="00000000" w:rsidDel="00000000">
              <w:rPr>
                <w:i w:val="1"/>
                <w:rtl w:val="0"/>
              </w:rPr>
              <w:t xml:space="preserve">Iestādēm nodrošināt valdības sociālo un sadarbības partneru un nozari pārstāvošo nevalstisko organizāciju iesaisti Valdības rīcības plānā iekļauto pasākumu īstenošanā."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pieņemts zināšanai. Norādām, ka visu plānošanas dokumentu vai tiesību aktu projektu saskaņošana notiek TAP portālā.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("Vidusdaugavas NVO centrs" - 30.06.2026.)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24.1. punkta- par KLP 2028.- 2034. gadam un SVVA/LEADER pieejas stiprināšanu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atbalsta Latvijas interešu aizstāvēšanu sarunās par Eiropas Savienības daudzgadu budžetu 2028.- 2034. gadam un nākamā plānošanas perioda Kopējās lauksaimniecības politikas regulējumu. Vienlaikus Biedrība aicina 24.1. punktā skaidri paredzēt sabiedrības virzītas vietējās attīstības (SVVA/LEADER) pieejas saglabāšanu un stiprināšanu kā būtisku lauku teritoriju, vietējo kopienu, mazo uzņēmēju, NVO un iedzīvotāju līdzdalības instrumentu.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SVVA/LEADER pieeja ir praktisks instruments, ar kuru vietējās kopienas pašas identificē savas attīstības vajadzības un īsteno projektus, kas nereti nav sasniedzami ar centralizētiem valsts vai Eiropas Savienības fondu atbalsta mehānismiem.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pieeja ir īpaši nozīmīga lauku teritorijās, kur nepieciešama vietējo pakalpojumu pieejamības uzlabošana, sabiedrisko aktivitāšu veicināšana, iedzīvotāju iesaiste, mazās uzņēmējdarbības attīstība un vietējās identitātes stiprināšana. LEADER/SVVA pieejas saglabāšana un stiprināšana ir būtiska arī reģionu noturībai un sabalansētai teritoriju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aicina papildināt 24.1. punkta pasākumu un/vai darbības rezultātu ar uzdevumu nākamajā KLP 2028.- 2034. gada periodā nodrošināt LEADER/SVVA pieejas kā atsevišķa, pietiekami finansēta un administratīvi samērīga lauku attīstības instrumenta saglabāšanu un stiprināšanu.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Papildinājumā būtu paredzams atbalsts vietējo rīcības grupu darbībai, vietējo kopienu aktivizēšanai, maza mēroga sabiedriskajai infrastruktūrai, vietējiem pakalpojumiem, mazajai uzņēmējdarbībai un kopienu noturības stiprināšanai.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aicina darbības rezultātā paredzēt, ka Latvijas pozīcijā par KLP 2028.- 2034. gada periodu tiek iekļauti priekšlikumi par LEADER/SVVA pieejas finansējuma saglabāšanu vai palielināšanu, administratīvā sloga mazināšanu un vietējo rīcības grupu, reģionālo NVO centru un pašvaldību iesaisti lauku teritoriju attīstības vajadzību noteikšanā.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VRP ir politisko vadlīniju dokuments. LV pozīciju izstrādes laikā notiek konsultācijas ar NVO un sociālajiem partneriem.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("Vidusdaugavas NVO centrs" - 30.06.2026.)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27.1. punkta- par reģionālās politikas izvērtējumu un SVVA/LEADER ieguldījumu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atbalsta Reģionālās politikas pamatnostādņu 2021.- 2027. gadam starpposma izvērtējuma sagatavošanu. Vienlaikus Biedrība aicina 27.1. punkta darbības rezultātā paredzēt, ka izvērtējumā tiek analizēta arī SVVA/LEADER pieejas ietekme uz lauku teritoriju attīstību, vietējo kopienu līdzdalību, pakalpojumu pieejamību, reģionu noturību un iedzīvotāju iesaisti savas teritorijas attīstībā.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Reģionālā politika nevar balstīties tikai uz lieliem infrastruktūras un investīciju projektiem. Lauku teritorijās būtiska nozīme ir mazām, vietējās vajadzībās balstītām iniciatīvām, kuras īsteno NVO, vietējās rīcības grupas, iedzīvotāju kopienas un mazie uzņēmēji.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SVVA/LEADER pieejas izvērtēšana reģionālās politikas kontekstā ļautu precīzāk novērtēt tās ieguldījumu teritoriju līdzsvarotā attīstībā un sagatavot pamatotus priekšlikumus nākamajam plānošanas periodam.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aicina papildināt 27.1. punkta darbības rezultātu, paredzot, ka Reģionālās politikas pamatnostādņu 2021.- 2027. gadam starpposma novērtējumā tiek iekļauts SVVA/LEADER pieejas ieguldījuma izvērtējums reģionu sabalansētā attīstībā, vietējo kopienu līdzdalībā, lauku teritoriju dzīvotspējā un vietējo pakalpojumu pieejamībā, kā arī sagatavoti priekšlikumi šīs pieejas stiprināšanai nākamajā plānošanas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VRP ir politisko vadlīniju dokuments. LV politikas plānošanas dokumentu izvērtējumi tiek saskaņoti TAP portālā.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("Vidusdaugavas NVO centrs" - 30.06.2026.)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41.6. punkta- par pašvaldību un vietējo kopienu vajadzību praktisku apzināšanu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atbalsta nepieciešamību praktiski apzināt pašvaldību vajadzības uz vietām, lai turpmākie ministriju lēmumi par reģionālo attīstību, pašvaldību jautājumiem un valsts atbalsta instrumentiem balstītos konkrētās vietējās vajadzībās.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Biedrība aicina precizēt 41.6. punktu, paredzot, ka vajadzību apzināšanā līdztekus pašvaldībām tiek iesaistītas arī vietējās nevalstiskās organizācijas, reģionu uzņēmēji, vietējās rīcības grupas un iedzīvotāju kopienas.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Reģionālās vajadzības nav pilnvērtīgi nosakāmas tikai no pašvaldību institucionālā skatpunkta. Vietējie uzņēmēji, NVO un iedzīvotāji ikdienā redz praktiskās problēmas un vajadzības, kas saistītas ar pakalpojumu pieejamību, dzīves kvalitāti, nodarbinātību, mobilitāti, uzņēmējdarbību un sabiedrisko līdzdalību.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Plašāka vietējo kopienu iesaiste nodrošinātu kvalitatīvāku informāciju lēmumu pieņemšanai un veicinātu tādu reģionālās attīstības risinājumu izstrādi, kas atbilst konkrētu teritoriju faktiskajām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piedāvā šādu papildinājuma redakciju: “Praktiski apzināt pašvaldību, vietējo kopienu, reģionu uzņēmēju, nevalstisko organizāciju un iedzīvotāju vajadzības uz vietām, lai ministriju turpmākie lēmumi par reģionālo attīstību, pašvaldību jautājumiem un valsts atbalsta instrumentiem balstītos nevis pieņēmumos, bet konkrētās vietējās vajadzībās, ņemot vērā arī vietējo kopienu, pilsoniskās sabiedrības un uzņēmējdarbības vides skatījumu.”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VRP ir politisko vadlīniju dokuments. VARAM  pieņem zināšanai norādīto par nepieciešamību iesaistīt vietējās nevalstiskās organizācijas, reģionu uzņēmējus, vietējās rīcības grupas un iedzīvotāju kopienas minētā pasākuma darbības rezultātu izpildē.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("Vidusdaugavas NVO centrs" - 30.06.2026.)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51.8. punkta- par NVO un Ministru kabineta sadarbību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atbalsta pilsoniskā dialoga stiprināšanu un Nevalstisko organizāciju un Ministru kabineta sadarbības memoranda īstenošanas padomes lomas nostiprināšanu. Vienlaikus Biedrība aicina Valdības rīcības plānā skaidrāk paredzēt reģionālo NVO centru, vietējo kopienu organizāciju un lauku teritoriju NVO iesaisti pilsoniskā dialoga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Pilsoniskajam dialogam jābūt pieejamam ne tikai nacionāla līmeņa organizācijām, bet arī reģionu un vietējo kopienu organizācijām, kuras ikdienā strādā ar iedzīvotāju līdzdalību, sociālo iekļaušanu, brīvprātīgo darbu, kopienu attīstību un sabiedrības saliedētību.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Reģionālo NVO centru iesaiste pilsoniskā dialoga īstenošanā veicinātu līdzsvarotāku dažādu teritoriju un iedzīvotāju grupu pārstāvību, kā arī palīdzētu nodrošināt, ka valsts līmeņa lēmumu pieņemšanā tiek ņemta vērā vietējo kopienu pieredze un vajadzības.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aicina papildināt 51.8. punktu ar pasākumu, kas paredz regulāras reģionālās konsultācijas sadarbībā ar NVO centriem, pašvaldībām un vietējām kopienām, kā arī metodisko un finansiālo atbalstu reģionālo NVO kapacitātes stiprināšanai.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VRP ir politisko vadlīniju dokuments. Valsts kanceleja minētā pasākuma izpildē iespēju robežās iesaistīs reģionālos NVO centrus, vietējo kopienu organizācijas un lauku teritoriju NVO.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("Vidusdaugavas NVO centrs" - 30.06.2026.)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51.9. punkta- par Latvijas dialogu ciklu pašvaldībās un reģionālo NVO iesaisti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atbalsta Latvijas dialogu cikla īstenošanu pašvaldībās, lai stiprinātu iedzīvotāju piederību Latvijai, sabiedrības saliedētību, pilsoniskās prasmes un sarunāšanās kultūru. Vienlaikus Biedrība aicina 51.9. punktā skaidri paredzēt, ka dialogu cikla īstenošanā tiek iesaistīti reģionālie NVO centri, vietējās nevalstiskās organizācijas, vietējās rīcības grupas un iedzīvotāju kopienas.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Reģionālajiem NVO centriem un vietējām NVO ir tiešs kontakts ar vietējām kopienām, biedrībām, aktīvajiem iedzīvotājiem, senioriem, jauniešiem un pašvaldībām. Tādēļ to iesaiste Latvijas dialogu ciklā palīdzētu nodrošināt, ka dialogi nav tikai vienreizēji pasākumi, bet sniedz praktiski izmantojamus priekšlikumus valsts un pašvaldību politikas uzlabošanai.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veicinātu dialogu procesa pēctecību, stiprinātu iedzīvotāju uzticēšanos valsts un pašvaldību institūcijām un nodrošinātu, ka dialogu rezultāti tiek izmantoti turpmākajā politikas plānošanā.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aicina papildināt 51.9. punkta darbības rezultātu ar nosacījumu, ka dialogu cikla īstenošanā tiek nodrošināta reģionālo NVO centru, vietējo NVO, vietējo rīcības grupu un iedzīvotāju kopienu iesaiste, kā arī pēc dialogu norises tiek sagatavots pašvaldību un vietējo kopienu priekšlikumu apkopojums turpmākai izmantošanai valsts un pašvaldību lēmumu pieņemšanā.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VRP ir politisko vadlīniju dokuments. Valsts kanceleja minētā pasākuma izpildē iesaistīs reģionālos NVO centrus, vietējās nevalstiskās organizācijas, vietējās rīcības grupas un iedzīvotāju kopienas.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("Vidusdaugavas NVO centrs" - 30.06.2026.)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51.11. punkta- par Nacionālo jaunatnes dialogu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atbalsta Nacionālā jaunatnes dialoga turpināšanu. Vienlaikus Biedrība aicina nodrošināt, ka dialoga īstenošanā mērķtiecīgi tiek iesaistīti arī reģionu jaunieši, lauku teritoriju jaunieši un mazāk aktīvi jaunieši, kuri ikdienā nepiedalās formālās jaunatnes organizācijās vai nacionāla līmeņa līdzdalības procesos.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Jauniešu līdzdalībai jābūt sasniedzamai arī ārpus lielajām pilsētām. Tieši reģionos un lauku teritorijās jauniešu iesaiste, piederības sajūta un iespēja ietekmēt lēmumus ir būtiska kopienu ilgtspējai, jauniešu palikšanai vai atgriešanās motivācijai un vietējās pilsoniskās aktivitātes stiprināšanai.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Reģionāla pieeja Nacionālajam jaunatnes dialogam ļautu iegūt plašāku un daudzveidīgāku jauniešu skatījumu, īpaši no tām jauniešu grupām, kuras līdzdalības procesos līdz šim ir bijušas mazāk pārstāvētas.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aicina papildināt 51.11. punktu, paredzot reģionālas jauniešu konsultācijas sadarbībā ar vietējām NVO, jauniešu centriem, izglītības iestādēm, pašvaldībām un kopienu organizācijām, kā arī nodrošinot, ka konsultāciju rezultāti tiek apkopoti un izmantoti jaunatnes politikas plānošanā.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pieņem zināšanai "Vidusdaugavas NVO centrs" piedāvāto redakciju, bet uzskatām, ka nav nepieciešams precizēt pasākuma darbības rezultātu, jo jau šobrīd NJD procesā tiek iesaistīti reģionu jaunieši. NJD no katras Latvijas pašvaldības ministrija aicināja izvirzīt vismaz 2 pārstāvjus. Kopš 2025. gada, kad uzsākts forums, tika iesaistīti vairāk nekā 210 jaunieši no visiem Latvijas reģioniem. Jauniešiem no reģioniem tika kompensēti arī ceļa izdevumi. Detalizētāka iesaistīto pušu dalība ir atrunāta MK "Nacionālā jaunatnes dialoga īstenošanas, koordinēšanas un finansēšanas noteikumi"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(LIZDA - 30.06.2026.)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LIZDA rosina papildināt ministru prezidenta A. Kulberga vadītās valdības rīcības plāna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1.Deklarācijas sadaļa un rīcības joma</w:t>
            </w:r>
            <w:r w:rsidR="00000000" w:rsidRPr="00000000" w:rsidDel="00000000">
              <w:rPr>
                <w:rtl w:val="0"/>
              </w:rPr>
              <w:t xml:space="preserve"> - Izglītība, sports un jaunatne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Deklarācijā dotais uzdevums</w:t>
            </w:r>
            <w:r w:rsidR="00000000" w:rsidRPr="00000000" w:rsidDel="00000000">
              <w:rPr>
                <w:rtl w:val="0"/>
              </w:rPr>
              <w:t xml:space="preserve"> - Ar Ministru kabineta noteikumiem noteiksim skaidras prasības izglītības kvalitātes nodrošināšanai visos izglītības veidos un pakāpēs, turpināsim Izglītības kvalitātes monitoringa un jaunā finansēšanas modeļa "Programma skolā" ieviešanu iecerētajā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Rīcības plāna pasākums </w:t>
            </w:r>
            <w:r w:rsidR="00000000" w:rsidRPr="00000000" w:rsidDel="00000000">
              <w:rPr>
                <w:rtl w:val="0"/>
              </w:rPr>
              <w:t xml:space="preserve">- Ieviest jaunu finansēšanas modeli "Programma skolā" pilnā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Darbības rezultāts </w:t>
            </w:r>
            <w:r w:rsidR="00000000" w:rsidRPr="00000000" w:rsidDel="00000000">
              <w:rPr>
                <w:rtl w:val="0"/>
              </w:rPr>
              <w:t xml:space="preserve">- Nodrošināts finansējums pedagogu darba samaksai atbilstoši jaunā pedagogu darba samaksas modeļa "Programma skolā" aprēķiniem.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LIZDA priekšlikums - papildināt darbības rezultātu</w:t>
            </w:r>
            <w:r w:rsidR="00000000" w:rsidRPr="00000000" w:rsidDel="00000000">
              <w:rPr>
                <w:rtl w:val="0"/>
              </w:rPr>
              <w:t xml:space="preserve">s – veikti grozījumi MK noteikumos Nr. 205 “Kārtība, kādā aprēķina un sadala valsts budžeta mērķdotāciju pedagogu darba samaksai pašvaldību vispārējās izglītības iestādēs un valsts augstskolu vispārējās vidējās izglītības iestādēs” un MK not. Nr. 204 “Kritēriji un kārtība, kādā valsts piedalās pedagogu darba samaksas finansēšanā vispārējās pamatizglītības un vispārējās vidējās izglītības pakāpē”, lai novērstu nepilnības un ieviestu kvalitatīvāku reformu.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Izpildes termiņš: 03.08.2026.</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2.Deklarācijas sadaļa un rīcības joma -</w:t>
            </w:r>
            <w:r w:rsidR="00000000" w:rsidRPr="00000000" w:rsidDel="00000000">
              <w:rPr>
                <w:rtl w:val="0"/>
              </w:rPr>
              <w:t xml:space="preserve"> Izglītība, sports un jaunatne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Deklarācijā dotais uzdevums</w:t>
            </w:r>
            <w:r w:rsidR="00000000" w:rsidRPr="00000000" w:rsidDel="00000000">
              <w:rPr>
                <w:rtl w:val="0"/>
              </w:rPr>
              <w:t xml:space="preserve"> - Ar Ministru kabineta noteikumiem noteiksim skaidras prasības izglītības kvalitātes nodrošināšanai visos izglītības veidos un pakāpēs, turpināsim Izglītības kvalitātes monitoringa un jaunā finansēšanas modeļa "Programma skolā" ieviešanu iecerētajā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Darbības rezultāts - </w:t>
            </w:r>
            <w:r w:rsidR="00000000" w:rsidRPr="00000000" w:rsidDel="00000000">
              <w:rPr>
                <w:rtl w:val="0"/>
              </w:rPr>
              <w:t xml:space="preserve">Turpināta izglītības kvalitātes monitoringa sistēmas attīstība, t.sk. izstrādājot un aprobējot skolēna snieguma analīzes metodiku un izveidojot vai pielāgojot atbilstošu risinājumu skolēnu sasniegumu uzlabošanai. Sagatavots jauns nacionālais vērtēšanas ietvars.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LIZDA priekšlikums-  </w:t>
            </w:r>
            <w:r w:rsidR="00000000" w:rsidRPr="00000000" w:rsidDel="00000000">
              <w:rPr>
                <w:rtl w:val="0"/>
              </w:rPr>
              <w:t xml:space="preserve">izslēgt no darbības rezultātiem teikumu “Sagatavots jauns nacionālais vērtēšanas ietvars”, kam izpildes termiņš norādīts 01.10.2026. LIZDA uzskata, ka no jaunā mācību gada tiks ieviesta jauna reforma “programma skolā”, nozarē tiek īstenoti ļoti nozīmīgi projekti, tāpēc šāds laika ietvars nav pietiekams, lai sasniegtu norādīto rezultātu.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3.Deklarācijas sadaļa un rīcības joma -</w:t>
            </w:r>
            <w:r w:rsidR="00000000" w:rsidRPr="00000000" w:rsidDel="00000000">
              <w:rPr>
                <w:rtl w:val="0"/>
              </w:rPr>
              <w:t xml:space="preserve"> Izglītība, sports un jaunatne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Deklarācijā dotais uzdevums</w:t>
            </w:r>
            <w:r w:rsidR="00000000" w:rsidRPr="00000000" w:rsidDel="00000000">
              <w:rPr>
                <w:rtl w:val="0"/>
              </w:rPr>
              <w:t xml:space="preserve"> - Ar Ministru kabineta noteikumiem noteiksim skaidras prasības izglītības kvalitātes nodrošināšanai visos izglītības veidos un pakāpēs, turpināsim Izglītības kvalitātes monitoringa un jaunā finansēšanas modeļa "Programma skolā" ieviešanu iecerētajā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plāna pasākums - Uzsākt vispārējās izglītības satura Skola2030 pārskatīšanu.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Darbības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1)Sakārtota mācību sasniegumu vērtēšanas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2)Izstrādāta mācību priekšmeta “Ģimenes veselības mācība” ieviešanas ceļa karte.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LIZDA priekšlikumi: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1.papildināt darbības rezultātus, nosakot, ka jāizveido darba grupa, kas pārskatīs kopumā Skola2030;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izslēgt no rezultātiem “Izstrādāta mācību priekšmeta “Ģimenes veselības mācība” ieviešanas ceļa karte.”, jo pirmsskolas vadlīnijās, izglītības standartā, mācību saturā ir iekļauti temati par ģimeni. Lai ieviestu jaunu mācību priekšmetu, tad rūpīgi jāizvērtē ieguvumi un riski.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4.Deklarācijas sadaļa un rīcības joma</w:t>
            </w:r>
            <w:r w:rsidR="00000000" w:rsidRPr="00000000" w:rsidDel="00000000">
              <w:rPr>
                <w:rtl w:val="0"/>
              </w:rPr>
              <w:t xml:space="preserve"> - Izglītība, sports un jaunatne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Deklarācijā dotais uzdevums</w:t>
            </w:r>
            <w:r w:rsidR="00000000" w:rsidRPr="00000000" w:rsidDel="00000000">
              <w:rPr>
                <w:rtl w:val="0"/>
              </w:rPr>
              <w:t xml:space="preserve"> - Ar Ministru kabineta noteikumiem noteiksim skaidras prasības izglītības kvalitātes nodrošināšanai visos izglītības veidos un pakāpēs, turpināsim Izglītības kvalitātes monitoringa un jaunā finansēšanas modeļa "Programma skolā" ieviešanu iecerētajā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Rīcības plāna pasākums</w:t>
            </w:r>
            <w:r w:rsidR="00000000" w:rsidRPr="00000000" w:rsidDel="00000000">
              <w:rPr>
                <w:rtl w:val="0"/>
              </w:rPr>
              <w:t xml:space="preserve"> - Saglabāt izglītības pieejamību atbilstoši bērnu labākajām interesēm un drošības izaicinājumiem.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Darbības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Apstiprināta skaidra un efektīva kārtība izglītības īstenošanai ģimenē un tālmācībā 1.- 6.klasei.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Apstiprināta jauna kombinēto mācību īstenošanas kārtība visās izglītības pakāpēs.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Izstrādāti Ministru kabineta noteikumi, nosakot skaidras prasības izglītības kvalitātes nodrošināšanai visos izglītības veidos un pakāpēs.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LIZDA priekšlikumi: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darbības rezultātu “Apstiprināta skaidra un efektīva kārtība izglītības īstenošanai ģimenē un tālmācībā 1.- 6.klasei, jo 14.Saeimas pilnvaru laikā pieņemti būtiski grozījumi, kurus Valsts prezidents lūdza pilnveidot, atgriežot Saeimā. Nav skaidrs pamatojums, kādas ir nepilnības spēkā esošajos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darbības rezultātu “Apstiprināta jauna kombinēto mācību īstenošanas kārtība visās izglītības pakāpēs.”, jo izpildes termiņš ir 31.08.2026., kas ir nesamērīgs. Pedagogiem ir būtiska nodarbinātības stabilitāte, tāpēc svarīgi šādas reformas profesionāli, datos balstīti izdiskutēt.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darbības rezultātus, kas paredzētu pilnveidot normatīvos aktus, kas reglamentē tālmācības īstenošanu. Piemēram, nepieciešami precizējumi par kavējumu uzskaiti tālmācībā, nosakot vienotu pieeju izglītojamo mācību aktivitāšu, dalības tiešsaistes nodarbībās un patstāvīgā darba uzskaitei; paredzēt izglītības iestādes tiesības noteiktos gadījumos organizēt vai pieprasīt izglītojamo klātienes dalību, lai nodrošinātu kvalitatīvu mācību procesu, mācību sasniegumu vērtēšanu; Skaidri definēt, kuras pedagogu darba stundas tālmācībā ir tarificējamas, tostarp nosakot vienotu izpratni par tiešsaistes nodarbību vadīšanu, individuālajām konsultācijām, mācību procesa monitoringu, atgriezeniskās saites sniegšanu un citiem pienākumiem, kas nepieciešami kvalitatīvai tālmācības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LIZDA rosina papildināt valdības rīcības plānu ar pasākumiem, kas būtiski sociālā dialoga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tupināt darbu pie minimālās algas paaugstināšanas, neapliekamā minimuma paaugstināšanas, atvieglojumu par apgādājamajiem palielināšanas;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koplīgumu attiecināšana uz arodbiedrību biedriem, kas atbalstīta manabalss.lv iniciatīvā un nodota 14.Saeimai;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pieņemti grozījumi MK not.Nr.252 "Zinātniskās darbības bāzes finansējuma piešķiršanas kārtība", lai atrisinātu gadiem pastāvošu problēmu ar zinātnes bāzes finansējuma novēlotu aprēķināšanu.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LIZDA izsaka pateicību, ka valdības rīcības plānā iekļauts BAASIK, veselības jautājumu aktualizēšana mācību saturā, brīvpusdienu apmaksa 50% apmērā 5.klases skolēniem u.c., kas ir ļoti būtisks atbalsts izglītojamajiem, ģimenēm.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Pateicamies par doto iespēju iesniegt priekšlikumus un ceram uz konstruktīvu, profesionālu, cieņpilnu sociālo dialogu, kā arī atgriezenisko saikni par iesniegtajiem priekšlikumiem.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ņems vērā LIZDA priekšlikumus turpmākajā darbā, tomēr tie nav integrējami Valdības rīcības plānā: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Pedagogu darba samaksas modeli "Programma skolā" plānots ieviest atbilstoši šobrīd jau piešķirtajam finansējumam. Esošais darbības rezultāta formulējums ir vispārīgs un jau ietver nepieciešamās darbības šī modeļa ieviešanai, tādēļ papildu detalizācija nav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Attiecībā uz priekšlikumu izslēgt pasākumu “Sagatavots jauns nacionālais vērtēšanas ietvars”, kam izpildes termiņš norādīts 01.10.2026” norādām, ka nacionālais vērtēšanas ietvars tiek izstrādāts ESF projekta 4.2.2.4. “Atbalsts izglītības kvalitātes attīstībai” ietvaros sadarbībā ar Ekonomiskās attīstības un sadarbības organizāciju (OECD) 2026.gada pirmajā pusē. Sadarbības ietvaros 2026.gada 5. jūnijā notika darbseminārs par nacionālo vērtēšanas ietvaru ar sadarbības partneru un OECD pārstāvju līdzdalību, kurā tika aicināti partneri, tai skaitā LIZDA. LIZDA arī ir projekta Uzraudzības padomes sastāvā. Saskaņā ar projekta plānu līdz vasaras beigām sagaidāms OECD politikas pārskats (policy brief) par ietvara koncepciju, līdz ar to ietvars būs sagatavots šīs valdības pilnvaru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Pirmais darbības rezultāts ir noformulēts vispārīgi, kas tostarp  ietver darba grupas izveidi. Valdības rīcības plāns ir politiski stratēģisks dokuments un tajā nav nepieciešama liela detalizācijas pakāpe.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valdības ierobežoto pilnvaru termiņu, darbības rezultāts par ģimenes veselības mācību neparedz jauna mācību priekšmeta izveidi, bet gan tikai ceļa kartes izstrādi. Tās izstrādes procesā tiks izvērtēti iespējamie ieguvumi un riski;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Ņemot vērā situāciju austrumu pierobežā, valdības prioritāte ir drošas izglītības vides un mācību nepārtrauktības nodrošināšana. Darbības rezultāts par tālmācības kārtības apstiprināšanu ietver vadlīniju sagatavošanu attālinātā mācību procesa organizēšanai. Savukārt Ministru kabineta noteikumi, kas noteiks kritērijus un kārtību kombinētu mācību organizēšanai un īstenošanai, ietvers sadaļu par mācību organizēšanu un īstenošanu dažādu krīžu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5)Pieņemts zināšanai un turpmākam darbam. Šobrīd pieejamā budžeta ietvaros un esošās valdības pilnvaru laikā nav iespējams īstenot LIZDA piedāvātos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- 30.06.2026.)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(LDDK), izvērtējot Valdības rīcības plāna Deklarācijas par Andra Kulberga vadītā Ministru kabineta iecerēto darbību īstenošanai projektu (turpmāk – valdības rīcības plāns), atzinīgi vērtē valdības apņemšanos stiprināt Latvijas konkurētspēju, veicināt ekonomikas izaugsmi un paaugstināt publiskās pārvaldes 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LDDK vērš uzmanību uz Latvijas tautsaimniecībai aktuāliem un stratēģiski nozīmīgiem jautājumiem, kuru risināšana ir būtiska gan valdības rīcības plāna sekmīgai īstenošanai tuvākajā laikā, gan valsts ilgtermiņa konkurētspējas, investīciju piesaistes un ilgtspējīgas ekonomikas attīstības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Publisko izdevumu un nodarbināto skaita samazināšana.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fiskālā telpa turpmākajos gados būs būtiski ierobežota, vienlaikus pieaugot valsts drošības, demogrāfijas, veselības aprūpes un citu prioritāro jomu finansēšanas vajadzībām. Pašreizējā pieeja valsts budžeta sagatavošanai, koncentrējoties galvenokārt uz papildu finansējuma piesaisti, neveicina pietiekamu publisko izdevumu efektivitātes izvērtēšanu un resursu pārdali atbilstoši valsts stratēģiskajām prioritātēm. Valsts budžeta 2026. gadam sagatavošanas procesā netika nodrošināta pietiekami ambicioza publisko izdevumu pārskatīšana un samazināšana, jo, neraugoties uz LDDK aicinājumu samazināt izdevumus vismaz par 850 milj. euro un sniegtajiem konkrētajiem priekšlikumiem par efektivitātes paaugstināšanu, tostarp ieviešot Valsts kontroles rekomendācijas un samazinot nelietderīgus izdevumus, faktiskie ietaupījumi bija būtiski mazāki, savukārt sociālo partneru priekšlikumi pēc būtības netika ņemti vērā. LDDK aicina </w:t>
            </w:r>
            <w:r w:rsidR="00000000" w:rsidRPr="00000000" w:rsidDel="00000000">
              <w:rPr>
                <w:b w:val="1"/>
                <w:rtl w:val="0"/>
              </w:rPr>
              <w:t xml:space="preserve">nekavējoties uzsākt valsts budžeta 2027. gadam sagatavošanas procesu, paredzot visaptverošu valsts budžeta izdevumu pārskatīšanu un būtisku mazāk prioritāro un neefektīvo izdevumu samazināšanu</w:t>
            </w:r>
            <w:r w:rsidR="00000000" w:rsidRPr="00000000" w:rsidDel="00000000">
              <w:rPr>
                <w:rtl w:val="0"/>
              </w:rPr>
              <w:t xml:space="preserve">. Nepieciešams izveidot skaidru valsts budžeta izdevumu pārskatīšanas koordinācijas un pārvaldības mehānismu, nosakot politisko atbildību par procesa rezultātiem, vienotu metodoloģiju, skaidru lēmumu pieņemšanas kārtību un saistošus termiņus visām institūcijām, lai nodrošinātu efektīvu publisko finanšu pārvaldību un ilgtspējīgu fiskālo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Koordinēta un mērķtiecīga pieejamo finanšu līdzekļu izmantošana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pozitīvi vērtē, ka valdības rīcības plānā kā prioritāte ir izcelta Latvijas interešu pārstāvība sarunās par Eiropas Savienības daudzgadu budžetu 2028.–2034. gadam, kā arī jaunā plānošanas perioda investīciju un atbalsta instrumentu koncepta sagatavošana. Vienlaikus LDDK uzsver, ka ar šo darbu nepieciešams virzīties ievērojami straujāk. Īpaši svarīgi ir savlaicīgi turpināt darbu pie Latvijas ilgtspējīgas attīstības stratēģijas līdz 2050. gadam un Nacionālā attīstības plāna 2028.–2034. gadam izstrādes, jo tieši šiem plānošanas dokumentiem jānosaka valsts attīstības prioritātes un jākalpo par pamatu investīciju (t.sk. ES fondu investīciju) plānošanai. Pozitīvi vērtējams arī tas, ka nostiprināts partnerības princips un paredzēta sociālo partneru iesaiste plānošanas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ietvertie pasākumi liecina, ka </w:t>
            </w:r>
            <w:r w:rsidR="00000000" w:rsidRPr="00000000" w:rsidDel="00000000">
              <w:rPr>
                <w:b w:val="1"/>
                <w:rtl w:val="0"/>
              </w:rPr>
              <w:t xml:space="preserve">investīciju plānošanas koordinācija valsts pārvaldē joprojām ir nepietiekama</w:t>
            </w:r>
            <w:r w:rsidR="00000000" w:rsidRPr="00000000" w:rsidDel="00000000">
              <w:rPr>
                <w:rtl w:val="0"/>
              </w:rPr>
              <w:t xml:space="preserve">. Tajā jau šobrīd saskatāmas pretrunas starp atsevišķu ministriju, īpaši Ekonomikas ministrijas un Finanšu ministrijas, plānotajām rīcībām attiecībā uz 2028.–2034. gada investīciju plānošanu. </w:t>
            </w:r>
            <w:r w:rsidR="00000000" w:rsidRPr="00000000" w:rsidDel="00000000">
              <w:rPr>
                <w:b w:val="1"/>
                <w:rtl w:val="0"/>
              </w:rPr>
              <w:t xml:space="preserve">Pieejamie ES līdzekļi jāiegulda produktivitātes, konkurētspējas un tautsaimniecības attīstības veicināšanā.</w:t>
            </w:r>
            <w:r w:rsidR="00000000" w:rsidRPr="00000000" w:rsidDel="00000000">
              <w:rPr>
                <w:rtl w:val="0"/>
              </w:rPr>
              <w:t xml:space="preserve"> Latvijai šis var būt viens no pēdējiem plānošanas periodiem, kurā tā saņem tik apjomīgu kohēzijas politikas atbalstu, tādēļ šī iespēja jāizmanto, lai paātrinātu ekonomikas konverģenci ar attīstītākajām ES dalībvalstīm. Veiksmīga izaugsme nozīmēs, ka nākotnē Latvija pakāpeniski var kļūt par neto maksātāju ES budžetā, tādēļ šodienas investīcijām jārada ilgtermiņa pamats valsts konkurētspējai.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Birokrātijas mazināšana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Birokrātijas mazināšana ir viens no būtiskākajiem priekšnoteikumiem Latvijas konkurētspējas paaugstināšanai, investīciju piesaistei un publiskās pārvaldes efektivitātes uzlabošanai. Līdzšinējās iniciatīvas lielākoties īstenotas atsevišķu nozaru vai institūciju līmenī, taču nav nodrošinājušas sistemātisku administratīvā sloga samazinājumu visā valsts pārvaldē. Uzņēmēji un iedzīvotāji joprojām saskaras ar pārmērīgām administratīvajām prasībām, dublējošu informācijas pieprasīšanu, nesamērīgām procedūrām un atšķirīgu normatīvo aktu interpretāciju dažādās iestādēs. Lai birokrātijas mazināšana sniegtu reālu rezultātu, tai jākļūst par horizontālu valsts pārvaldes prioritāti, kas vienlīdz saistoša visām ministrijām, valsts iestādēm un pašvaldībām, sistemātiski izvērtējot katras prasības nepieciešamību un samērīgumu.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aicina valdību </w:t>
            </w:r>
            <w:r w:rsidR="00000000" w:rsidRPr="00000000" w:rsidDel="00000000">
              <w:rPr>
                <w:b w:val="1"/>
                <w:rtl w:val="0"/>
              </w:rPr>
              <w:t xml:space="preserve">noteikt birokrātijas mazināšanu par horizontālu valdības prioritāti, paredzot pienākumu visām ministrijām, valsts institūcijām un pašvaldībām sistemātiski pārskatīt savā kompetencē esošos normatīvos aktus, administratīvās procedūras un pakalpojumus, identificējot un novēršot nepamatotas administratīvās prasības</w:t>
            </w:r>
            <w:r w:rsidR="00000000" w:rsidRPr="00000000" w:rsidDel="00000000">
              <w:rPr>
                <w:rtl w:val="0"/>
              </w:rPr>
              <w:t xml:space="preserve">. Īpaša uzmanība pievēršama uzņēmējiem noteikto pienākumu un veicamo administratīvo darbību samazināšanai, atsakoties no dublējošām prasībām, liekas datu iesniegšanas, pārmērīgas atskaišu sniegšanas un citām procedūrām, kuras nerada samērīgu pievienoto vērtību publiskajām interesēm. Vienlaikus nepieciešams ieviest principu, ka valsts iestādes savstarpēji apmainās ar to rīcībā esošajiem datiem un nepieprasa uzņēmējiem atkārtoti iesniegt informāciju, kas jau ir publiskās pārvaldes rīcībā.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Eiropas Savienības tiesību aktu pārņemšana nacionālajā tiesību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uzsver, ka valdības rīcības plānā ir jāparedz skaidrs princips, ka Eiropas Savienības tiesību aktu pārņemšana Latvijas tiesību sistēmā tiek īstenota, primāri ievērojot Latvijas tautsaimniecības konkurētspējas, uzņēmējdarbības attīstības un fiskālās ilgtspējas intereses</w:t>
            </w:r>
            <w:r w:rsidR="00000000" w:rsidRPr="00000000" w:rsidDel="00000000">
              <w:rPr>
                <w:b w:val="1"/>
                <w:rtl w:val="0"/>
              </w:rPr>
              <w:t xml:space="preserve">. Nacionālā regulējuma izstrādē ir jāizvairās no Eiropas Savienības tiesību aktos neparedzētu papildu prasību (gold-plating), administratīvā sloga palielināšanas un dublējošu pienākumu noteikšanas uzņēmējiem</w:t>
            </w:r>
            <w:r w:rsidR="00000000" w:rsidRPr="00000000" w:rsidDel="00000000">
              <w:rPr>
                <w:rtl w:val="0"/>
              </w:rPr>
              <w:t xml:space="preserve">, tādējādi nodrošinot samērīgu, prognozējamu un konkurētspēju veicinošu tiesisko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Platformu darba direktīva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Valdības rīcības plānā būtu jāparedz skaidrs uzdevums</w:t>
            </w:r>
            <w:r w:rsidR="00000000" w:rsidRPr="00000000" w:rsidDel="00000000">
              <w:rPr>
                <w:b w:val="1"/>
                <w:rtl w:val="0"/>
              </w:rPr>
              <w:t xml:space="preserve"> nodrošināt, ka Eiropas Parlamenta un Padomes Direktīvas (ES) 2024/2831 par darba apstākļu uzlabošanu platformu darbā pārņemšana tiek īstenota, prioritāri ievērojot Latvijas tautsaimniecības, uzņēmējdarbības konkurētspējas un fiskālās ilgtspējas intereses.</w:t>
            </w:r>
            <w:r w:rsidR="00000000" w:rsidRPr="00000000" w:rsidDel="00000000">
              <w:rPr>
                <w:rtl w:val="0"/>
              </w:rPr>
              <w:t xml:space="preserve"> Direktīvas pārņemšanai jānotiek samērīgi un tikai Eiropas Savienības tiesību aktos noteiktajā minimālajā apjomā, nepieļaujot direktīvā neparedzētu papildu prasību (gold-plating) ieviešanu, datu sniegšanas pienākumu dublēšanos vai citu administratīvo pienākumu noteikšanu, kas palielina uzņēmumu atbilstības izmaksas. Regulējumam jāveicina tiesiskā skaidrība un vienlīdzīgi konkurences apstākļi, nepieļaujot negatīvu ietekmi uz uzņēmējdarbības vidi, nodokļu ieņēmumiem un valsts budžeta ilgtspēju.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Darba samaksas pārredzamības direktīva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Valdības rīcības plānā ir jāparedz </w:t>
            </w:r>
            <w:r w:rsidR="00000000" w:rsidRPr="00000000" w:rsidDel="00000000">
              <w:rPr>
                <w:b w:val="1"/>
                <w:rtl w:val="0"/>
              </w:rPr>
              <w:t xml:space="preserve">aktīva Latvijas interešu pārstāvība Eiropas Savienības līmenī attiecībā uz Eiropas Parlamenta un Padomes Direktīvu (ES) 2023/970 par darba samaksas pārredzamību, aicinot Eiropas Komisiju pārskatīt direktīvu, tās prasības un ieviešanas termiņu, kā arī izstrādāt vienotas piemērošanas vadlīnijas un sniegt skaidras atbildes uz dalībvalstu un sociālo partneru identificētajiem interpretācijas un piemērošanas jautājumiem.</w:t>
            </w:r>
            <w:r w:rsidR="00000000" w:rsidRPr="00000000" w:rsidDel="00000000">
              <w:rPr>
                <w:rtl w:val="0"/>
              </w:rPr>
              <w:t xml:space="preserve"> Tas ir būtiski, ņemot vērā, ka direktīva tika pieņemta citos ekonomiskajos un ģeopolitiskajos apstākļos, savukārt šobrīd Eiropas Savienības prioritāte ir konkurētspējas stiprināšana, regulatīvā sloga mazināšana un uzņēmējdarbības vides vienkāršošana. Secīgi Latvijai jāiestājas par samērīgu un praktiski īstenojamu regulējumu, kas nepārsniedz direktīvā noteiktās prasības, nerada darba devējiem nesamērīgu administratīvo slogu un saglabā Latvijas uzņēmumu konkurētspēju Eiropas un globālajā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Cilvēkkapitāla politika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uzsver, ka viens no būtiskākajiem Latvijas tautsaimniecības attīstības un konkurētspējas izaicinājumiem ir darbaspēka pieejamība, tādēļ nepieciešama koordinēta, uz ilgtermiņa mērķiem balstīta cilvēkkapitāla politika. Lai gan Cilvēkkapitāla attīstības stratēģijas izstrāde tika uzsākta jau 2023. gadā, tā līdz šim nav apstiprināta, tādējādi kavējot vienotas valsts politikas īstenošanu cilvēkkapitāla attīstības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aicina valdības rīcības plānā </w:t>
            </w:r>
            <w:r w:rsidR="00000000" w:rsidRPr="00000000" w:rsidDel="00000000">
              <w:rPr>
                <w:b w:val="1"/>
                <w:rtl w:val="0"/>
              </w:rPr>
              <w:t xml:space="preserve">paredzēt Cilvēkkapitāla attīstības stratēģijas izstrādi un apstiprināšanu kā vienu no prioritārajiem uzdevumiem.</w:t>
            </w:r>
            <w:r w:rsidR="00000000" w:rsidRPr="00000000" w:rsidDel="00000000">
              <w:rPr>
                <w:rtl w:val="0"/>
              </w:rPr>
              <w:t xml:space="preserve"> Stratēģijā ir jānosaka skaidri tautsaimniecības un nodarbinātības mērķi, kā arī koordinēti risinājumi darbaspēka pieejamības nodrošināšanai, zināšanu un prasmju attīstībai, pieaugušo izglītībai, talantu piesaistei un imigrācijas politikai. Stratēģijas apstiprināšana ir būtisks priekšnoteikums ilgtspējīgai cilvēkkapitāla attīstībai, produktivitātes pieaugumam un Latvijas konkurētspējas stiprināšanai.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Imigrācijas politika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uzskata, ka valdības rīcības plānā nepieciešams </w:t>
            </w:r>
            <w:r w:rsidR="00000000" w:rsidRPr="00000000" w:rsidDel="00000000">
              <w:rPr>
                <w:b w:val="1"/>
                <w:rtl w:val="0"/>
              </w:rPr>
              <w:t xml:space="preserve">paredzēt vienotas, koordinētas un uz tautsaimniecības attīstības vajadzībām balstītas imigrācijas politikas izstrādi</w:t>
            </w:r>
            <w:r w:rsidR="00000000" w:rsidRPr="00000000" w:rsidDel="00000000">
              <w:rPr>
                <w:rtl w:val="0"/>
              </w:rPr>
              <w:t xml:space="preserve">. Ņemot vērā darbaspēka pieejamības izaicinājumus un demogrāfiskās tendences, imigrācijas politikai jābūt cieši sasaistītai ar cilvēkkapitāla attīstības, nodarbinātības, izglītības un ekonomikas attīstības mērķiem, nodrošinot prognozējamu un konkurētspējīgu regulējumu kvalificēta darbaspēka piesaistei.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neatbalsta līdzšinējo pieeju, kurā imigrācijas regulējums tiek pilnveidots fragmentāri, regulāri izdarot atsevišķus grozījumus dažādos normatīvajos aktos, neveicot sistēmisku izvērtējumu par to kopējo ietekmi uz tautsaimniecību, darba tirgu un valsts konkurētspēju. Valdības rīcības plānā būtu jāparedz uzdevums izstrādāt vienotu imigrācijas politikas ietvaru un veikt visaptverošu spēkā esošā regulējuma pārskatīšanu, nodrošinot vienkāršu, prognozējamu un efektīvu imigrācijas sistēmu, kas vienlaikus aizsargā valsts drošības intereses un sekmē Latvijas ekonomikas izaugsmi.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Energoietilpīgo uzņēmumu konkurētspēja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Energoietilpīgo uzņēmumu konkurētspējas stiprināšana ir būtisks priekšnoteikums Latvijas rūpniecības attīstībai, eksporta izaugsmei un investīciju piesaistei. Ņemot vērā augstās un svārstīgās elektroenerģijas izmaksas Baltijas reģionā, nepieciešams</w:t>
            </w:r>
            <w:r w:rsidR="00000000" w:rsidRPr="00000000" w:rsidDel="00000000">
              <w:rPr>
                <w:b w:val="1"/>
                <w:rtl w:val="0"/>
              </w:rPr>
              <w:t xml:space="preserve"> rast ilgtermiņa risinājumus energoietilpīgo uzņēmumu konkurētspējas nodrošināšanai, pārejot no īstermiņa krīzes atbalsta uz prognozējamu un strukturētu atbalsta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aicina valdību savlaicīgi izmantot Eiropas Savienības piedāvātās iespējas, izstrādājot valsts atbalsta mehānismus un veidojot ilgtermiņa politiku, kas sekmē elektroenerģijas cenu stabilitāti, ilgtermiņa elektroenerģijas piegādes līgumu attīstību un konkurētspējīgas enerģijas izmaksas rūpniecībai. Šāda pieeja ir būtiska, lai saglabātu un attīstītu Latvijas rūpniecisko kapacitāti, palielinātu eksporta potenciālu un stiprinātu valsts ekonomikas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Zemes izmantošanas politika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resursi ir viens no Latvijas stratēģiskajiem attīstības resursiem, tādēļ zemes izmantošanas jautājumi nevar tikt risināti fragmentāri atsevišķu nozaru vai institūciju ietvaros. Pieaugošā konkurence par zemes resursiem starp atjaunojamās enerģijas projektiem, rūpniecības attīstību, loģistiku, transporta infrastruktūru, mājokļu būvniecību, lauksaimniecību, dabas aizsardzību un valsts drošības vajadzībām prasa vienotu valsts redzējumu un skaidri definētas ilgtermiņa prioritātes. Vienotas zemes izmantošanas politikas neesamība rada administratīvus šķēršļus, tiesisko nenoteiktību un konfliktus starp dažādām publiskajām un privātajām interesēm, kavējot investīciju projektu īstenošanu un mazinot Latvijas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aicina valdības rīcības plānā paredzēt uzdevumu</w:t>
            </w:r>
            <w:r w:rsidR="00000000" w:rsidRPr="00000000" w:rsidDel="00000000">
              <w:rPr>
                <w:b w:val="1"/>
                <w:rtl w:val="0"/>
              </w:rPr>
              <w:t xml:space="preserve"> izstrādāt vienotu Latvijas zemes izmantošanas politiku, nosakot skaidrus principus zemes resursu ilgtspējīgai, ekonomiski efektīvai un valsts attīstības interesēm atbilstošai izmantošanai</w:t>
            </w:r>
            <w:r w:rsidR="00000000" w:rsidRPr="00000000" w:rsidDel="00000000">
              <w:rPr>
                <w:rtl w:val="0"/>
              </w:rPr>
              <w:t xml:space="preserve">. Politikai jānodrošina koordinēta pieeja starp dažādām nozarēm un institūcijām, līdzsvarojot tautsaimniecības attīstības, enerģētikas, rūpniecības, pārtikas drošības, infrastruktūras, mājokļu attīstības, vides aizsardzības un valsts drošības intereses. Vienlaikus nepieciešams noteikt skaidru institucionālo atbildību par politikas izstrādi un īstenošanu, kā arī izveidot efektīvu starpnozaru koordinācijas mehānismu, kas nodrošinātu prognozējamu investīciju vidi un sekmētu ilgtspējīgu Latvijas teritorijas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Izglītība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aicina valdību izglītības politikā prioritāri koncentrēties uz izglītības kvalitātes paaugstināšanu, īpašu uzmanību pievēršot STEM (zinātne, tehnoloģijas, inženierzinātnes un matemātika) zināšanu un prasmju attīstībai, kas ir viens no būtiskākajiem Latvijas tautsaimniecības konkurētspējas un produktivitātes priekšnoteikumiem. Lai nodrošinātu vienlīdzīgu piekļuvi kvalitatīvai STEM izglītībai visā Latvijā un sekmētu jauniešu sagatavotību darba tirgus vajadzībām, LDDK aicina</w:t>
            </w:r>
            <w:r w:rsidR="00000000" w:rsidRPr="00000000" w:rsidDel="00000000">
              <w:rPr>
                <w:b w:val="1"/>
                <w:rtl w:val="0"/>
              </w:rPr>
              <w:t xml:space="preserve"> 2026./2027. mācību gadā ieviest centralizētu dabaszinību eksāmenu pamatskolas noslēgumā</w:t>
            </w:r>
            <w:r w:rsidR="00000000" w:rsidRPr="00000000" w:rsidDel="00000000">
              <w:rPr>
                <w:rtl w:val="0"/>
              </w:rPr>
              <w:t xml:space="preserve"> atbilstoši 2018. gadā īstenotajai izglītības satura reformai. Šāda prasība bija paredzēta jau 2018. gadā, ieviešot jauno vispārējās izglītības standartu, taču līdz šim nav īstenota.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LDDK uzsver, ka kvalitatīva programmas "Programma skolā" reformas īstenošana ir viens no valdības prioritārajiem uzdevumiem pirms 2026./2027. mācību gada sākuma. Papildus nepieciešamā finansējuma nodrošināšanai būtiski ir </w:t>
            </w:r>
            <w:r w:rsidR="00000000" w:rsidRPr="00000000" w:rsidDel="00000000">
              <w:rPr>
                <w:b w:val="1"/>
                <w:rtl w:val="0"/>
              </w:rPr>
              <w:t xml:space="preserve">ieviest skaidrus un izmērāmus izglītības kvalitātes kritērijus</w:t>
            </w:r>
            <w:r w:rsidR="00000000" w:rsidRPr="00000000" w:rsidDel="00000000">
              <w:rPr>
                <w:rtl w:val="0"/>
              </w:rPr>
              <w:t xml:space="preserve">, kas ļautu objektīvi izvērtēt vispārējās izglītības pakalpojumu kvalitāti un nodrošinātu, ka neatkarīgi no skolas atrašanās vietas ikvienam skolēnam tiek garantēta vienlīdz kvalitatīva izglītība, efektīvi izmantojot publiskos finanšu līdzekļus.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pieņemts zināšanai. Lūdzam minētos jautājumus risināt tieši ar nozaru ministrijām un Valsts kanceleju.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LM sniedz šādu viedokli: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Darba samaksas pārredzamības direktīva: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ir informēta par Direktīvas 2023/970 ieviešanas praktiskajiem izaicinājumiem, ar kuriem saskaras arī citas Eiropas Savienības dalībvalstis. Pārsvarā šie izaicinājumi ir saistīti nevis ar vienlīdzīgas darba samaksas principa ievērošanu, bet gan ar Direktīvas 2023/970 9.pantā noteiktā ziņošanas pienākuma  par vīriešu un sieviešu darba samaksas atšķirībām izpildi. Arī labklājības ministrs 2026. gada 18. maijā vērsās pie Eiropas Komisijas, minot identificētos juridiskos un tehniskos izaicinājumus Direktīvas 2023/970 ieviešanā, kā arī aicinot Eiropas Komisiju rosināt Direktīvas 2023/970 ieviešanas termiņa pagarināšanu, sniegt metodoloģisko atbalstu un izvērtēt mērķtiecīgus vienkāršošanas risinājumus, vienlaikus saglabājot Direktīvas 2023/970 pamatmērķus. Līdz šim brīdim nav saņemta atbilde no Eiropas Komisijas.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“Darba samaksas pārredzamības likums” ir izstrādāts, tieši un pilnībā pārņemot Direktīvas 2023/970 minimālās prasības, nepārsniedzot tās regulējumā noteikto tvērumu un neieviešot papildu nacionālās prasības, kas tieši neizriet no Direktīvas 2023/970.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Platformu darba direktīva: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Parlaments un Padome ir pieņēmuši direktīvu 2024/2831 par darba nosacījumu uzlabošanu platformu darbā (turpmāk – direktīva), kuras mērķis ir uzlabot darba apstākļus un personas datu aizsardzību platformu darbā,  ieviešot pasākumus nolūkā atvieglot personu, kas veic platformu darbu, pareiza nodarbinātības statusa noteikšanu; veicinot pārredzamību, taisnīgumu, cilvēka veiktu pārraudzību, drošību un pārskatatbildību algoritmiskajā pārvaldībā platformu darbā; un uzlabojot pārredzamību attiecībā uz platformu darbu, tostarp pārrobežu situācijās.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šīs direktīvas pārņemšanu, šobrīd ir izstrādāts Digitālo darba platformu likumprojekts un uzsākts sabiedriskās apspriešanas process Tiesību aktu projektu portālā.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likumprojekta saturu jānorāda, ka minētā direktīva ir minimālo standartu direktīva, proti, tā paredz noteiktus minimālos standartus, kas dalībvalstīm ir jāpārņem, atstājot arī zināmu rīcības brīvību paredzēt arī labvēlīgākus noteikumus. Sākotnējais likumprojekts ir veidots kā normatīvs akts, kas pārņemtu direktīvas minimālās prasības, jo īpaši ņemot vērā, ka līdz šim šāda veida speciāls regulējums nav noteikts un paredz jaunus pienākumus, kā arī, jo īpaši ņemot vērā jautājumu par administratīvā sloga nepalielināšanu. Likumprojektā ir ietverts regulējums, kas nepieciešams direktīvas pienācīgai pārņemšanai gan attiecībā uz nodarbinātības statusa noteikšanu, algoritmisko pārvaldību, darba aizsardzību, informēšanu un konsultēšanos, pārredzamības jautājumiem attiecībā uz platformu darbu, kā arī atsevišķi jautājumi, kas saistīti ar tiesību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VK par darbu pie Latvijas ilgtspējīgas attīstības stratēģijas līdz 2050. gadam un Nacionālā attīstības plāna 2028.–2034. gadam izstrādes sniedz šādu viedokli: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š.g.30.septembrim, iesaistot izstrādē sociālos partnerus, NVO un akadēmiskās vides ekspertus, tiks sagatavots Latvijas ilgtspējīgas attīstības stratēģijas līdz 2050. gadam sākotnējais ietvars (vīzija, prioritātes, sasniedzamie politikas mērķi un politikas rezultāti, telpiskās attīstības perspektīvas pamata uzstādījumi) un Nacionālā attīstības plāna 2028.-2034.gadam sākotnējais ietvars.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š.g.30. decembrim tiks sagatavots Latvijas ilgtspējīgas attīstības stratēģijas līdz 2050. gadam pirmā redakcija un Nacionālā attīstības plāna 2028.-2034.gadam pirmā redakcija to izskatīšanai Nacionālajā attīstības padomē.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sekot VRP 31.1. pasākuma izpildes progresam.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Klimata un enerģētikas ministrija</w:t>
            </w:r>
            <w:r w:rsidR="00000000" w:rsidRPr="00000000" w:rsidDel="00000000">
              <w:rPr>
                <w:rtl w:val="0"/>
              </w:rPr>
              <w:t xml:space="preserve"> atzinīgi novērtē LDDK sniegto viedokli. Daļa no minētajiem jautājumiem, kas attiecas uz KEM kompetenci, tiks apspriesti plānotā darba sanāksmē ar klimata un enerģētikas ministru Jāni Vitenbergu š.g. 3. jūlijā.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IZM sniedz šādu viedokli: </w:t>
            </w:r>
            <w:r w:rsidR="00000000" w:rsidRPr="00000000" w:rsidDel="00000000">
              <w:rPr>
                <w:rtl w:val="0"/>
              </w:rPr>
              <w:t xml:space="preserve">Izglītības un zinātnes ministrija pateicas LDDK par sniegtajiem priekšlikumiem izglītības jomā. IZM ir gatava turpināt diskusiju par LDDK priekšlikumiem turpmākajā darba procesā. Tomēr, ņemot vērā valdības ierobežoto pilnvaru termiņu un budžeta iespējas, šobrīd nav iespējams tos iekļaut Valdības rīcības plānā.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 Deklarācijas par Andra Kulberga vadītā Ministru kabineta iecerēto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(LOSP - 30.06.2026.)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atbalstām rīcības plānu, un aicinām papildus iekļaut tautsaimniecības izaugsmei nozīmīgus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Izstrādāt sociāli ekonomisko pamatojumu Dabas atjaunošanas regulas ieviešanas plānam un nepieņemt to pirms šādu sociālekonomisko aprēķinu izstrādes.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Visiem saimnieciskās darbības ierobežojumiem izstrādāt sociāli ekonomisko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Jebkādi jauni saimnieciskās darbības ierobežojumi iespējami taikai atsavinot īpašumu pamatojoties uz likumu "Par īpašumu atsavināšanu sabiedrības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Teritorijās, kuras pašvaldību teritorijas plānojumos noteiktas par apbūves teritorijām nevar uzlikt ierobežojumus saimnieciskajai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plānojumos noteiktajās apbūves teritorijās nav nepieciešamas kādas papildus atļaujas un saskaņojumi pirms teritorijas plānojumā paredzētās būvniecības ieceres īstenošanas.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teritorijas plānojumu grozījumos nevar iekļaut izmaiņas teritorijas plānotai izmantošanai bez zemes īpašnieka piekrišanas.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Datubāzē "OZOLS" iekļaujamās ziņas nevar tikt izdarītas bez saskaņošanas ar zemes īpašnieku.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 atsauc tautsaimniecībai kaitīgās vadlīnijas: "Vadlīnijas dabas daudzveidībai nelabvēlīgās un labvēlīgās saimnieciskās darbības identificēšanai".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pieņemts zināšanai.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formulējumu apakšsadaļā Cita informācija "Valdības rīcības plānā iekļautos pasākumus iestādes īstenos, ievērojot attiecīgā gada likumā par valsts budžetu un vidēja termiņa budžeta ietvaru tam paredzēto finansējuma apmēru, atbilstoši piedāvātajai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Valdības rīcības plānā iekļautos pasākumus iestādes īstenos, ievērojot attiecīgā gada likumā par valsts budžetu un vidēja termiņa budžeta ietvaru tam paredzēto finansējuma apmēru.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Valdības rīcības plānā iekļautos pasākumus iestādes īstenos, ievērojot attiecīgā gada likumā par valsts budžetu un vidēja termiņa budžeta ietvaru tam paredzēto finansējuma apmēru.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26-TA-1545</w:t>
    </w:r>
    <w:r>
      <w:br/>
    </w:r>
    <w:r w:rsidR="00000000" w:rsidRPr="00000000" w:rsidDel="00000000">
      <w:rPr>
        <w:rtl w:val="0"/>
      </w:rPr>
      <w:t xml:space="preserve">07.07.2026. 09.17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26-TA-1545</w:t>
    </w:r>
    <w:r>
      <w:br/>
    </w:r>
    <w:r w:rsidR="00000000" w:rsidRPr="00000000" w:rsidDel="00000000">
      <w:rPr>
        <w:rtl w:val="0"/>
      </w:rPr>
      <w:t xml:space="preserve">07.07.2026. 09.17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Izziņa_26-TA-1545.docx</dc:title>
</cp:coreProperties>
</file>

<file path=docProps/custom.xml><?xml version="1.0" encoding="utf-8"?>
<Properties xmlns="http://schemas.openxmlformats.org/officeDocument/2006/custom-properties" xmlns:vt="http://schemas.openxmlformats.org/officeDocument/2006/docPropsVTypes"/>
</file>