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panta</w:t>
            </w:r>
            <w:r w:rsidR="00000000" w:rsidRPr="00000000" w:rsidDel="00000000">
              <w:rPr>
                <w:rtl w:val="0"/>
              </w:rPr>
              <w:t xml:space="preserve">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pēc būtības tiek īstenots arī Likuma par budžetu un finanšu vadību 19.</w:t>
            </w:r>
            <w:r w:rsidR="00000000" w:rsidRPr="00000000" w:rsidDel="00000000">
              <w:rPr>
                <w:vertAlign w:val="superscript"/>
                <w:rtl w:val="0"/>
              </w:rPr>
              <w:t xml:space="preserve">3</w:t>
            </w:r>
            <w:r w:rsidR="00000000" w:rsidRPr="00000000" w:rsidDel="00000000">
              <w:rPr>
                <w:rtl w:val="0"/>
              </w:rPr>
              <w:t xml:space="preserve"> panta pirmajā daļā ietvertais deleģējums, lūdzam atbilstoši papildināt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panta</w:t>
            </w:r>
            <w:r w:rsidR="00000000" w:rsidRPr="00000000" w:rsidDel="00000000">
              <w:rPr>
                <w:rtl w:val="0"/>
              </w:rPr>
              <w:t xml:space="preserve">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cita starpā paredz, ka Ministru kabinets nosaka Eiropas Atveseļošanas un noturības mehānisma ieviešanas un nacionālā ekonomikas atveseļošanas un noturības plāna īstenošanas un uzraudzības kārtību. Attiecīgā likuma anotācijā, raksturojot deleģējumu cita starpā norādīts, ka nepieciešams izveidot darboties spējīgu tiesisko regulējumu, lai noteiktu gan šī mehānisma ieviešanā iesaistīto institūciju tiesības un pienākumus, gan arī šo tiesību un pienākumu apmēru attiecīgajiem finansējuma saņēmējiem, jo īpaši, ja minētā mehānisma ieviešanā kā finansējuma saņēmēji būs iesaistīti privāto tiesību subjekti, kuru pienākumu un tiesību apjomam jābūt noteiktam ar ārēju normatīvo aktu. Tā kā Eiropas Komisijas (EK) izstrādātais regulējuma piedāvājums paredz 100% EK finansējumu, vienlaikus tā izmaksu vērtējot pret plāna ietvaros sasniegtajiem kritērijiem, tad nepieciešams Likumā par budžeta un finanšu vadību noteikt kārtību, kādā Latvijā tiek uzraudzīts šo mērķu sasniegšanas mehānisms līdz EK noteikto izvērtējumu veikšanai un tādējādi saņemtu 100% EK atmaksu par sasniegtajiem rezultātiem. Ņemot vērā, ka arī EK šobrīd vēl turpina aktīvu darbu pie visu nepieciešamo dokumentu izstrādes, šobrīd par labāko un atbilstošāko risinājumu ir atzīts likumā ietverts visaptverošs deleģējums Ministru kabinetam, lai pēc visu nepieciešamo plānošanas dokumentu izstrādes un apstiprināšanas Ministru kabineta līmenī būtu iespējams arī apstiprināt attiecīgus Ministru kabineta noteikumus, kuros noteiktu attiecīgo institūciju un finansējuma saņēmēju tiesības un pienākumus plāna realizācijas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1. punkta ievaddaļā ietvert šobrīd 1.1. apakšpunktā ietverto saturu (papildinot ar norādi par uzraudzības kārtības noteikšanu), savukārt pārējos šobrīd noteikumu projekta 1. punkta apakšpunktos ietvertos satura elementus norādīt kā piemērus (vai izsmeļoši) 1. punkta ievaddaļai;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1.3. apakšpunktā norādīt uz investīcijas (3.1.1.3.i. investīcijas “Investīcijas uzņēmējdarbības publiskajā infrastruktūrā industriālo parku un teritoriju attīstīšanai reģionos”) ieviešanā iesaistīto institūciju tiesībām un pienākumiem vai svītrot minēto norādi, ja attiecīgie pienākumi un tiesības izriet no citiem 1. 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noteikumu projekta 1.4. apakšpunktā norādīt uz atbalstāmajām darbībām un izmaksu attiecināmības nosacījumiem, ņemot vērā, ka noteikumu projekts cita starpā neaprobežojas vienīgi ar attiecināmo izmaksu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izvērtēt un noteikumu projekta 1.5. apakšpunktā paredzēt prasības projekta iesniedzējam un sadarbības partneru piesaistes nosacījumus, bet svītrojot norādi uz prasībām industriālā parka nomniekam vai komersantam, kas lietos industriālā parka un teritoriju infrastruktūru, ņemot vērā, ka noteikumu projekta ietvaros minētajiem subjektiem netiek uzliktas patstāvīgas prasības, bet tiešā veidā konkrētas prasības tiek izvirzītas tieši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svītrot noteikumu projekta 1.6. apakšpunktu, ņemot vērā, ka attiecīgā apakšpunkta saturs izriet no 1.8. apakšpunkta, kādēļ nav nepieciešams atsevišķi izdalīt un norādīt uz konkrētiem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atbilstoši precizēt noteikumu projekta 1.8. apakšpunktu, bet svītrot 1.9. apakšpunktu. Norādām, ka šobrīd 1.8. apakšpunkta tvērums, ciktāl tas paredz noteikt investīcijas īstenošanas un uzraudzības, kā arī projektu uzraudzības nosacījumus, pārsniedz noteikumu projekta 1.1. apakšpunktu un līdz ar to neatbilst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minētajam deleģējumam (pieļaujams būtu norādīt uz projektu īstenošanas nosacījumiem un uzraudzības kārtību), savukārt 1.9. apakšpunkts pēc būtības dublē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projektu iesniegumu vērtēšanas kritērijus un projektu iesniegumu atlases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pielikumu Projektu iesniegumu vērtēšanas kritēriju sadaļu PROJEKTA SPECIFISKIE ATBILSTĪBAS KRITĒRIJI punktu 3.6. lai nodrošinātu kritērija atbilstību Noteikumu projekta 22.2 punkta redakcijai. Lūdzam Noteikuma projekta pielikuma 3.6. kritērija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ka komersanta attīstībai ir nepieciešama infrastruktūra, kuru plānots attīstīt projekta ietvaros, tai skaitā apliecina interesi nomāt telpas vai teritoriju, kā arī, ja projektā tiek paredzēta notekūdeņu </w:t>
            </w:r>
            <w:r w:rsidR="00000000" w:rsidRPr="00000000" w:rsidDel="00000000">
              <w:rPr>
                <w:b w:val="1"/>
                <w:rtl w:val="0"/>
              </w:rPr>
              <w:t xml:space="preserve">savākšana, attīrīšana un novadīšana, </w:t>
            </w:r>
            <w:r w:rsidR="00000000" w:rsidRPr="00000000" w:rsidDel="00000000">
              <w:rPr>
                <w:rtl w:val="0"/>
              </w:rPr>
              <w:t xml:space="preserve">un dzeramā ūdens ieguves un sagatavošanas infrastruktūras izbūve, komersants apliecina pakalpojuma nepieciešamību, tostarp iekļaujot informāciju par aptuveno pakalpojumu izmantošanas apjomu (kubikmetri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LPS ir saņēmusi pašvaldības iebildumu par Projekta zaļā izaugsme punktu 4.2., kur pašvaldība vērš uzmanību, ka degradēta teritorija var būt arī teritorija bez piesārņojuma ūdenī un augsnē. Pašvaldības skatījumā, degradēta teritorija ir piesārņota teritorija, vidi degradējoša teritorija, kā arī potenciāli attīstāma teritorija uzņēmējdarbības aktivitātēm. Lai nerastos pārpratumi ieviešot šo aktivitāti, aicinām papildināt Noteikumu projektu ar degradētas teritorijas definīciju, saglabājot to tādā redakcijā, kāda tā tika noteikta 2014.-2020.gada Eiropas Savienības fondu plānošanas perioda darbības programmā “Izaugsme uz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 Balstoties uz minēto, rosinām kritēriju Nr.4.2. “Projekta zaļā izaugsme”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zaļās izaugsmes koeficientam (K2) piešķir vērtību (X), (Y) un (Z), 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turpmākas vides degradācijas novēršana vai plānots attīstīt esošās rūpnieciskās apbūves teritoriju, kas šobrīd var radīt vides piesārņojumu vai kur notiek šīs teritorijas degradācija un plānots veikt vides sanācijas darbus, kur tas būs nepieciešams, t.i., tiks  novērsta turpmāka vides degradācija;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X + Y + 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Projekta zaļās izaugsmes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0,3, ja projektā plānots attīstīt esošās rūpnieciskās apbūves teritorijas, kas šobrīd rada </w:t>
            </w:r>
            <w:r w:rsidR="00000000" w:rsidRPr="00000000" w:rsidDel="00000000">
              <w:rPr>
                <w:b w:val="1"/>
                <w:rtl w:val="0"/>
              </w:rPr>
              <w:t xml:space="preserve">vides degradāciju vai var radīt</w:t>
            </w:r>
            <w:r w:rsidR="00000000" w:rsidRPr="00000000" w:rsidDel="00000000">
              <w:rPr>
                <w:rtl w:val="0"/>
              </w:rPr>
              <w:t xml:space="preserve"> piesārņojumu un kur notiek šo teritoriju degradācija un plānots veikt vides sanācijas darbus, kur tas būs nepieciešams, vai 0, ja projektā nav plānots attīstīt esošu, ar</w:t>
            </w:r>
            <w:r w:rsidR="00000000" w:rsidRPr="00000000" w:rsidDel="00000000">
              <w:rPr>
                <w:b w:val="1"/>
                <w:rtl w:val="0"/>
              </w:rPr>
              <w:t xml:space="preserve"> vietējās pašvaldības teritorijas plānojumu</w:t>
            </w:r>
            <w:r w:rsidR="00000000" w:rsidRPr="00000000" w:rsidDel="00000000">
              <w:rPr>
                <w:rtl w:val="0"/>
              </w:rPr>
              <w:t xml:space="preserve"> noteiktu rūpnieciskās apbūves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AF plāna 1.pielikumā “Principa Nenodarīt būtisku kaitējumu novērtējums” norādītajam, “ir plānots attīstīt esošās rūpnieciskās apbūves teritorijas, prioritāri atbalstot tās, kas </w:t>
            </w:r>
            <w:r w:rsidR="00000000" w:rsidRPr="00000000" w:rsidDel="00000000">
              <w:rPr>
                <w:b w:val="1"/>
                <w:rtl w:val="0"/>
              </w:rPr>
              <w:t xml:space="preserve">šobrīd rada vides piesārņojumu</w:t>
            </w:r>
            <w:r w:rsidR="00000000" w:rsidRPr="00000000" w:rsidDel="00000000">
              <w:rPr>
                <w:rtl w:val="0"/>
              </w:rPr>
              <w:t xml:space="preserve"> un kur notiek šo teritoriju degradācija - plānots veikt vides sanācijas darbus, kur tas būs nepieciešams, t.i., tiks  novērsta turpmāka vides degradācija, tādējādi novēršot piesārņojumu zemē un ūdenī.” Atšķirībā no Eiropas Savienības 2014.-2020.gada plānošanas perioda pieejas un atbilstoši AF plānam, prioritāri ir atbalstāmas tās teritorijas, kas pašreiz rada vides piesārņojumu un kur notiek šo teritoriju degradācija. Līdz ar to, projektiem nav paredzēts piešķirt papildu punktus par potenciāli attīstāmām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šo noteikumu izpratnē ir liels, vidējs vai mazs komersants bez valsts vai pašvaldību kapitāla daļas.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1. pielikuma 2. pantā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kas šo noteikumu izpratnē ir lielais komersants atbilstoši Komisijas regulā Nr.651/2014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šo noteikumu izpratnē ir liels, vidējs vai mazs komersants bez valsts vai pašvaldību kapitāla daļas, izņemot šo noteikumu </w:t>
            </w:r>
            <w:r w:rsidR="00000000" w:rsidRPr="00000000" w:rsidDel="00000000">
              <w:rPr>
                <w:rtl w:val="0"/>
              </w:rPr>
              <w:t xml:space="preserve">28.1.</w:t>
            </w:r>
            <w:r w:rsidR="00000000" w:rsidRPr="00000000" w:rsidDel="00000000">
              <w:rPr>
                <w:rtl w:val="0"/>
              </w:rPr>
              <w:t xml:space="preserve"> apakšpunktā un </w:t>
            </w:r>
            <w:r w:rsidR="00000000" w:rsidRPr="00000000" w:rsidDel="00000000">
              <w:rPr>
                <w:rtl w:val="0"/>
              </w:rPr>
              <w:t xml:space="preserve">29.</w:t>
            </w:r>
            <w:r w:rsidR="00000000" w:rsidRPr="00000000" w:rsidDel="00000000">
              <w:rPr>
                <w:rtl w:val="0"/>
              </w:rPr>
              <w:t xml:space="preserve"> punktā minētos gadījumus.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 2. pantam. Liels komersants šo noteikumu izpratnē ir uzņēmums, kas neatbilst regulas Nr. </w:t>
            </w:r>
            <w:r w:rsidR="00000000" w:rsidRPr="00000000" w:rsidDel="00000000">
              <w:rPr>
                <w:rtl w:val="0"/>
              </w:rPr>
              <w:t xml:space="preserve">651/2014</w:t>
            </w:r>
            <w:r w:rsidR="00000000" w:rsidRPr="00000000" w:rsidDel="00000000">
              <w:rPr>
                <w:rtl w:val="0"/>
              </w:rPr>
              <w:t xml:space="preserve"> I pielikumā noteiktajiem kritērijiem.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šo noteikumu izpratnē ir liels, vidējs vai mazs komersants bez valsts vai pašvaldību kapitāla daļas.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1. pielikuma 2. pantā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punktā skaidroto termina "komersants" izpratni salāgot ar citās noteikumu projekta vienībās lietotā attiecīgā termina izpratni, tai skaitā 28.1. apakšpunktā, kas bez mazajiem, vidējiem vai lielajiem komersantiem bez valsts vai pašvaldību kapitāla daļas paredz vēl citus komersantus, kā arī lūdzam minētajā punktā skaidrot, vai mazs komersants ir arī mikrouzņēmums 4. punktā norādītās regulas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nav paredzēti speciāli kā atbalsta programma mikrouzņēmumiem, tādēļ tos īpaši izcelt nav nepieciešams, jo atbilstoši Komisijas regulas Nr. 651/2014)  1. pielikuma 2. pantam mikrouzņēmumi ietilpst mazo uzņēmumu kategorijā un valsts atbalsta jomā var saņemt tādas pašas priekšrocības kā mazie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šo noteikumu izpratnē ir liels, vidējs vai mazs komersants bez valsts vai pašvaldību kapitāla daļas, izņemot šo noteikumu </w:t>
            </w:r>
            <w:r w:rsidR="00000000" w:rsidRPr="00000000" w:rsidDel="00000000">
              <w:rPr>
                <w:rtl w:val="0"/>
              </w:rPr>
              <w:t xml:space="preserve">28.1.</w:t>
            </w:r>
            <w:r w:rsidR="00000000" w:rsidRPr="00000000" w:rsidDel="00000000">
              <w:rPr>
                <w:rtl w:val="0"/>
              </w:rPr>
              <w:t xml:space="preserve"> apakšpunktā un </w:t>
            </w:r>
            <w:r w:rsidR="00000000" w:rsidRPr="00000000" w:rsidDel="00000000">
              <w:rPr>
                <w:rtl w:val="0"/>
              </w:rPr>
              <w:t xml:space="preserve">29.</w:t>
            </w:r>
            <w:r w:rsidR="00000000" w:rsidRPr="00000000" w:rsidDel="00000000">
              <w:rPr>
                <w:rtl w:val="0"/>
              </w:rPr>
              <w:t xml:space="preserve"> punktā minētos gadījumus.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 2. pantam. Liels komersants šo noteikumu izpratnē ir uzņēmums, kas neatbilst regulas Nr. </w:t>
            </w:r>
            <w:r w:rsidR="00000000" w:rsidRPr="00000000" w:rsidDel="00000000">
              <w:rPr>
                <w:rtl w:val="0"/>
              </w:rPr>
              <w:t xml:space="preserve">651/2014</w:t>
            </w:r>
            <w:r w:rsidR="00000000" w:rsidRPr="00000000" w:rsidDel="00000000">
              <w:rPr>
                <w:rtl w:val="0"/>
              </w:rPr>
              <w:t xml:space="preserve"> I pielikumā noteiktajiem kritērijiem.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nosūtīti paziņojumi projektu iesniedzējiem par līgumu slēgšanas tiesību piešķiršanu projektu īstenošanai industriālo parku attīstīšanai reģionos, tai skaitā privātā sektora atbalsta saņēmējiem, kuri ir izstrādājuši industriālā parka attīstības stratēģiju. Šo noteikumu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"paziņojumi" uz “lēmumi”, ņemot vērā, ka CFLA izdos lēmumus nevis paziņojumus un MKN pārējās sadaļās par projekta apstiprināšanu tiek lietots termins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precizējumu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projektu iesniedzējiem nosūtīti lēmumi</w:t>
            </w:r>
            <w:r w:rsidR="00000000" w:rsidRPr="00000000" w:rsidDel="00000000">
              <w:rPr>
                <w:b w:val="1"/>
                <w:rtl w:val="0"/>
              </w:rPr>
              <w:t xml:space="preserve"> </w:t>
            </w:r>
            <w:r w:rsidR="00000000" w:rsidRPr="00000000" w:rsidDel="00000000">
              <w:rPr>
                <w:rtl w:val="0"/>
              </w:rPr>
              <w:t xml:space="preserve">par civiltiesisko līgumu vai vienošanās par projektu īstenošanu slēgšanas tiesību piešķiršanu projektu īstenošanai industriālo parku attīstīšanai reģionos, tai skaitā privātā sektora atbalsta saņēmējiem, kuri ir izstrādājuši industriālā parka attīstības stratēģiju, ievērojot šo noteikumu </w:t>
            </w:r>
            <w:r w:rsidR="00000000" w:rsidRPr="00000000" w:rsidDel="00000000">
              <w:rPr>
                <w:rtl w:val="0"/>
              </w:rPr>
              <w:t xml:space="preserve">38.</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nosūtīti paziņojumi projektu iesniedzējiem par līgumu slēgšanas tiesību piešķiršanu projektu īstenošanai industriālo parku attīstīšanai reģionos, tai skaitā privātā sektora atbalsta saņēmējiem, kuri ir izstrādājuši industriālā parka attīstības stratēģiju. Šo noteikumu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vairākos gadījumos ietvertas atsauces uz Eiropas Savienības un valsts tiesību aktiem. Saistībā ar minēto lūdzam noteikumu projektā attiecīgas atsauces aizstāt ar atsaucēm uz tieši piemērojamiem Eiropas Savienības tiesību aktiem un nacionālajiem normatīvajiem aktiem (noteiktā jomā), ar kuriem tiek pārņemtas Eiropas Savienības tiesību aktu prasības. Skaidrojam, ka par tieši piemērojamiem Eiropas Savienības tiesību aktiem ir pamats uzskatīt dibināšanas līgumus, regulas un lēmumus, kas adresēti dalībvalstīm (lai tos attiecinātu uz privātpersonām šie lēmumi pārņemami līdzīgi, kā tiek pārņemtas direktīvu prasības), savukārt direktīvas nav tieši piemērojamas un tās prasības ir pārņemamas nacionālajos normatīvajos tiesību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nepieciešamo atbilstību  "Tehniskajiem norādījumiem par principa “nenodarīt būtisku kaitējumu” piemērošanu (2021/C58/01), izmantojot izslēgšanas sarakstu un prasību nodrošināt atbilstību attiecīgajiem ES un valsts tiesību aktiem vides jomā” pārcelta uz anotāciju, savukārt noteikumu projektā saglabāta sasaiste ar MK noteikumu projekta attiecīgo punktu par principa “nenodarīt būtisku kaitējumu” piemērošanu. Vienlaikus precizēts arī MK noteikumu projekta 11.2.apakšpunkts.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projektu iesniedzējiem nosūtīti lēmumi</w:t>
            </w:r>
            <w:r w:rsidR="00000000" w:rsidRPr="00000000" w:rsidDel="00000000">
              <w:rPr>
                <w:b w:val="1"/>
                <w:rtl w:val="0"/>
              </w:rPr>
              <w:t xml:space="preserve"> </w:t>
            </w:r>
            <w:r w:rsidR="00000000" w:rsidRPr="00000000" w:rsidDel="00000000">
              <w:rPr>
                <w:rtl w:val="0"/>
              </w:rPr>
              <w:t xml:space="preserve">par civiltiesisko līgumu vai vienošanās par projektu īstenošanu slēgšanas tiesību piešķiršanu projektu īstenošanai industriālo parku attīstīšanai reģionos, tai skaitā privātā sektora atbalsta saņēmējiem, kuri ir izstrādājuši industriālā parka attīstības stratēģiju, ievērojot šo noteikumu </w:t>
            </w:r>
            <w:r w:rsidR="00000000" w:rsidRPr="00000000" w:rsidDel="00000000">
              <w:rPr>
                <w:rtl w:val="0"/>
              </w:rPr>
              <w:t xml:space="preserve">38.</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pabeigta industriālo parku/teritoriju būvniecība reģionos, kur tiek attīstīta publiskā infrastruktūra (mērķis): līdz 2025.gada 31.decembrim pabeigta vismaz četru nacionālo industriālo parku un teritoriju būvniecība reģionos, tostarp nepieciešamo rūpniecisko savienojumu izveide un ar tiem saistītās jaudas palielināšana (tai skaitā siltumapgāde, ūdensapgāde un kanalizācija, elektroenerģija), piekļuves ceļu atjaunošana vai ierīkošana netālu no industriālajiem rajoniem, kā arī komerciāliem nolūkiem paredzēto ēku un ar tām saistītās infrastruktūras attīstīšana;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(11.3. apakšpunktā un, ja attiecināms, cituviet) simbolu "/” aizstāt ar saikli "un" vai saikli "vai", jo no noteikumu projekta nav skaidrs, vai ar simbolu "/" tiek saprasts saiklis "un" vai saiklis "vai". Pamatojoties uz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pabeigta industriālo parku būvniecība reģionos, kur tiek attīstīta publiskā infrastruktūra (mērķis): līdz 2025. gada 31. decembrim pabeigta vismaz četru nacionālo industriālo parku un teritoriju būvniecība reģionos, tostarp nepieciešamo rūpniecisko savienojumu (tai skaitā siltumapgāde, ūdensapgāde un kanalizācija, elektroenerģija) izveide un ar tiem saistītās jaudas palielināšana, piekļuves ceļu atjaunošana vai ierīkošana netālu no industriālajiem parkiem, kā arī komerciāliem nolūkiem paredzēto ēku un ar tām saistītās infrastruktūras attīstīšana;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jaunu darba vietu radīšana industriālajos parkos ar vidējo algu, kas pārsniedz vidējo samaksu attiecīgajā tautsaimniecības nozarē (mērķis): līdz 2026. gada 31. jūlijam ir iesniegts to 328 darba vietu saraksts, ko radījuši industriālo parku operatori (apsaimniekotāji) vai privātie investori (komersanti), un algas, kas apliecina tādu jaunu darba vietu izveidi, kuru algas pārsniedz vidējo samaksu attiecīgajā tautsaimniecības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šo noteikumu 11.4 punktu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darba vietu radīšana industriālajos parkos ar vidējo algu, kas pārsniedz vidējo samaksu attiecīgajā tautsaimniecības nozarē attiecīgajā plānošanas reģionā (mērķis): līdz 2026.gada 31.jūlijam ir iesniegts to 328 darba vietu saraksts, ko radījuši industriālo parku operatori (apsaimniekotāji) vai privātie investori (komersanti), un algas, kas apliecina tādu jaunu darba vietu izveidi, kuru algas pārsniedz vidējo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11.4.apakšpunktā minētais mērķis norādīts saskaņā ar pielikumu Eiropas Padomes 2021.gada 6.jūlija lēmuma pielikumam par Latvijas Atveseļošanas un noturības mehānisma plāna izvērtējuma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pēc būtības norādīts noteikumu projekta 15.punktā, kas nosaka, ka,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jaunu darba vietu radīšana industriālajos parkos ar vidējo algu, kas pārsniedz vidējo samaksu attiecīgajā tautsaimniecības nozarē (mērķis): līdz 2026. gada 31. jūlijam ir iesniegts to 328 darba vietu saraksts, kuras radījuši industriālo parku operatori (apsaimniekotāji) vai privātie investori (komersanti), un algas, kas apliecina tādu jaunu darba vietu izveidi, kuru algas pārsniedz vidējo samaksu attiecīgajā tautsaimniecības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11.1.</w:t>
            </w:r>
            <w:r w:rsidR="00000000" w:rsidRPr="00000000" w:rsidDel="00000000">
              <w:rPr>
                <w:rtl w:val="0"/>
              </w:rPr>
              <w:t xml:space="preserve"> apakšpunktā noteiktais atskaites punkts ir izpildīts, kad CFLA tīmekļa vietnē ir publicēts paziņojums par projektu iesniegumu konkursa rezultātiem un nosūtīti paziņojumi projektu iesniedzējiem par līgumu slēgšanas tiesību piešķiršanu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"paziņojumi" uz “lēmumi”, ņemot vērā, ka CFLA izdos lēmumus nevis paziņojumus un MKN pārējās sadaļās par projekta apstiprināšanu tiek lietots termins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precizējumu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w:t>
            </w:r>
            <w:r w:rsidR="00000000" w:rsidRPr="00000000" w:rsidDel="00000000">
              <w:rPr>
                <w:rtl w:val="0"/>
              </w:rPr>
              <w:t xml:space="preserve">11.1.</w:t>
            </w:r>
            <w:r w:rsidR="00000000" w:rsidRPr="00000000" w:rsidDel="00000000">
              <w:rPr>
                <w:rtl w:val="0"/>
              </w:rPr>
              <w:t xml:space="preserve"> apakšpunktā minētais atskaites punkts ir izpildīts, kad aģentūras tīmekļvietnē ir publicēts paziņojums par projektu iesniegumu konkursa rezultātiem un projektu iesniedzējiem ir nosūtīti lēmumi par civiltiesisko līgumu vai vienošanās par projektu īstenošanu slēgšanas tiesību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w:t>
            </w:r>
            <w:r w:rsidR="00000000" w:rsidRPr="00000000" w:rsidDel="00000000">
              <w:rPr>
                <w:rtl w:val="0"/>
              </w:rPr>
              <w:t xml:space="preserve"> apakšpunktā noteiktais mērķis ir izpildīts, kad ir parakstīti šo noteikumu </w:t>
            </w:r>
            <w:r w:rsidR="00000000" w:rsidRPr="00000000" w:rsidDel="00000000">
              <w:rPr>
                <w:rtl w:val="0"/>
              </w:rPr>
              <w:t xml:space="preserve">11.2.</w:t>
            </w:r>
            <w:r w:rsidR="00000000" w:rsidRPr="00000000" w:rsidDel="00000000">
              <w:rPr>
                <w:rtl w:val="0"/>
              </w:rPr>
              <w:t xml:space="preserve"> apakšpunktā minētie nodomu protokoli vai līgumi ar starptautiski atzītiem industriālo parku operatoriem, potenciālajiem nomniekiem (komersantam) vai komersantiem (īpašniekiem), kas darbojas projekta ietvaros attīstītajā industriālā parka teritorijā. Mērķa izpilde tiek pamatota ar finansējuma saņēmēja iesniegtu pārskatu, kuru pārbauda un apstiprina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13. punktā vai noteikumu projekta anotācijā skaidrot priekšnoteikumus, lai industriālo parku operatorus, potenciālos nomniekus (komersantus) vai komersantus (īpašniekus) uzskatītu par starptautiski atzītiem. Kā arī lūdzam noteikumu projektā skaidri nodalīt (noteikumu projekta anotācijā sniedzot atbilstošu skaidrojumu par attiecīgajiem subjektiem) iepriekš minētos tiesību subjektus, izvairoties no sinonīmu lietošanas - nomnieki un komersanti, kā arī komersanti un īpašnieki, industriālo parku operatori un apsaimniekotāji (arī cituviet noteikumu projektā lūdzam izvairīties no sinonīmu lietošanas, piemēram, 45.6. apakšpunktā u.c.). Norādām,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11.2. apakšpunktā minētais mērķis norādīts saskaņā ar pielikumu Eiropas Padomes 2021.gada 6.jūlija lēmumam par Latvijas Atveseļošanas un noturības mehānisma plāna izvērtējuma apstiprināšanu, savukārt noteikumu projekta 13.punktā sniegts skaidrojums tā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“Citi investīcijas īstenošanas nosacījumi un terminu skaidrojums" sniegts skaidrojums par to, kas noteikumu projekta izpratnē ir starptautiski atzīts industriālā parka operators, kā arī norādīts, ka komersanti var būt potenciālie nomnieki vai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w:t>
            </w:r>
            <w:r w:rsidR="00000000" w:rsidRPr="00000000" w:rsidDel="00000000">
              <w:rPr>
                <w:rtl w:val="0"/>
              </w:rPr>
              <w:t xml:space="preserve"> apakšpunktā minētais mērķis ir izpildīts, kad ir parakstīti šo noteikumu </w:t>
            </w:r>
            <w:r w:rsidR="00000000" w:rsidRPr="00000000" w:rsidDel="00000000">
              <w:rPr>
                <w:rtl w:val="0"/>
              </w:rPr>
              <w:t xml:space="preserve">11.2.</w:t>
            </w:r>
            <w:r w:rsidR="00000000" w:rsidRPr="00000000" w:rsidDel="00000000">
              <w:rPr>
                <w:rtl w:val="0"/>
              </w:rPr>
              <w:t xml:space="preserve"> apakšpunktā minētie nodomu protokoli vai līgumi ar starptautiski atzītiem industriālo parku operatoriem, komersantiem kā potenciālajiem nomniekiem vai komersantiem, kas darbojas projekta ietvaros attīstītā industriālā parka teritorijā. Mērķa izpilde tiek pamatota ar finansējuma saņēmēja iesniegtu pārskatu, kuru pārbauda un apstiprina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11.3.</w:t>
            </w:r>
            <w:r w:rsidR="00000000" w:rsidRPr="00000000" w:rsidDel="00000000">
              <w:rPr>
                <w:rtl w:val="0"/>
              </w:rPr>
              <w:t xml:space="preserve"> apakšpunktā noteiktais mērķis ir izpildīts, kad tiek pamatoti pabeigti būvdarbi, attīstīti komersantu pieprasījumā balstīti, darboties spējīgi vismaz četri nacionālas nozīmes industriālie parki reģionos, kuros ir nodrošināta attīstītās industriālās teritorijas  funkcionalitāte, tai skaitā pabeigta nepieciešamo industriālo pieslēgumu ierīkošana vai to saistītās jaudas palielināšana (siltumapgāde, ūdensapgāde un kanalizācija, elektroenerģija), pievedceļu atjaunošana vai ierīkošana pie industriālajām teritorijām, kā arī ražošanas ēku un to saistītās infrastruktūras attīstīšana, kas tiek pamatota ar iesniegtiem būvdarbu pabeigšanu pamatojošiem dokumentiem, saskaņā ar normatīvajos aktos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tiesību aktu projektu sagatavošanas noteikumi" (turpmāk - noteikumi Nr. 108) 137. punktu lūdzam noteikumu projektā (tai skaitā 14., 17. punktā, pielikumā u.c. līdzīgos gadījumos) konsekventi un korekti atsaukties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11.3.</w:t>
            </w:r>
            <w:r w:rsidR="00000000" w:rsidRPr="00000000" w:rsidDel="00000000">
              <w:rPr>
                <w:rtl w:val="0"/>
              </w:rPr>
              <w:t xml:space="preserve"> apakšpunktā minētais mērķis ir izpildīts, kad tiek pamatoti pabeigti būvdarbi, attīstīti vismaz četri komersantu pieprasījumā balstīti, darboties spējīgi nacionālas nozīmes industriālie parki reģionos, kuros ir nodrošināta attīstītās industriālās teritorijas funkcionalitāte, tai skaitā pabeigta nepieciešamo industriālo pieslēgumu (siltumapgāde, ūdensapgāde un kanalizācija, elektroenerģija) ierīkošana vai to saistītās jaudas palielināšana, pievedceļu atjaunošana vai ierīkošana pie industriālajām teritorijām, kā arī ražošanas ēku un ar tām saistītās infrastruktūras attīstīšana, kas tiek pamatota ar iesniegtiem būvdarbu pabeigšanu pamatojošiem dokumentiem, saskaņā ar būvniecības jomu reglamentējošajos normatīvajos aktos noteikto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noteiktā mērķa izpilde tiek pamatota ar finansējuma saņēmēja iesniegtu pārskatu par projekta ietvaros attīstītajā industriālā parka teritorijā radītajām jaunajām darba vietām, kuram pievieno noslēgto darba līgumu sarakstu, kuru atbilstību pārbauda CFLA. Izpildot nosacījumu par vidējo darba algu, vērtē, vai darba alga pārsniedz attiecīgā reģiona vidējo darba samaksu attiecīgajā tautsaimniecības nozarē, un piemēro Oficiālās statistikas portālā uz projekta iesniegšanas brīdi pieejamo aktuālo informāciju par darba samaksu attiecīgajā reģionā, vienlaikus nodrošinot, ka vidējā darba alga nav mazāka par vidējo darba samaksu valstī 2020.gadā.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CFLA pienākumu veikt darba līgumu atbilstības pārbaudi, jo CFLA pārziņā nav šādas institucionālās kompetences. Vai lūdzam skaidrot, kādi līguma atbilstības aspekti, kas attiecināmi uz projekta mērķu sasniegšanu, CFLA būtu jāpārbauda.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CFLA nav pienākums veikt darba līgumu atbilstības pārbaudi, bet pārbaudīt iesniegtos darba līgumu sarakstus, kur saskaņā ar AF plāna īstenošanas darbības kārtības 97. punktu, par darba līgumiem tiks uzkrāta un pārbaudīta informācija par unikālajiem identifikatoriem, kas ietver amatu, algu un ar darbinieku noslēgtā līguma datumu atbilstošo noteikumu projekta 90.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uzkrāj datus par kopējo rādītāju - cilvēku skaits, kuri ir nodarbināti vai iesaistīti darba meklēšanā.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16.punktu un skaidrot, kas uzkrāj datus un par kādu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datu uzkrāšanu norādīta noteikumu projekta 90.punktā.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uzkrāj datus par kopējo rādītāju – cilvēku skaits, kuri ir nodarbināti vai iesaistīti darba meklēšanā.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Investīcijas ieviešanu atbildīgā nozares ministrija ir Vides aizsardzības un reģionālās attīstības ministrija sadarbībā ar Ekonomikas ministriju, kas ir atbildīgas par investīcijas ieviešanu saskaņā ar Eiropas Savienības (turpmāk – ES)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punktā svītrot vārdus "kas ir atbildīgas par investīcijas ieviešanu saskaņā ar Eiropas Savienības (turpmāk – ES) AF plāna īstenošanas un uzraudzības kārtību", ņemot vērā, ka attiecīgā norāde dublē iepriekš šajā punktā ietverto norādi par atbildīgo nozares ministriju, kā arī ir deklaratīva, jo nozares ministrijai jebkurā gadījumā attiecīgi pienākumi, kuri cita starpā izriet no noteikumu projekta būs jāievēro.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nodrošinot, ka palīgteikums nedublē šajā punktā minēto norādi par atbildīgo nozares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investīcijas ieviešanu atbildīgā nozares ministrija ir Vides aizsardzības un reģionālās attīstības ministrija, kas sadarbībā ar Ekonomikas ministriju nodrošina investīcijas ieviešanu saskaņā ar normatīvajiem aktiem AF plāna īstenošanas un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Investīciju un attīstības aģentūra (turpmāk – LIAA), saskaņā ar pieprasījumu, sniedz atbalstu projektu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noteikumu projekta 18.punktā minētās aktivitātes, sniedzot atbalstu projektu iesniedzējiem, atbilst esošajām LIAA valsts pārvaldes funkcijām, lai varētu secināt, ka LIAA neiesaistās tādu pakalpojumu sniegšanā, ko var nodrošināt tirgus (bažas raisa, piemēram, tādas aktivitātes kā plānotā projektu investīcijas projekta sasniedzamo mērķu un rādītāju noteikšanā un sasniegšanā u.c.), vienlaikus lūdzam salāgot informāciju anotācijā, ņemot vērā, ka šobrīd anotācijā ir skaidrots, ka LIAA sniedz atbalstu tikai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Investīciju un attīstības aģentūra (turpmāk – LIAA), saskaņā ar pieprasījumu, sniedz atbalstu projektu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 punkta ievaddaļā norādīt, kā konkrēti izpaužas atbalsts projektu iesniedzējiem, ņemot vērā, ka atbilstoši noteikumu projekta 5. punkta pirmajam teikumam investīcijas atbalsts tiek sniegts granta veidā. Tāpat arī lūdzam skaidrot, vai atbalsts tiek sniegts pēc projekta iesniedzēja pieprasījumu, izvairoties no neskaidras norādes par atbalsta sniegšanu saskaņā ar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Latvijas Investīciju un attīstības aģentūra (turpmāk – LIAA), saskaņā ar pieprasījumu, sniedz atbalstu projektu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izteiktos iebildumus par Latvijas Investīciju un attīstības aģentūras (turpmāk – LIAA) izmaksām, kas iekļautas anotācijas 3. sadaļā, kā arī to, ka Eiropas Komisijai netika uzdots jautājums par LIAA izmaksu attiecināšanu no programmas budžeta (80.milj.euro), aicinām svītrot noteikumu projektā visas normas, kas paredz LIAA iesaisti programmas īstenošanā, vienlaikus precizējot arī anotāciju.  Tāpat aicinām pie iespējas grozīt arī ANM plānu, svītrojot LIAA iesaisti programmas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komersants plāno preču un pakalpojumu eksportu trīs gadu periodā pēc infrastruktūras izbūves;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18.2.4. sekojošā redakcijā “komersants </w:t>
            </w:r>
            <w:r w:rsidR="00000000" w:rsidRPr="00000000" w:rsidDel="00000000">
              <w:rPr>
                <w:b w:val="1"/>
                <w:rtl w:val="0"/>
              </w:rPr>
              <w:t xml:space="preserve">plāno</w:t>
            </w:r>
            <w:r w:rsidR="00000000" w:rsidRPr="00000000" w:rsidDel="00000000">
              <w:rPr>
                <w:rtl w:val="0"/>
              </w:rPr>
              <w:t xml:space="preserve"> uzsākt preču un pakalpojumu eksportu trīs gadu periodā pēc infrastruktūras izbūves”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uzņēmumam ir izstrādāta laba korporatīvā pārvaldība atbilstoši Korporatīvās pārvaldības kodeksam;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18.2.5. punktu un 35.5. punktus kas ir “laba” korporatīvā pārvaldība un kā tā tiks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komersants uzņēmumā, kas nomā industriālā parka teritorijā telpas, paredz izveidot jaunas darba vietas ar vidējo darba algu, kas pārsniedz vidējo darba samaksu attiecīgajā tautsaimniecības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18.2.6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“komersants uzņēmumā, kas nomā industriālā parka teritorijā telpas, paredz izveidot jaunas darba vietas ar vidējo darba algu, kas pārsniedz vidējo darba samaksu attiecīgajā tautsaimniecības nozarē </w:t>
            </w:r>
            <w:r w:rsidR="00000000" w:rsidRPr="00000000" w:rsidDel="00000000">
              <w:rPr>
                <w:b w:val="1"/>
                <w:rtl w:val="0"/>
              </w:rPr>
              <w:t xml:space="preserve">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funkcijas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VARAM un CFLA noslēgto starpresoru vienošanos, tai skaitā pārbaudīt, vai nav konstatējamas pazīmes par pieļautu interešu konflikta, korupcijas, krāpšanas un dubultā finansējuma situāciju projekta vērtēšanā un īstenošanā, kā arī nodrošināt komercdarbības atbalsta nosacījumu ievērošanas uzraudzību un nelikumīgi piešķirta komercdarbības atbalsta atgūšanu,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18.6. apakšpunktā neatsaukties uz starpresoru vienošanos, bet ciktāl projekta īstenošanas uzraudzība skar privātpersonas, izsmeļoši norādīt CFLA pienākumus, nedublējot Ministru kabineta 2021. gada 7. septembra noteikumus Nr. 621 "Eiropas Savienības Atveseļošanas un noturības mehānisma plāna īstenošanas un uzraudzības kārtība" (sk. 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normatīvajiem aktiem ES AF plāna īstenošanas un uzraudzības jomā, kas nosaka uzraudzības saturu. Attiecībā uz starpresoru vienošanos (kas nosaka procesu termiņus u.c. sadarbības aspektus) skaidrojam, ka tiek pārņemta ES fondu 2014. - 2020. gada plānošanas perioda labā prakse, ka atbildīgā iestāde ar sadarbības iestādi slēdz starpresoru vienošanos, kurā atrunā savstarpējo sadarbību, lai efektīvi nodrošinātu projektu īstenošanas uzraudzību. Norāde uz starpresoru vienošanos precizēta atbilstoši Eiropas Savienības struktūrfondu un Kohēzijas fonda 2014.—2020.gada plānošanas perioda vadības likuma 9.panta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VARM ieskatā ir svarīgi saglabāt redakcijā norādi uz interešu konflikta, korupcijas, krāpšanas un dubultā finansējuma situāciju projekta vērtēšanā un īstenošanā, jo investīcija ir Eiropas Komisijas tiešās pārvaldības instruments, pastiprināti pievēršot uzmanību šiem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AF plāna īstenošanas un uzraudzības jomā, tai skaitā pārbaudīt, vai projekta vērtēšanā un īstenošanā nav konstatējamas pazīmes par pieļautu interešu konflikta, korupcijas, krāpšanas un dubultā finansējuma situāciju, kā arī nodrošināt komercdarbības atbalsta nosacījumu ievērošanas uzraudzību un nelikumīgi piešķirta komercdarbības atbalsta atgūšanu (ja attiecināms). Aģentūra un Vides aizsardzības un reģionālās attīstības ministrija slēdz starpresoru vienošanos par sadarbību šo noteikumu </w:t>
            </w:r>
            <w:r w:rsidR="00000000" w:rsidRPr="00000000" w:rsidDel="00000000">
              <w:rPr>
                <w:rtl w:val="0"/>
              </w:rPr>
              <w:t xml:space="preserve">18.</w:t>
            </w:r>
            <w:r w:rsidR="00000000" w:rsidRPr="00000000" w:rsidDel="00000000">
              <w:rPr>
                <w:rtl w:val="0"/>
              </w:rPr>
              <w:t xml:space="preserve"> punktā minēto pienākumu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CFLA ir šādi pienākumi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atsevišķi izdalīt Centrālās finanšu un līgumu aģentūras (CFLA) tiesības un pienākumus,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tiesības izdalītas atsevišķā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piešķirt komercdarbības atbalstu saskaņā ar šajos noteikumos noteikto kārtību (CFLA ir valsts atbalsta komercdarbībai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pārskatīt noteikumu projektu un novērst dublēšanos, piemēram, 19.4. apakšpunktā svītrojot norādi, ka CFLA ir valsts atbalsta komercdarbībai sniedzējs, 84.3. apakšpunktā nedublējot 60. punktu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iekavās uz CFLA kā valsts atbalsta komercdarbībai sniedzēju ir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piešķirt valsts atbalstu komercdarbībai (turpmāk – komercdarbības atbalsts) saskaņā ar šajos noteikumos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slēgt līgumu vai vienošanos par investīcijas projekta īstenošanu un projektu īstenošanas uzraudzības ietvaros nodrošināt, ka finansējuma saņēmējs ievēro ar investīcijas īstenošanu saistītās prasības un līgumā vai vienošanās dokumentā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atrunāt, kādos gadījumos tiek slēgts līgums, bet kādos -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par to, ka CFLA slēdz civiltiesisko līgumu ar finansējuma saņēmēju, ja tas ir komersants, vai vienošanos ar finansējuma saņēmēju pašvaldības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slēgt civiltiesisku līgumu vai vienošanos par projekta īstenošanu un projektu īstenošanas uzraudzības ietvaros nodrošināt, ka finansējuma saņēmējs ievēro ar investīcijas īstenošanu saistītās prasības un civiltiesiskā līguma vai vienošanās par projekta īstenošanu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nodrošināt projektu īstenošanas uzraudzību saskaņā ar VARAM un CFLA noslēgto starpresoru vienošanos, tai skaitā pārbaudīt, vai nav konstatējamas pazīmes par pieļautu interešu konflikta, korupcijas, krāpšanas un dubultā finansējuma situāciju projekta vērtēšanā un īstenošanā, kā arī nodrošināt komercdarbības atbalsta nosacījumu ievērošanas uzraudzību un nelikumīgi piešķirta valsts atbalsta komercdarbībai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 attiecināms”, lai nav pārprotami, ka tas ir CFLA obligāts pienākums. Ņemot vērā, ka atgūšanu jāveic tikai tajos gadījumos, ja tiek konstatēts nelikumīgs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AF plāna īstenošanas un uzraudzības jomā, tai skaitā pārbaudīt, vai projekta vērtēšanā un īstenošanā nav konstatējamas pazīmes par pieļautu interešu konflikta, korupcijas, krāpšanas un dubultā finansējuma situāciju, kā arī nodrošināt komercdarbības atbalsta nosacījumu ievērošanas uzraudzību un nelikumīgi piešķirta komercdarbības atbalsta atgūšanu (ja attiecināms). Aģentūra un Vides aizsardzības un reģionālās attīstības ministrija slēdz starpresoru vienošanos par sadarbību šo noteikumu </w:t>
            </w:r>
            <w:r w:rsidR="00000000" w:rsidRPr="00000000" w:rsidDel="00000000">
              <w:rPr>
                <w:rtl w:val="0"/>
              </w:rPr>
              <w:t xml:space="preserve">18.</w:t>
            </w:r>
            <w:r w:rsidR="00000000" w:rsidRPr="00000000" w:rsidDel="00000000">
              <w:rPr>
                <w:rtl w:val="0"/>
              </w:rPr>
              <w:t xml:space="preserve"> punktā minēto pienākumu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nodrošināt savlaicīgu AF ietvaros nepieciešamo un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22. un 27. pantā minēto datu uzkrāšanu Kohēzijas politikas fondu vadības informācijas sistēmā (turpmāk – vadības informācijas sistēma), tai skaitā informāciju AF īstenošanas progresa pusgada ziņojuma un maksājuma pieprasījuma sagatavošanai un sasniedzamo atskaites punktu un mērķu uzskaiti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atrodams viens atskaites punkts noteikumu projekta 11.1. apakšpunktā, lūdzam atbilstoši precizēt noteikumu projekta 19.9. apakšpunktu (nepieciešamības gadījumā citas noteikumu projekta vienības) vai sniegt pamatotu skaidrojumu, par kādiem atskaites punktiem tiek runāts citās noteikumu projekta vienībās,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nodrošināt savlaicīgu AF ietvaros nepieciešamo un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22. panta 1., 2. un 3. punktā un 27. pantā minēto datu uzkrāšanu Kohēzijas politikas fondu vadības informācijas sistēmā (turpmāk – vadības informācijas sistēma), tai skaitā informāciju AF īstenošanas progresa pusgada ziņojuma un maksājuma pieprasījuma sagatavošanai un sasniedzamā atskaites punkt</w:t>
            </w:r>
            <w:r w:rsidR="00000000" w:rsidRPr="00000000" w:rsidDel="00000000">
              <w:rPr>
                <w:b w:val="1"/>
                <w:rtl w:val="0"/>
              </w:rPr>
              <w:t xml:space="preserve">a</w:t>
            </w:r>
            <w:r w:rsidR="00000000" w:rsidRPr="00000000" w:rsidDel="00000000">
              <w:rPr>
                <w:rtl w:val="0"/>
              </w:rPr>
              <w:t xml:space="preserve"> un mērķu uzskaiti investīcijas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nodrošināt savlaicīgu AF ietvaros nepieciešamo un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22. un 27. pantā minēto datu uzkrāšanu Kohēzijas politikas fondu vadības informācijas sistēmā (turpmāk – vadības informācijas sistēma), tai skaitā informāciju AF īstenošanas progresa pusgada ziņojuma un maksājuma pieprasījuma sagatavošanai un sasniedzamo atskaites punktu un mērķu uzskaiti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nodrošinot, ka noteikumu projektā ir izdarītas precīzas un skaidras atsauces uz Eiropas Savienības regulām. Norādām, ka, piemēram, Eiropas Parlamenta un Padomes 2021. gada 12. februāra regulas (ES) 2021/241, ar ko izveido Atveseļošanas un noturības mehānismu (turpmāk – Regula Nr. 2021/241) 22. pantā ir norādīts uz vairākām datu kategorijām, bet no noteikumu projekta skaidri neizriet, kādi konkrēti dati ir uzkrājami.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CFLA kā līgumslēdzējpusei ir pienākums nodrošināt visu nepieciešamo datu savlaicīgu ievadi.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nodrošināt savlaicīgu AF ietvaros nepieciešamo un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22. panta 1., 2. un 3. punktā un 27. pantā minēto datu uzkrāšanu Kohēzijas politikas fondu vadības informācijas sistēmā (turpmāk – vadības informācijas sistēma), tai skaitā informāciju AF īstenošanas progresa pusgada ziņojuma un maksājuma pieprasījuma sagatavošanai un sasniedzamā atskaites punkt</w:t>
            </w:r>
            <w:r w:rsidR="00000000" w:rsidRPr="00000000" w:rsidDel="00000000">
              <w:rPr>
                <w:b w:val="1"/>
                <w:rtl w:val="0"/>
              </w:rPr>
              <w:t xml:space="preserve">a</w:t>
            </w:r>
            <w:r w:rsidR="00000000" w:rsidRPr="00000000" w:rsidDel="00000000">
              <w:rPr>
                <w:rtl w:val="0"/>
              </w:rPr>
              <w:t xml:space="preserve"> un mērķu uzskaiti investīcijas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Investīcijas ietvaros ir atbalstāmas šādas darbības industriālo teritoriju infrastruktūras attīstīšanai, lai tās pielāgotu jaunu uzņēmumu izvietošanai vai esošo paplašināšanai, kas radītu šo noteikumu </w:t>
            </w:r>
            <w:r w:rsidR="00000000" w:rsidRPr="00000000" w:rsidDel="00000000">
              <w:rPr>
                <w:rtl w:val="0"/>
              </w:rPr>
              <w:t xml:space="preserve">11.4.</w:t>
            </w:r>
            <w:r w:rsidR="00000000" w:rsidRPr="00000000" w:rsidDel="00000000">
              <w:rPr>
                <w:rtl w:val="0"/>
              </w:rPr>
              <w:t xml:space="preserve"> apakšpunktā minētās darba vietas un veicinātu ekonomisko aktivitāti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aprakstot līdzšinējo situāciju norādīts, ka pēc LIAA sniegtās informācijas par nekustamo īpašumu pieprasījumiem reģionos investoriem ir nepieciešama ražošanas telpu noma vai iegāde, elektroenerģijas pieslēgumi, informācijas tehnoloģiju komunikācijas, pievedceļi, notekūdeņu attīrīšanas sistēmas u.c. Taču noteikumu projekta 21. punktā nav paredzēts atbalsts informācijas tehnoloģiju komunikāciju izbūvei, kaut arī paredzēts atbalstīt IKT jomas uzņēmumus. Ņemot vērā minēto, LTRK aicina precizēt noteikumu projektu un papildināt noteikumu projekta 21. punktu, nosakot, ka attiecināmas izmaksas attiecas arī uz informāciju un komunikāciju tehnoloģiju inženiertīklu (sakaru tīklu)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ietvaros ir atbalstāma informāciju un komunikāciju tehnoloģiju inženiertīklu izbūve ēkas funkcionalitātes nodrošināšanai (ja projektā paredzētas ēkas infrastruktūras būvniecības darbības), ja ir projekta iesniedzēja īpašumā (t.i., tīkli nepieder trešajai pusei).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22.punktā norādītas atbalstāmās darbības, t.sk., komercdarbības mērķiem paredzēto ražošanas ēku un to saistītās infrastruktūras attīstīšana. Savukārt noteikumu projekta 22. punktā norādītas attiecināmās izmaksas, tai skaitā iekārtu un aprīkojuma, kas paredzēts būvprojektā un nepieciešams būves vai tās daļas pieņemšanai ekspluatācijā, vai kas nepieciešams ēkas funkcionalitātes nodrošināšanai un kas veido ēkas kopējo neatdalāmo infrastruktūru, iegāde un uzstādīšana, tai skaitā telpu apgaismojums, apkure, gaisa dzesēšana, ventilācija un vājstrāvu tīklu izbūve vai esošo vājstrāvu tīklu pārbūve, tai skaitā telekomunikāciju, apsardzes signalizācijas, ugunsdzēsības automātikas, piekļuves kontroles tīkli un video novērošanas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Investīcijas ietvaros ir atbalstāmas šādas darbības industriālo teritoriju infrastruktūras attīstīšanai, lai tās pielāgotu jaunu uzņēmumu izvietošanai vai esošo uzņēmumu paplašināšanai, kas radītu šo noteikumu </w:t>
            </w:r>
            <w:r w:rsidR="00000000" w:rsidRPr="00000000" w:rsidDel="00000000">
              <w:rPr>
                <w:rtl w:val="0"/>
              </w:rPr>
              <w:t xml:space="preserve">11.4.</w:t>
            </w:r>
            <w:r w:rsidR="00000000" w:rsidRPr="00000000" w:rsidDel="00000000">
              <w:rPr>
                <w:rtl w:val="0"/>
              </w:rPr>
              <w:t xml:space="preserve"> apakšpunktā minētās darba vietas un veicinātu ekonomisko aktivitāti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attiecināmās izmaksas, kas ir saistītas 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22.punktu Investīcijas attiecināmās izmaksas, kas ir saistītas ar projekta īstenošanu papildināt ar projekta vadības, t.sk. investoru piesaistes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netiek paredzētas projekta vadības izmaksas, lai projektiem pieejamo finansējumu primāri novirzītu projekta atbalstāmo darbību īstenošanai (industriālo parku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atbilst AF plāna izstrādes ietvaros sagatavotajam un ar Eiropas komisiju saskaņotajam izmaksu pamatojumam (COSTING), kas paredz, ka AF finansējums 80 milj. euro apmērā tiek novirzīts projekta pamatojošās dokumentācijas sagatavošanas izmaksu un infrastruktūras attīstības izmaksu segšanai. AF finansējums netiek paredzēts ne koordinējošo vai atbildīgo iestāžu personāla izmaksu segšanai, ne projekta vadības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par projekta vadības izmaksām VARAM 2021.gada 2.decembra seminārā “Pieredze Eiropas Savienības fondu 2014.-2020.gadam plānošanas perioda investīciju reģionālās attīstības jomā īstenošanā” veica aptauju, kuras laikā saņemts viedoklis no pašvaldībām, ka projekta vadības personāla izmaksas turpmāk nebūtu jāiekļauj projektu attiecināmajās izmaksās, kā arī tika sniegts pašvaldību skaidrojums, ka pašvaldības šo iespēju 2014.-2020.gada plānošanas periodā pārsvarā nav izmantojušas.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ietvaros attiecināmās izmaksas, kas saistītas ar projekta īstenošanu,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attiecināmās izmaksas, kas ir saistītas 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Lūdzam paplašināt attiecināmo izmaksu tvērumu, papildinot to ar projekta vadības, t.sk. investoru piesaistes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netiek paredzētas projekta vadības izmaksas, lai projektiem pieejamo finansējumu primāri novirzītu projekta atbalstāmo darbību īstenošanai (industriālo parku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atbilst AF plāna izstrādes ietvaros sagatavotajam un ar Eiropas komisiju saskaņotajam izmaksu pamatojumam (COSTING), kas paredz, ka AF finansējums 80 milj. euro apmērā tiek novirzīts projekta pamatojošās dokumentācijas sagatavošanas izmaksu un infrastruktūras attīstības izmaksu segšanai. AF finansējums netiek paredzēts ne koordinējošo vai atbildīgo iestāžu personāla izmaksu segšanai, ne projekta vadības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par projekta vadības izmaksām VARAM 2021.gada 2.decembra seminārā “Pieredze Eiropas Savienības fondu 2014.-2020.gadam plānošanas perioda investīciju reģionālās attīstības jomā īstenošanā” veica aptauju, kuras laikā saņemts viedoklis no pašvaldībām, ka projekta vadības personāla izmaksas turpmāk nebūtu jāiekļauj projektu attiecināmajās izmaksās, kā arī tika sniegts pašvaldību skaidrojums, ka pašvaldības šo iespēju 2014.-2020.gada plānošanas periodā pārsvarā nav izmantojušas.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ietvaros attiecināmās izmaksas, kas saistītas ar projekta īstenošanu,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būvju nojaukšana, teritorijas attīrīšana, teritorijas sanācijas pasākumi, cietā seguma laukuma būvniecība, pārbūve vai atjaunošana, nodrošinot,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"pārbūve" un "atjaunošana" lietošanu. Vēršam uzmanību uz Eiropas Komisijas sniegto atbildi Spānijai un Francijai (eWIKI), ka izmaksas, kas saistītas ar renovāciju (atjaunošana), kuras radušās lieliem uzņēmumiem, nevar iekļaut attiecināmo izmaksu bāzē, jo pēc būtības renovācija ir saistīta ar lietotiem aktīviem, līdz ar to, ja uz attiecināmo projektu attiecas 2. panta 49. punkta a) apakšpunktā noteiktais, tad lielu uzņēmumu gadījumā aktīviem ir jābūt jauniem.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būvju nojaukšana, teritorijas attīrīšana, teritorijas sanācijas pasākumi, cietā seguma laukuma būvniecība vai pārbūve, nodrošinot,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industriālās teritorijas iekšējo ceļu un dzelzceļa infrastruktūras iekšējā tīkla izbūve,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Nr. 651/2014 13.panta b) apakšpunktam reģionālo atbalstu nepiemēro atbalstam transporta nozarē un dzelzceļš nav atbilstošs transporta nozares definīcijai, kas noteikta Komisijas regulas 651/2014 2.panta 45.punktā (NACE 49.42 Individuālie kravu pārvadāšanas pakalpojumi). Attiecīgi, ja plānots veikt ieguldījumus dzelzceļa infrastruktūrā, būtu nepieciešams izvērtēt komercdarbības atbalsta kontroles kontekstā, kā arī skaidri norādīt, kurš ir attiecīgās infrastruktūras īpašnieks un, vai labumu no šī atbalsta gūst kāds saimnieciskās darbības veicējs. Šādu infrastruktūru iespējams īstenot, piemērojot Komisijas regulas Nr.651/2014 56.pantu, ievērojot tajā noteiktās prasības, t.i.,  ja ir izpildītas šajā pantā un Komisijas regulas Nr.651/2014 I nodaļā paredzētie nosacījumi. Papildus vēršam uzmanību, ka šādu atbalstu var ieviest zem Līguma par Eiropas Savienības darbību 107. (3)(c)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22.3. un 43.1. apakšpunkti. Svītrots noteikumu projekta 22.3.2. apakšpunkts un iekļauts jauns 24.4. apakšpunkts. Atbilstoši papildināta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industriālās teritorijas iekšējo ceļu un dzelzceļa infrastruktūras iekšējā tīkla izbūve,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 ārtelpas atpūtas zonu ierīkošana darbiniekiem un labiekārtojuma elementu uzstādīšana (videi draudzīgs apgaismojums,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 novērošanas kameras, kas izvietotas ārtelpas atpūtas zonā.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vārdiem "videi draudzīgs" ar vārdiem "un iedzīvotājiem ar dažādiem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 ārtelpas atpūtas zonu ierīkošana darbiniekiem un labiekārtojuma elementu uzstādīšana (videi </w:t>
            </w:r>
            <w:r w:rsidR="00000000" w:rsidRPr="00000000" w:rsidDel="00000000">
              <w:rPr>
                <w:b w:val="1"/>
                <w:rtl w:val="0"/>
              </w:rPr>
              <w:t xml:space="preserve">un iedzīvotājiem ar dažādiem funkcionāliem traucējumiem</w:t>
            </w:r>
            <w:r w:rsidR="00000000" w:rsidRPr="00000000" w:rsidDel="00000000">
              <w:rPr>
                <w:rtl w:val="0"/>
              </w:rPr>
              <w:t xml:space="preserve"> draudzīgs apgaismojums,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 novērošanas kameras, kas izvietotas ārtelpas atpūtas zonā.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Vienlaikus norādīts, ka ārtelpas atpūtas zona būs pielāgota personām ar dažādiem funkcionāliem traucējumiem, lai neierobežotu to cilvēku loku, kas potenciāli šo ārtelpu varētu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 atpūtas zonu ierīkošana darbiniekiem un labiekārtojuma elementu uzstādīšana (videi un personām ar dažādiem funkcionāliem traucējumiem draudzīgs apgaismojums,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Netiek atbalstītas mazās arhitektūras formas ar māksliniecisko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bezemisiju transportlīdzekļu, kas darbināmi ar elektroenerģiju, uzlādes infrastruktūras izbūve industriālajā teritorijā ar izejas jaudu vismaz 150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eWiki platformā Eiropas Komisijas 17.12.2021.sniegto atbildi Vācijai, vēršam Jūsu izmanību, ka Komisijas regulas Nr.651/2014 56.pants nav piemērojams uzlādes infrastruktūras izbūvei. Vēršam uzmanību, ka Komisijas regulas Nr. 651/2014 36.a pants attiecas uz atbalstu publiski pieejamai autotransporta līdzekļu uzlādes un uzpildes infrastruktūrai. Līdz ar to lūdzam atbilstoši precizēt 46.1.apakšpunktā noteiktās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šis izmaksas ir iespējams ar Komisijas regulas Nr.651/2014 14.pantu, t.i.,  ir pieļaujams atbalsts uzlādes infrastruktūrai, ko izmantotu tikai atbalsta saņēmējs pats ar Komisijas regulas Nr.651/2014 14.pantu, ievērojot visus atbilstošos Komisijas regulas Nr.651/2014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https://ec.europa.eu/competition-policy/state-aid/coronavirus_en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bezemisiju transportlīdzekļiem, kas darbināmi ar elektroenerģiju, paredzētas uzlādes infrastruktūras izbūve industriālajā teritorijā ar izejas jaudu vismaz 150 kW;</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bezemisiju transportlīdzekļu, kas darbināmi ar elektroenerģiju, uzlādes infrastruktūras izbūve industriālajā teritorijā ar izejas jaudu vismaz 150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22.1.7.apakšpunktu, jo noteikumu tekstā tālāk netiek paredzēts segt uzlādes infrastruktūras izbūves izmaksas. Savukārt, ja plānots tās saglabāt, lūdzam skaidri noteikt, ka izmaksas nav attiecināmas ar Komisijas regulas Nr.651/2014 56.pantu.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46.1. apakšpunkts, nosakot, ka 22.1.7. apakšpunkts nav piemērojams, ja atbalsts tiek sniegts atbilstoši Komisijas regulas Nr. 651/2014 56.panta nosacījumiem. Informējam, ka 22.1.7. apakšpunkts, kā attiecināmās izmaksas ir paredzēts reģionālā atbalsta gadījumā, t.i. noteikumu projekta 43.1. apakšpunktā norādot, ka attiecināms ir viss 22.1. apakšpunkts, izņemot 22.1.2.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bezemisiju transportlīdzekļiem, kas darbināmi ar elektroenerģiju, paredzētas uzlādes infrastruktūras izbūve industriālajā teritorijā ar izejas jaudu vismaz 150 kW;</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projekta 22.2. punkta redakciju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ūdenssaimniecības (dzeramā ūdens ieguves, sagatavošanas un piegādes infrastruktūras, sadzīves notekūdeņu savākšanas, attīrīšanas un novadīšanas infrastruktūras, izņemot ražošanas notekūdeņu priekšattīrīšanu, dūņu pārstrādi un apsaimniekošanu), siltumapgādes un elektroapgādes infrastruktūras izbūve, pārbūve vai atjaunošana (jaudas palielināšana, apakšstaciju izbūve), izņemot izmaksas, kas saistītas ar elektrostacijas vai koģenerācijas stacijas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atbalstāmas darbības tikai centralizēto ūdensapgādes sistēmu un centralizēto kanalizācijas sistēmu darbības (sabiedrisko pakalpojumu)  paplašināšanai ar mērķi sekmēt kvalitatīvu, drošu un vides prasībām atbilstošu ūdenssaimniecības pakalpojumu pieejamību, līdzsvarojot vides aizsardzības, dabas resursu ilgtspējīgas izmantošanas un sabiedrības intereses, kā arī lai nodrošinātu ES vides acquis prasību izpildi. Arī siltumapgādes jomā publiskie finanšu resursi ir novirzāmi centralizētās siltumapgādes pakalpojumu attīstīšanai ar mērķi samazināt CO2 emisijas, īstenot maksimāli klimatneitrālus pasākumus, kas nodrošina vides aizsardzības prasību ievērošanu iespējami augstākā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Rosinām Noteikumu projekta 22.2. punkta redakciju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ūdenssaimniecības (dzeramā ūdens ieguves, sagatavošanas un piegādes infrastruktūras, sadzīves notekūdeņu savākšanas, attīrīšanas un novadīšanas infrastruktūras, izņemot ražošanas notekūdeņu priekšattīrīšanu, dūņu pārstrādi un apsaimniekošanu), siltumapgādes un elektroapgādes infrastruktūras izbūve, pārbūve vai atjaunošana (jaudas palielināšana, apakšstaciju izbūve), izņemot izmaksas, kas saistītas ar elektrostacijas vai koģenerācijas stacijas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atbalstāmas darbības tikai centralizēto ūdensapgādes sistēmu un centralizēto kanalizācijas sistēmu darbības (sabiedrisko pakalpojumu)  paplašināšanai ar mērķi sekmēt kvalitatīvu, drošu un vides prasībām atbilstošu ūdenssaimniecības pakalpojumu pieejamību, līdzsvarojot vides aizsardzības, dabas resursu ilgtspējīgas izmantošanas un sabiedrības intereses, kā arī lai nodrošinātu ES vides acquis prasību izpildi. Arī siltumapgādes jomā publiskie finanšu resursi ir novirzāmi centralizētās siltumapgādes pakalpojumu attīstīšanai ar mērķi samazināt CO2 emisijas, īstenot maksimāli klimatneitrālus pasākumus, kas nodrošina vides aizsardzības prasību ievērošanu iespējami augstākā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pievedceļu atjaunošana vai ierīkošana pie industriālajām teritorijām un ar to saistītās infrastruktūras būvniecība, pārbūve vai atjaunošana (nepārsniedzot divu kilometru attālumu no projekta ietvaros attīstāmā industriālā parka – ja industriālajā parkā izveido jaunas vai attīsta esošās industriālās telpas, ēkas vai teritorijas),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noteikumu projekta 22. punktā konsekventi norādīt uz attiecināmajām izmaksām, nevis atbalstāmajām darbībām (sk., piem., 22.3. apakšpunktu), tādējādi nodrošinot strukturāli skaidras, pārskatāmas un viegli uztveramas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precizēts, attiecīgi konsekventi norādot uz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pievedceļu (izņemot privātās lietošanas dzelzceļa infrastruktūras savienojumus no publiskās lietošanas dzelzceļa infrastruktūras līdz industriālajai teritorijai) atjaunošanas vai ierīkošanas pie industriālajām teritorijām izmaksas un ar tiem saistītās infrastruktūras būvniecības, pārbūves vai atjaunošanas izmaksas (nepārsniedzot divu kilometru attālumu no projekta ietvaros attīstāmā industriālā parka – ja industriālajā parkā izveido jaunas vai attīsta esošās industriālās telpas, ēkas vai teritorijas),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dzelzceļa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izteikto iebildumu pie noteikumu projekta 22.1.2.apakšpunkta.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(vai) siltumapgādes pakalpojumu un elektroenerģijas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atbalstāmo darbību loku, kas saistītas ar projekta īstenošanu, lūdzam MK noteikumu projekta 22.4.2.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nepieciešamās ūdenssaimniecības, siltumapgādes un elektroapgādes infrastruktūras, t.sk. inženiertīklu izbūve,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attiecināmas tikai  nepieciešamo sabiedrisko ūdenssaimniecības un siltumapgādes pakalpojumu un elektroenerģijas piegādes pieslēguma izveidošanas izmaksas. Skatīt arī skaidrojumu par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(vai) siltumapgādes pakalpojumu un elektroenerģijas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Lai neierobežotu atbalstāmo darbību loku, kas saistītas ar projekta īstenošanu, lūdzam MK noteikumu projekta 22.4.2.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nepieciešamās ūdenssaimniecības, siltumapgādes un elektroapgādes infrastruktūras, t.sk. inženiertīklu izbūve,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attiecināmas tikai  nepieciešamo sabiedrisko ūdenssaimniecības un siltumapgādes pakalpojumu un elektroenerģijas piegādes pieslēguma izveidošanas izmaksas. Skatīt arī skaidrojumu par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22.4.7. bezemisiju transportlīdzekļu, kas darbināmi ar elektroenerģiju, uzlādes infrastruktūras izbūve industriālajā teritorijā ar izejas jaudu vismaz 150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eWiki platformā Eiropas Komisijas 17.12.2022.sniegto atbildi Vācijai, vēršam Jūsu izmanību, ka Komisijas regulas Nr.651/2014 56.pants nav piemērojams uzlādes infrastruktūras izbūvei. Vēršam uzmanību, ka Komisijas regulas Nr. 651/2014 36.a pants attiecas uz atbalstu publiski pieejamai autotransporta līdzekļu uzlādes un uzpildes infrastruktūrai. Līdz ar to lūdzam atbilstoši precizēt 46.1.apakšpunktā noteiktās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šis izmaksas ir iespējams ar Komisijas regulas Nr.651/2014 14.pantu, t.i.,  ir pieļaujams atbalsts uzlādes infrastruktūrai, ko izmantotu tikai atbalsta saņēmējs pats ar Komisijas regulas Nr.651/2014 14.pantu, ievērojot visus atbilstošos Komisijas regulas Nr.651/2014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https://ec.europa.eu/competition-policy/state-aid/coronavirus_en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22.4.7. bezemisiju transportlīdzekļiem, kas darbināmi ar elektroenerģiju, paredzētas uzlādes infrastruktūras izbūve industriālajā teritorijā ar izejas jaudu vismaz 150 kW;</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22.4.7. bezemisiju transportlīdzekļu, kas darbināmi ar elektroenerģiju, uzlādes infrastruktūras izbūve industriālajā teritorijā ar izejas jaudu vismaz 150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22.4.7 punktu kas paredz ka izbūve industriālajā teritorijā ar izejas jaudu vismaz 150 kW. Vai tas nozīmē, ka bezemisiju transportlīdzekļu, kas darbināmi ar elektroenerģiju, uzlādes infrastruktūras izbūves izmaksas ir neattiecināmas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kas veikti noteikumu projektā attiecībā uz uzlādes infrastruktūru, ņemot vērā Finanšu ministrijas iebildumus par valsts atbalsta komercdarbībai normatīvā regulējuma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22.4.7. bezemisiju transportlīdzekļiem, kas darbināmi ar elektroenerģiju, paredzētas uzlādes infrastruktūras izbūve industriālajā teritorijā ar izejas jaudu vismaz 150 kW;</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autoruzraudzības, būvuzraudzības, arheoloģiskās uzraudzības izmaksas, kas kopsummā nepārsniedz 10 procentus no būvdarbu līgumu summas. Izmaksas, kas pārsniedz 10 procentus no būvdarbu līgumu summas, nav attiecināmas finansēšanai no AF finansējuma, bet tās norāda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22.6.apakšpunktu, norādot, no kādiem līdzekļiem tiks finansētas izmaksas, kas pārsniedz noteikto apjomu. Aicinām ievērot analoģiju ar MK noteikumu projekta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autoruzraudzības, būvuzraudzības un arheoloģiskās uzraudzības izmaksas, kas kopsummā nepārsniedz 10 procentus no būvdarbu līgumu summas. Izmaksas, kas pārsniedz 10 procentus no būvdarbu līgumu summas, nav attiecināmas finansēšanai no AF finansējuma, bet tās norāda projektā. Izmaksas, kas pārsniedz 10 procentus no būvdarbu līgumu summas, finansējuma saņēmējs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(turpmāk – PVN) izmaksas, kuras finansējuma saņēmējs norāda projekta iesniegumā un veic projekta ietvaros, nav attiecināmas finansēšanai no AF finansējuma. PVN izmaksas ir finansējuma saņēmēja izmaksas, kuras maksā saskaņā ar Pievienotās vērtības nodokļa likumā un citos normatīvajos aktos noteikto PVN maksāšanas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projektā skaidrot pievienotās vērtības nodokļa izmaksas, ņemot vērā, ka nav saskatāms pamats šaubām par minētā terminā izteiktā jēdziena izpratnes robežām noteikumu projektā. Ja nav nepieciešams minēto terminu skaidrot, atbilstoši juridiskās tehnikas prasībām lūdzam svītrot noteikumu projekta 23.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PVN likumu un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projektā ir norādīts, ka PVN izmaksas ir finansējuma saņēmēja izmaksas, ņemot vērā  Finanšu ministrijas izteikto iebildumu sākotnējā viedokļa par izstrādāto noteikumu projektu sniegšanas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(turpmāk – PVN) izmaksas, kuras finansējuma saņēmējs norāda projekta iesniegumā un veic projekta ietvaros, nav attiecināmas finansēšanai no AF finansējuma. Finansējuma saņēmējs PVN izmaksas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ievēro šādus papildu nosacījumus izmaksu iekļaušanai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24. un 27.punktos finansējuma saņēmējs aizstāt ar projekta iesniedzējs, kas nozīmētu  “Projekta iesniedzēja un sadarbības partnera tiesībām veikt ieguldījumus zemes īpašumā līdz  līguma vai vienošanās par projekta īstenošanu noslēgšanai jābūt nostiprinātām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un sadarbības partneris ievēro šādus papildu nosacījumus izmaksu iekļaušanai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tās attiecas tikai uz ūdenssaimniecības sabiedrisko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VARAM sniegto skaidrojumu, ka, ja šādas darbības būs nepieciešamas ēkas funkcionalitātes nodrošināšanai gadījumos, kad nav iespējams pieslēgtiem centralizētiem tīkliem, tad tās nebūs iespējams attiecināt projektā,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šajā punktā aprakstītās darbības un sasniegtais rezultāts nav sabiedriskais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šādas darbības netiek iekļautas projektā un apmaksātas no publiskajiem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īstenotājs tās apmaksā no finanšu līdzekļiem par kuriem nav saņemts nekāds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minētais līgums ar sabiedrisko pakalpojumu sniedzēju par šādas infrastruktūras apkopi nav sabiedrisko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šādu skaidrojumu iekļaut MK noteikumos, lai nav pārprotami.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iekļaujot tajā skaidrojumu, ka atbalstītas tiek tikai darbības sabiedrisko pakalpojumu infrastruktūras būvniecībai vai pārbūvei, kā arī sniegts pamatojums sabiedrisko pakalpojumu infrastruktūras izbūvei vai pārbūvei. Paskaidrots arī, ka decentralizēto apgādes sistēmu izveide šīs investīcijas ietvaros nav atbalstāma un attiecīgi nav iekļaujama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tās attiecas tikai uz ūdenssaimniecības sabiedrisko pakalpojumu 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iesniegumos neiekļauj un atbalstu nepiešķir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651/2014, piemēram, 14.panta reģionālā atbalsta gadījumā, 41.panta, 48.panta un 56.panta atbalstu nepiešķir arī uzsāktām darbībām, lūdzam atbilstoši precizēt 25.punkta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iesniegumos neiekļauj un: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finansējumu nepiešķir pabeigtām darbībām, izņemot darbībām, kas saistītas ar šo noteikumu </w:t>
            </w:r>
            <w:r w:rsidR="00000000" w:rsidRPr="00000000" w:rsidDel="00000000">
              <w:rPr>
                <w:rtl w:val="0"/>
              </w:rPr>
              <w:t xml:space="preserve">22.8.</w:t>
            </w:r>
            <w:r w:rsidR="00000000" w:rsidRPr="00000000" w:rsidDel="00000000">
              <w:rPr>
                <w:rtl w:val="0"/>
              </w:rPr>
              <w:t xml:space="preserve"> apakšpunktā paredzētajām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MK noteikumu projekta 25.1.apakšpunktu, ņemot vērā, ka projektā nedrīkst būt iekļautas darbības, kas ir pabeigtas uz Atveseļošanās plāna apstiprināšanas brīdi, proti, uz 2021.gada 13.jūliju, t.sk. darbības nevar būt uzsāktas ātrāk kā 2020.gada 1.februārī.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skaidrojums ietverts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pašreizējā VARAM redakcija atbilst komercdarbības atbalsta saņemšanas nosacījumiem, kā arī skaidri pasaka, kādas darbības ir iekļaujamas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nosacījums par to, ka darbības nevar būt uzsāktas ātrāk kā 2020. gada 1.februārī noteikts noteikumu projekta 40.punktā.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finansējumu nepiešķir pabeigtām darbībām, izņemot darbības, kas saistītas ar šo noteikumu </w:t>
            </w:r>
            <w:r w:rsidR="00000000" w:rsidRPr="00000000" w:rsidDel="00000000">
              <w:rPr>
                <w:rtl w:val="0"/>
              </w:rPr>
              <w:t xml:space="preserve">​22.8.</w:t>
            </w:r>
            <w:r w:rsidR="00000000" w:rsidRPr="00000000" w:rsidDel="00000000">
              <w:rPr>
                <w:rtl w:val="0"/>
              </w:rPr>
              <w:t xml:space="preserve"> apakšpunktā minētajām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 un sadarbības partnera tiesībām veikt ieguldījumus zemes īpašumā līdz  līguma vai vienošanās par projekta īstenošanu  noslēgšanai jābūt nostiprinātām valsts vienotajā datorizētajā zemesgrāmatā.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vienotā datorizētā zemesgrāmata ir elektroniska datu bāze, kurā ilgstoši bez satura grozīšanas tiek glabātas zemesgrāmatas, nostiprinājumu žurnāli un alfabētiskie rādītāji, nodrošinot šo datu attēlošanu datora ekrānā un datorizdrukā. Ievērojot minēto, lūdzam noteikumu projekta 27. punktā atsaukties uz zemesgrāmatu, nevis uz minēto datorizēto zemesgrāmatu.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iesniedzēja un sadarbības partnera tiesībām veikt ieguldījumus zemes īpašumā līdz civiltiesiskā līguma vai vienošanās par projekta īstenošanu noslēgšanai jābūt nostiprinātām valsts vienotajā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iesniedzēja un sadarbības partnera tiesībām veikt ieguldījumus zemes īpašumā līdz  civiltiesiskā līguma vai vienošanās par projekta īstenošanu  noslēgšanai jābūt nostiprinātām valsts vienotajā zemesgrāmatā.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27.punkta nosacījumu ar atbilstības kritēriju Nr. 2.4.: "Infrastruktūras, kurā paredzēts veikt ieguldījums projekta ietvaros, īpašumtiesības atbilst MK noteikumos par investīcijas īstenošanu noteiktajiem nosacījumiem vai projekta iesniedzējs ir apliecinājis, ka atbilstība tiks nodrošināta līdz noslēguma maksājuma pieprasījuma iesniegšanai." Šobrīd MKN nosaka, ka zemesgrāmatā jābūt ierakstam līdz civiltiesiskā līguma vai vienošanās par projekta īstenošanu  noslēgšanai, bet kritērijs - līdz noslēguma maksājuma pieprasījuma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pielikuma 2.4. kritērija redakcija un anotācijā sniegts paskaidrojums par sabiedrisko pakalpojumu sniegšanai paredzēto inženiertīklu, kas izbūvēti pa privātpersonai piederošu zemes īpašumu, reģistrāciju Nekustamā īpašuma valsts kadastra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iesniedzēja un sadarbības partnera tiesībām veikt ieguldījumus zemes īpašumā līdz civiltiesiskā līguma vai vienošanās par projekta īstenošanu noslēgšanai jābūt nostiprinātām valsts vienotajā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pašvaldība, tās izveidota iestāde, speciālās ekonomiskās zonas pārvalde,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28.1. apakšpunktu ar 44.3. apakšpunktu  (nepieciešamības gadījumā precizējot arī citas noteikumu projekta vienības), kas paredz plašāku uzskaitījumu, tai skaitā arī pašvaldības kapitālsabiedrības, kuras ir noslēgušas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nosaka to personu loku, kuri šo noteikumu ietvaros var būt projekta iesnieguma iesniedzēji, savukārt noteikumu projekta 44.3. apakšpunkts nosaka gan projekta iesnieguma iesniedzējus, gan sadarbības partnerus. Vispārējas tautsaimnieciskas nozīmes pakalpojumu – sabiedrisko pakalpojumu sniedzējs nebūs projekta iesnieguma iesniedzējs šo noteikumu ietvarā, bet gan tikai sadarbības partneris (skat. noteikumu projekta 24.2. apakšpunktu un 29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pašvaldība, tās izveidota iestāde, speciālās ekonomiskās zonas pārvalde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pašvaldība, tās izveidota iestāde, speciālās ekonomiskās zonas pārvalde,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salāgot noteikumu projekta 28.1. apakšpunktu ar 44.3. apakšpunktu  (nepieciešamības gadījumā arī citas noteikumu projekta vienības), kas paredz atšķirīgu tiesību subjektu loku, proti, attiecībā uz pašvaldības kapitālsabiedrībām, kuras ir noslēgušas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nosaka to personu loku, kuri šo noteikumu ietvaros var būt projekta iesnieguma iesniedzēji, savukārt noteikumu projekta 44.3. apakšpunkts nosaka gan projekta iesnieguma iesniedzējus, gan sadarbības partnerus. Vispārējas tautsaimnieciskas nozīmes pakalpojumu – sabiedrisko pakalpojumu sniedzējs nebūs projekta iesnieguma iesniedzējs šo noteikumu ietvarā, bet gan tikai sadarbības partneris (skat. noteikumu projekta 24.2. apakšpunktu un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tiesību subjektu loks ir noteikts atbilstoši paredzētajām darbībām un iesaistes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pašvaldība, tās izveidota iestāde, speciālās ekonomiskās zonas pārvalde vai pašvaldības kapitālsabiedrība, kas veic pašvaldības deleģēto pārvaldes uzdevumu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komersants, tai skaitā mazais, vidējais vai lielais komersants bez valsts vai pašvaldību kapitāla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- 20.04.2022.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izteikt noteikumu projekta 28.2. punktu šādā redakcijā: “komersants, tai skaitā mazais, vidējais vai lielais komersants”. Minētais precizējums veicinās vienlīdzīgākus apstākļus starp privātpersonām piederošām kapitālsabiedrībām un kapitālsabiedrībām, kur daļas pieder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mērķis, izveidojot industriālos parkus, ir nodrošināt privāto investoru piesaisti un darbavietu izveidi reģionos, kas palielinātu nodokļu ieņēmumus valsts un pašvaldību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komersants saskaņā ar šo noteikumu </w:t>
            </w:r>
            <w:r w:rsidR="00000000" w:rsidRPr="00000000" w:rsidDel="00000000">
              <w:rPr>
                <w:rtl w:val="0"/>
              </w:rPr>
              <w:t xml:space="preserve">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ja tā iesaiste ir pamatota un nepieciešama projekta mērķu sasniegšanai un paredzēta industriālā parka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29. punktu. Pašvaldība vērš uzmanību, ka neskatoties uz to, ka nevalstiskās organizācijas (biedrības, nodibinājumi) nav vērstas uz peļņas gūšanu, tās var palīdzēt sasniegt 3.1.1.3.i. investīcijas mērķi – sekmēt uzņēmējdarbības attīstību, pie nosacījuma, ja to darbības mērķis ir saistīts ar uzņēmējdarbības attīstības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nodibinājumu mērķis var būt ne tikai apsaimniekot nodibinājuma pārziņā esošo teritoriju un infrastruktūru, bet sekmēt augsto tehnoloģiju nozaru, jaunu produktu, platformu un uzņēmumu</w:t>
            </w:r>
            <w:r w:rsidR="00000000" w:rsidRPr="00000000" w:rsidDel="00000000">
              <w:rPr>
                <w:b w:val="1"/>
                <w:rtl w:val="0"/>
              </w:rPr>
              <w:t xml:space="preserve"> attīstību un konkurētspējas celšanu pilsētā un valstī kopumā</w:t>
            </w:r>
            <w:r w:rsidR="00000000" w:rsidRPr="00000000" w:rsidDel="00000000">
              <w:rPr>
                <w:rtl w:val="0"/>
              </w:rPr>
              <w:t xml:space="preserve">. Ņemot vērā minēto, biedrības un nodibinājumus saskatām kā sadarbības partnerus investīciju mērķu sasniegšanā un tādēļ atkārtoti rosinām Noteikuma projekta 29.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biedrību, nodibinājumu, pašvaldību, pašvaldības iestādi, speciālās ekonomiskās zonas pārvaldi vai pašvaldības kapitālsabiedrību, kas veic pašvaldības deleģēto pārvaldes uzdevumu izpildi, ja tā iesaiste ir pamatota un nepieciešama projekta mērķu sasniegšanai un paredzēta industriālā parka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citus Noteikumu projekta punktus, piemēram, 44.3., 45.3.,46.3.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iesaistīt biedrības un nodibinājumus investīcijas īstenošanā, Noteikumu projekta ietvaros tās nav noteiktas kā mērķgrupa vai sadarbības partneri. Investīcijas mērķa grupa ir pašvaldības un komersanti, un tās mērķis ir sekmēt uzņēmējdarbības attīstību, radot jaunas darbavietas un piesaistot nefinanšu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biedrība atbilstoši Biedrību un nodibinājumu likumam ir brīvprātīga personu apvienība, kas nodibināta, lai sasniegtu statūtos noteikto mērķi, kam nav pelņas gūšanas rakstura.  Biedrībai un nodibinājumam ir tiesības papilddarbības veidā veikt saimniecisko darbību, kas saistīta ar sava īpašuma uzturēšanu vai izmantošanu, kā arī veikt citu saimniecisko darbību, lai sasniegtu biedrības un nodibinājuma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neizslēdz biedrību un nodibinājumu netiešo lomu, piemēram, augsto tehnoloģiju nozaru attīstībā un konkurētspējas celšanā, bet, ievērojot AF plānā norādīto šīs investīcijas aprakstu, noteikumu projekts neparedz ieguldījumu veikšanu biedrību vai nodibinājumu īpašumā. Vienlaikus saskaņā ar AF plāna izstrādes ietvaros sagatavoto un ar Eiropas komisiju saskaņoto izmaksu pamatojumu (COSTING), kas paredz AF finansējumu 80 milj. euro apmērā novirzīt projekta pamatojošās dokumentācijas sagatavošanas izmaksu un infrastruktūras attīstības izmaksu segšanai, AF finansējums netiek paredzēts projekta vadības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ir noslēgusi pakalpojumu līgumu par sabiedrisko pakalpojumu sniegšanu, ja to iesaiste ir pamatota un nepieciešama projekta mērķu sasniegšanai un paredzēta industriālā parka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ja tā iesaiste ir pamatota un nepieciešama projekta mērķu sasniegšanai un paredzēta industriālā parka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Vēršam uzmanību, ka neskatoties uz to, ka nevalstiskās organizācijas (biedrības, nodibinājumi) nav vērstas uz peļņas gūšanu, tās var palīdzēt sasniegt 3.1.1.3.i. investīcijas mērķi – sekmēt uzņēmējdarbības attīstību, pie nosacījuma, ja to darbības mērķis ir saistīts ar uzņēmējdarbības attīstības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nodibinājumu mērķis var būt ne tikai apsaimniekot nodibinājuma pārziņā esošo teritoriju un infrastruktūru, bet sekmēt augsto tehnoloģiju nozaru, jaunu produktu, platformu un uzņēmumu attīstību un konkurētspējas celšanu pilsētā un valstī kopumā. Ņemot vērā minēto, biedrības un nodibinājumus saskatām kā sadarbības partnerus investīciju mērķu sasniegšanā un tādēļ atkārtoti rosinām Noteikuma projekta 29.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biedrību, nodibinājumu, pašvaldību, pašvaldības iestādi, speciālās ekonomiskās zonas pārvaldi vai pašvaldības kapitālsabiedrību, kas veic pašvaldības deleģēto pārvaldes uzdevumu izpildi, ja tā iesaiste ir pamatota un nepieciešama projekta mērķu sasniegšanai un paredzēta industriālā parka attīstības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citus Noteikumu projekta punktus, piemēram, 44.3., 45.3.,46.3.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iesaistīt biedrības un nodibinājumus investīcijas īstenošanā, Noteikumu projekta ietvaros tās nav noteiktas kā mērķgrupa vai sadarbības partneri. Investīcijas mērķa grupa ir pašvaldības un komersanti, un tās mērķis ir sekmēt uzņēmējdarbības attīstību, radot jaunas darbavietas un piesaistot nefinanšu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biedrība atbilstoši Biedrību un nodibinājumu likumam ir brīvprātīga personu apvienība, kas nodibināta, lai sasniegtu statūtos noteikto mērķi, kam nav pelņas gūšanas rakstura.  Biedrībai un nodibinājumam ir tiesības papilddarbības veidā veikt saimniecisko darbību, kas saistīta ar sava īpašuma uzturēšanu vai izmantošanu, kā arī veikt citu saimniecisko darbību, lai sasniegtu biedrības un nodibinājuma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neizslēdz biedrību un nodibinājumu netiešo lomu, piemēram, augsto tehnoloģiju nozaru attīstībā un konkurētspējas celšanā, bet, ievērojot AF plānā norādīto šīs investīcijas aprakstu, noteikumu projekts neparedz ieguldījumu veikšanu biedrību vai nodibinājumu īpašumā. Vienlaikus saskaņā ar AF plāna izstrādes ietvaros sagatavoto un ar Eiropas komisiju saskaņoto izmaksu pamatojumu (COSTING), kas paredz AF finansējumu 80 milj. euro apmērā novirzīt projekta pamatojošās dokumentācijas sagatavošanas izmaksu un infrastruktūras attīstības izmaksu segšanai, AF finansējums netiek paredzēts projekta vadības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ir noslēgusi pakalpojumu līgumu par sabiedrisko pakalpojumu sniegšanu, ja to iesaiste ir pamatota un nepieciešama projekta mērķu sasniegšanai un paredzēta industriālā parka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par komersanta potenciālo spēju (apliecinājumā par interesi) vai apņemšanos (sadarbības līgumā) projekta apstiprināšanas gadījumā izpildīt specifiskos kritērijus un nosacījumus, kas nepieciešami industriālā parka funkcionalitātei pēc projekta pabeigšanas, un citas AF plānā definētās prasības, tai skaitā principa “Nenodarīt būtisku kaitējumu” ievērošanu un prasību par atbilstību attiecīgajiem ES un valsts tiesību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31.3. apakšpunktā un nepieciešamības gadījumā arī cituviet izdarīt korektas atsauces uz normatīvajiem aktiem noteiktā jomā (nevis tiesību aktiem), atsaucoties uz normatīvajiem aktiem, tai skaitā tieši piemērojamiem Eiropas Savienības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tai skaitā cituviet izdarītas korektas atsauces uz normatīvajiem aktiem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komersanta potenciālo spēju (apliecinājumā par interesi) vai apņemšanos (sadarbības līgumā) projekta apstiprināšanas gadījumā izpildīt specifiskos kritērijus un nosacījumus, kas nepieciešami industriālā parka funkcionalitātei pēc projekta pabeigšanas, un citas AF plānā definētās prasības, tai skaitā ievērot principu "nenodarīt būtisku kaitējumu", ievērot un izpildīt prasību par atbilstību attiecīgajiem Eiropas Savienības un nacionālajiem normatīvajiem aktiem vides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pašvaldībā vai attiecīgajā plānošanas reģionā  esošos cilvēkresursus jeb darba spēka pieejamību, tai skaitā, augsti kvalificētu darbinieku skaits, infrastruktūras pieejamība nokļūšanai līdz darba vietai, kā arī pašvaldības instrumenti jaunu darbinieku piesaistei, tai skaitā mājokļa pieejamība un citi faktori;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33.1. punktu ar citu veicinošo faktoru uzskaitījumu, kas ir nozīmīgs , piesaistot jaunus darbiniekus.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pašvaldībā vai attiecīgajā plānošanas reģionā  esošos cilvēkresursus jeb darba spēka pieejamību, tai skaitā, augsti kvalificētu darbinieku skaits, infrastruktūras pieejamība nokļūšanai līdz darba vietai, kā arī pašvaldības instrumenti jaunu darbinieku piesaistei, tai skaitā mājokļa pieejamība, </w:t>
            </w:r>
            <w:r w:rsidR="00000000" w:rsidRPr="00000000" w:rsidDel="00000000">
              <w:rPr>
                <w:b w:val="1"/>
                <w:rtl w:val="0"/>
              </w:rPr>
              <w:t xml:space="preserve">pirmsskolas izglītības iestāžu pieejamību, veselības aprūpes iestādes pieejamība</w:t>
            </w:r>
            <w:r w:rsidR="00000000" w:rsidRPr="00000000" w:rsidDel="00000000">
              <w:rPr>
                <w:rtl w:val="0"/>
              </w:rPr>
              <w:t xml:space="preserve"> un citi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pašvaldībā vai attiecīgajā plānošanas reģionā esošos cilvēkresursus jeb darba spēka pieejamību (tai skaitā augsti kvalificētu darbinieku skaits, infrastruktūras pieejamība nokļūšanai līdz darba vietai), kā arī pašvaldības instrumentus jaunu darbinieku piesaistei (tai skaitā mājokļa pieejamība, pirmsskolas izglītības iestāžu pieejamība, veselības aprūpes iestādes pieejamība un citi faktori);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attiecīgajā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skaidrojumam MK noteikumu anotācijā iekļaut skaidrojumu, ka, piemēram, tie komersanti, kuri veic ieguldījumus saskaņā ar 14.pantu vai neatbalsta projektā – komersanti, kuriem pieder zeme industriālajā parkā (kurā neveic projekta investīcijas, bet veic savus ieguldījumus – ārpus projekta), bet kas atrodas pie publiski pieejamā ceļa (kurā veic projekta investīcijas),  un lieto šo ceļu, sniedzot ieguldījumu projekta mērķu sasniegšanā (darba vietas, nefinanšu investīcijas) pēc līdzības ar SAM 3.3.1. un SAM 5.6.2., arī ir tādi komersanti, kuru radītās rezultātu vērtības varēs ieskaitīt projekta rezultātu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sasniedzamie mērķi tiks vērtēti un ieskaitīti konkrētā funkcionējošā </w:t>
            </w:r>
            <w:r w:rsidR="00000000" w:rsidRPr="00000000" w:rsidDel="00000000">
              <w:rPr>
                <w:b w:val="1"/>
                <w:rtl w:val="0"/>
              </w:rPr>
              <w:t xml:space="preserve">industriālā parka  teritorijā</w:t>
            </w:r>
            <w:r w:rsidR="00000000" w:rsidRPr="00000000" w:rsidDel="00000000">
              <w:rPr>
                <w:rtl w:val="0"/>
              </w:rPr>
              <w:t xml:space="preserve">, ko attīsta projekta ietvaros (vienā projektā iekļauj un attīsta vienu industriālo parku), un mērķu sasniegšanā piedalās komersanti, kas darbojas projekta ietvaros attīstītajā </w:t>
            </w:r>
            <w:r w:rsidR="00000000" w:rsidRPr="00000000" w:rsidDel="00000000">
              <w:rPr>
                <w:b w:val="1"/>
                <w:rtl w:val="0"/>
              </w:rPr>
              <w:t xml:space="preserve">industriālajā parkā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SAM 3.3.1 un SAM 5.6.2. pieejas, iekļaujamo pieļaujamo 2 km pievedceļu teritorijā esošo komersantu rādītāji netiks uzskaitīti kā projektu mērķa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attiecīgajā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35.3.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w:t>
            </w:r>
            <w:r w:rsidR="00000000" w:rsidRPr="00000000" w:rsidDel="00000000">
              <w:rPr>
                <w:b w:val="1"/>
                <w:rtl w:val="0"/>
              </w:rPr>
              <w:t xml:space="preserve">attiecīgajā plānošanas reģionā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35.3.. apakšpunktu,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ir izstrādāta laba korporatīvā pārvaldība atbilstoši Korporatīvās pārvaldības kodeksam un ir pieejami finanšu resursi;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35.5. apakšpunktā ietverto atsauci uz Korporatīvās pārvaldības kodeksu vai izvērsti skaidrot noteikumu projekta anotācijā tā pieejamību un saistošo spēku iepretim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sniegts papildu skaidrojums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komersantam ir izstrādāta laba korporatīvā pārvaldība un ir pieejami finanšu resursi;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ievērojot minimālo attiecību starp investīcijai pieejamo kopējo AF finansējumu un investīcijas ietvaros kopējo sasniedzamo mērķa vērtību, līdz 2026. gada 31. jūlijam projekta ietvaros attīstītajā industriālā parka teritorijā radīta vismaz 41 jauna darba vieta (ja iesniedz projektu ar minimālo AF finansējumu 10 000 000 </w:t>
            </w:r>
            <w:r w:rsidR="00000000" w:rsidRPr="00000000" w:rsidDel="00000000">
              <w:rPr>
                <w:i w:val="1"/>
                <w:rtl w:val="0"/>
              </w:rPr>
              <w:t xml:space="preserve">euro </w:t>
            </w:r>
            <w:r w:rsidR="00000000" w:rsidRPr="00000000" w:rsidDel="00000000">
              <w:rPr>
                <w:rtl w:val="0"/>
              </w:rPr>
              <w:t xml:space="preserve">apmērā) vismaz 62 jaunas darba vietas (ja iesniedz projektu ar maksimālo AF finansējumu 15 000 000 </w:t>
            </w:r>
            <w:r w:rsidR="00000000" w:rsidRPr="00000000" w:rsidDel="00000000">
              <w:rPr>
                <w:i w:val="1"/>
                <w:rtl w:val="0"/>
              </w:rPr>
              <w:t xml:space="preserve">euro </w:t>
            </w:r>
            <w:r w:rsidR="00000000" w:rsidRPr="00000000" w:rsidDel="00000000">
              <w:rPr>
                <w:rtl w:val="0"/>
              </w:rPr>
              <w:t xml:space="preserve">apmērā) ar vidējo darba algu, kas pārsniedz  vidējo darba samaksu attiecīgajā tautsaimniecības nozarē, saskaņā ar projekta iesniegšanas brīdī pieejamo aktuālo informāciju par darba samaksu attiecīgajā reģionā, nodrošinot, ka vidējā darba alga nav mazāka par vidējo darba samaksu valstī 2020. gadā. Mērķa izpilde tiek pamatota ar finansējuma saņēmēja iesniegtu pārskatu, kuram pievieno noslēgto darba līgumu sarakstu un kuru apstiprina CFLA, pārbaudot iesniegto datu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37.3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minimālo attiecību starp investīcijai pieejamo kopējo AF finansējumu un investīcijas ietvaros kopējo sasniedzamo mērķa vērtību, līdz 2026.gada 31.jūlijam projekta ietvaros attīstītajā industriālā parka teritorijā radīta vismaz 41 jauna darba vieta (ja iesniedz projektu ar minimālo AF finansējumu 10 000 000 euro apmērā) vismaz 62 jaunas darba vietas (ja iesniedz projektu ar maksimālo AF finansējumu 15 000 000 euro apmērā) ar vidējo darba algu, kas pārsniedz vidējo darba samaksu attiecīgajā tautsaimniecības nozarē </w:t>
            </w:r>
            <w:r w:rsidR="00000000" w:rsidRPr="00000000" w:rsidDel="00000000">
              <w:rPr>
                <w:b w:val="1"/>
                <w:rtl w:val="0"/>
              </w:rPr>
              <w:t xml:space="preserve">attiecīgajā plānošanas reģionā</w:t>
            </w:r>
            <w:r w:rsidR="00000000" w:rsidRPr="00000000" w:rsidDel="00000000">
              <w:rPr>
                <w:rtl w:val="0"/>
              </w:rPr>
              <w:t xml:space="preserve">, saskaņā ar projekta iesniegšanas brīdī pieejamo aktuālo informāciju par darba samaksu </w:t>
            </w:r>
            <w:r w:rsidR="00000000" w:rsidRPr="00000000" w:rsidDel="00000000">
              <w:rPr>
                <w:b w:val="1"/>
                <w:rtl w:val="0"/>
              </w:rPr>
              <w:t xml:space="preserve">attiecīgajā   reģionā,</w:t>
            </w:r>
            <w:r w:rsidR="00000000" w:rsidRPr="00000000" w:rsidDel="00000000">
              <w:rPr>
                <w:rtl w:val="0"/>
              </w:rPr>
              <w:t xml:space="preserve"> nodrošinot, ka vidējā darba alga nav mazāka par vidējo darba samaksu valstī 2020.gadā. Mērķa izpilde tiek pamatota ar finansējuma saņēmēja iesniegtu pārskatu, kuram pievieno noslēgto darba līgumu sarakstu un kuru apstiprina CFLA, pārbaudot iesniegto datu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ievērojot minimālo attiecību starp investīcijai pieejamo kopējo AF finansējumu un investīcijas ietvaros kopējo sasniedzamo mērķa vērtību, līdz 2026. gada 31. jūlijam projekta ietvaros attīstītā industriālā parka teritorijā ir radīta vismaz 41 jauna darba vieta (ja iesniedz projektu ar minimālo AF finansējumu 10 000 000 </w:t>
            </w:r>
            <w:r w:rsidR="00000000" w:rsidRPr="00000000" w:rsidDel="00000000">
              <w:rPr>
                <w:i w:val="1"/>
                <w:rtl w:val="0"/>
              </w:rPr>
              <w:t xml:space="preserve">euro </w:t>
            </w:r>
            <w:r w:rsidR="00000000" w:rsidRPr="00000000" w:rsidDel="00000000">
              <w:rPr>
                <w:rtl w:val="0"/>
              </w:rPr>
              <w:t xml:space="preserve">apmērā) vai vismaz 82 jaunas darba vietas (ja iesniedz projektu ar maksimālo AF finansējumu 20 000 000 </w:t>
            </w:r>
            <w:r w:rsidR="00000000" w:rsidRPr="00000000" w:rsidDel="00000000">
              <w:rPr>
                <w:i w:val="1"/>
                <w:rtl w:val="0"/>
              </w:rPr>
              <w:t xml:space="preserve">euro </w:t>
            </w:r>
            <w:r w:rsidR="00000000" w:rsidRPr="00000000" w:rsidDel="00000000">
              <w:rPr>
                <w:rtl w:val="0"/>
              </w:rPr>
              <w:t xml:space="preserve">apmērā) ar vidējo darba algu, kas pārsniedz vidējo darba samaksu attiecīgajā tautsaimniecības nozarē saskaņā ar projekta iesniegšanas brīdī pieejamo aktuālo informāciju par darba samaksu attiecīgajā plānošanas reģionā, nodrošinot, ka vidējā darba alga nav mazāka par vidējo darba samaksu valstī 2020. gadā. Mērķa izpilde tiek pamatota ar finansējuma saņēmēja iesniegtu pārskatu, kuram pievieno noslēgto darba līgumu sarakstu un kuru pēc iesniegto datu atbilstības pārbaudes apstiprina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projekts ietver neizmantojamas būves vai lietošanai bīstamas ēkas vai citu vidi degradējošu objektu nojaukšanu, tad teritorijas labiekārtošanā iesaistītie uzņēmēji nodrošina Eiropas Parlamenta un Padomes 2008. gada 19. novembra Direktīvas </w:t>
            </w:r>
            <w:r w:rsidR="00000000" w:rsidRPr="00000000" w:rsidDel="00000000">
              <w:rPr>
                <w:rtl w:val="0"/>
              </w:rPr>
              <w:t xml:space="preserve">2008/98/EK</w:t>
            </w:r>
            <w:r w:rsidR="00000000" w:rsidRPr="00000000" w:rsidDel="00000000">
              <w:rPr>
                <w:rtl w:val="0"/>
              </w:rPr>
              <w:t xml:space="preserve"> par atkritumiem un par dažu direktīvu atcelšanu, 11. panta 2. punkta prasību,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lūdzam noteikumu projekta 38.3. apakšpunktā neatsaukties uz Eiropas Parlamenta un Padomes 2008. gada 19. novembra Direktīvas 2008/98/EK par atkritumiem un par dažu direktīvu atcelšanu 11. panta 2. punktu, bet tā vietā izdarīt atbilstošu atsauci uz normatīvajiem aktiem, ar kuriem pārņemtas minētās direktīvas prasības. Tāpat līdzīgi lūdzam atbilstoši precizēt noteikumu projekta pielikumu attiecībā uz tajā ietvertajām atsaucēm uz direktīvām, kā arī uz lēmumiem, kuri nav adresēti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projektā ietverta neizmantojamas būves, lietošanai bīstamas ēkas vai citu vidi degradējošu objektu nojaukšana, tad teritorijas labiekārtošanā iesaistītie komersanti saskaņā ar normatīvajiem aktiem par kārtību, kādā notiek atkritumu dalīta savākšana, sagatavošana atkārtotai izmantošanai, pārstrāde un materiālu reģenerācija, nodrošina,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projekts ietver neizmantojamas būves vai lietošanai bīstamas ēkas vai citu vidi degradējošu objektu nojaukšanu, tad teritorijas labiekārtošanā iesaistītie uzņēmēji nodrošina Eiropas Parlamenta un Padomes 2008. gada 19. novembra Direktīvas </w:t>
            </w:r>
            <w:r w:rsidR="00000000" w:rsidRPr="00000000" w:rsidDel="00000000">
              <w:rPr>
                <w:rtl w:val="0"/>
              </w:rPr>
              <w:t xml:space="preserve">2008/98/EK</w:t>
            </w:r>
            <w:r w:rsidR="00000000" w:rsidRPr="00000000" w:rsidDel="00000000">
              <w:rPr>
                <w:rtl w:val="0"/>
              </w:rPr>
              <w:t xml:space="preserve"> par atkritumiem un par dažu direktīvu atcelšanu, 11. panta 2. punkta prasību,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38.3. apakšpunktu (u.c. vienības), termina "uzņēmums" vietā izmantojot terminu "komersants" vai "saimnieciskās darbības veicējs", bet termina "uzņēmējdarbība" vietā izmantojot terminu "komercdarbība" vai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vārdu “uzņēmēji” var aizstāt ar vārdu “komersanti”, tomēr, piemēram, vārdu “uzņēmējdarbība”  nav vajadzības aizstāt ar vārdiem “saimnieciskā darbība”, un  “komercdarbība”. Skat. LZA Terminoloģijas komisijas Lēmumu Nr. 5 Par Komerclikuma "komersants", "komercdarbība", "firma"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projektā ietverta neizmantojamas būves, lietošanai bīstamas ēkas vai citu vidi degradējošu objektu nojaukšana, tad teritorijas labiekārtošanā iesaistītie komersanti saskaņā ar normatīvajiem aktiem par kārtību, kādā notiek atkritumu dalīta savākšana, sagatavošana atkārtotai izmantošanai, pārstrāde un materiālu reģenerācija, nodrošina,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1.februāra, izņemot izmaksas projektu darbībām, kuras tiek ieviestas saskaņā ar Regulas Nr. </w:t>
            </w:r>
            <w:r w:rsidR="00000000" w:rsidRPr="00000000" w:rsidDel="00000000">
              <w:rPr>
                <w:rtl w:val="0"/>
              </w:rPr>
              <w:t xml:space="preserve">651/2014</w:t>
            </w:r>
            <w:r w:rsidR="00000000" w:rsidRPr="00000000" w:rsidDel="00000000">
              <w:rPr>
                <w:rtl w:val="0"/>
              </w:rPr>
              <w:t xml:space="preserve"> 14, 41., 48. un 56.pantu, jo šīs izmaksas ir attiecināmas no projekta iesnieguma iesniegšanas dienas CFLA, un būvdarbu līgumu slēdz un ar ieguldījumiem saistītus būvdarbus uzsāk pēc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6.panta 2.punktā noteiktajām pieteikumā ietvertajām prasībām, lūdzam precizēt, ka projekta iesniegums/pieteikums atbilst Komisijas regulas Nr. 651/2014 6.panta 2.punktā ietvertajām prasībām par pieteikumā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 februāra, izņemot izmaksas projekta darbībām, kuras tiek ieviestas saskaņā ar regulas Nr. </w:t>
            </w:r>
            <w:r w:rsidR="00000000" w:rsidRPr="00000000" w:rsidDel="00000000">
              <w:rPr>
                <w:rtl w:val="0"/>
              </w:rPr>
              <w:t xml:space="preserve">651/2014</w:t>
            </w:r>
            <w:r w:rsidR="00000000" w:rsidRPr="00000000" w:rsidDel="00000000">
              <w:rPr>
                <w:rtl w:val="0"/>
              </w:rPr>
              <w:t xml:space="preserve"> 14., 41., 48. un 56. pantu, – tās ir attiecināmas no dienas, kad projekta iesniegums, kas atbilst regulas Nr. 651/2014 6. panta 2. punktā ietvertajām prasībām par pieteikumā (iesniegumā) iekļaujamo informāciju, iesniegts aģentūrā, arī būvdarbu līgumu slēdz un ar ieguldījumiem saistītus būvdarbus uzsāk pēc projekta iesnieguma iesniegšanas aģentūrā. Projekta iesniegumu, kurā ir paredzēta komercdarbības atbalsta kumulācija, vienlaikus iesniedz aģentūrā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1.februāra, izņemot izmaksas projektu darbībām, kuras tiek ieviestas saskaņā ar Regulas Nr. </w:t>
            </w:r>
            <w:r w:rsidR="00000000" w:rsidRPr="00000000" w:rsidDel="00000000">
              <w:rPr>
                <w:rtl w:val="0"/>
              </w:rPr>
              <w:t xml:space="preserve">651/2014</w:t>
            </w:r>
            <w:r w:rsidR="00000000" w:rsidRPr="00000000" w:rsidDel="00000000">
              <w:rPr>
                <w:rtl w:val="0"/>
              </w:rPr>
              <w:t xml:space="preserve"> 14, 41., 48. un 56.pantu, jo šīs izmaksas ir attiecināmas no projekta iesnieguma iesniegšanas dienas CFLA, un būvdarbu līgumu slēdz un ar ieguldījumiem saistītus būvdarbus uzsāk pēc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pasākums kopumā nedrīkst būt uzsākts pirms atbalsta piešķiršanas, lūdzam ievērot Komisijas regulas 651/2014 2.panta 23.punktā noteikto darba sākuma definīciju un atbilstoši precizēt šī punkta redakciju, no kura brīža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kārtība atšķirsies, ja tiks paredzēta kumulācija, lūdzam precizēt ar atsauci, ka tiks ievērots šo noteikumu 57.punktā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56. punktu. Noteikumu projekta 40.punkts paredz, ka projekta iesniegumam jābūt iesniegtam CFLA, lai izmaksas projekta ietvaros būtu attiecināmas, tajā skaitā tikai pēc projekta iesnieguma iesniegšanas CFLA drīkst slēgt būvdarbu līgumu, kas nozīmē pilnīgu atbilstību Komisijas regulas Nr. 651/2014  2. panta 23. punktā noteiktajai darbu sākuma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komercdarbības atbalsta kumulācijas gadījumā tiks izpildītas prasības par projekta stimulējošo ietekmi un atbilstību Komisijas regulas Nr. 651/2014  2. panta 23. punktā noteiktajai darbu sākuma definīcijai. Komercdarbības atbalsta kumulācijas gadījumam šo noteikumu projekta 57. punktā ir noteikta kārtība lēmuma pieņemšanai par projekta iesnieguma apstiprināšanu, taču šī kārtība neskar ne stimulējošās ietekmes, ne darbu sākuma definīcijas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 februāra, izņemot izmaksas projekta darbībām, kuras tiek ieviestas saskaņā ar regulas Nr. </w:t>
            </w:r>
            <w:r w:rsidR="00000000" w:rsidRPr="00000000" w:rsidDel="00000000">
              <w:rPr>
                <w:rtl w:val="0"/>
              </w:rPr>
              <w:t xml:space="preserve">651/2014</w:t>
            </w:r>
            <w:r w:rsidR="00000000" w:rsidRPr="00000000" w:rsidDel="00000000">
              <w:rPr>
                <w:rtl w:val="0"/>
              </w:rPr>
              <w:t xml:space="preserve"> 14., 41., 48. un 56. pantu, – tās ir attiecināmas no dienas, kad projekta iesniegums, kas atbilst regulas Nr. 651/2014 6. panta 2. punktā ietvertajām prasībām par pieteikumā (iesniegumā) iekļaujamo informāciju, iesniegts aģentūrā, arī būvdarbu līgumu slēdz un ar ieguldījumiem saistītus būvdarbus uzsāk pēc projekta iesnieguma iesniegšanas aģentūrā. Projekta iesniegumu, kurā ir paredzēta komercdarbības atbalsta kumulācija, vienlaikus iesniedz aģentūrā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1.februāra, izņemot izmaksas projekta darbībām, kuras tiek ieviestas saskaņā ar Regulas Nr. </w:t>
            </w:r>
            <w:r w:rsidR="00000000" w:rsidRPr="00000000" w:rsidDel="00000000">
              <w:rPr>
                <w:rtl w:val="0"/>
              </w:rPr>
              <w:t xml:space="preserve">651/2014</w:t>
            </w:r>
            <w:r w:rsidR="00000000" w:rsidRPr="00000000" w:rsidDel="00000000">
              <w:rPr>
                <w:rtl w:val="0"/>
              </w:rPr>
              <w:t xml:space="preserve"> 14, 41., 48. un 56.pantu, un šīs projekta darbību izmaksas ir attiecināmas no projekta iesnieguma, kas atbilst Komisijas regulas Nr. 651/2014 6.panta 2.punktā ietvertajām prasībām par pieteikumā (iesniegumā) iekļaujamo informāciju, iesniegšanas dienas CFLA, arī būvdarbu līgumu slēdz un ar ieguldījumiem saistītus būvdarbus uzsāk pēc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ietvaros tiek paredzēta atbalsta kumulācija, lūdzam papildināt MK noteikumu projekta 40.punktu ar atsauci uz MK noteikumu projekta 59.punktu, ka kumulācijas gadījumā tiks ievērots MK noteikumu projekta 59.punktā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kārtību, kādā stimulējošā ietekme tiek noteikta projektiem, kuru iesniegumos ir paredzēta komercdarbības atbalsta kumulācija. Tādējādi tiks nodrošināti vienādi nosacījumi visiem komercdarbības atbalsta piešķiršanas gadījumiem. Papildināts ar skaidrojumu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 februāra, izņemot izmaksas projekta darbībām, kuras tiek ieviestas saskaņā ar regulas Nr. </w:t>
            </w:r>
            <w:r w:rsidR="00000000" w:rsidRPr="00000000" w:rsidDel="00000000">
              <w:rPr>
                <w:rtl w:val="0"/>
              </w:rPr>
              <w:t xml:space="preserve">651/2014</w:t>
            </w:r>
            <w:r w:rsidR="00000000" w:rsidRPr="00000000" w:rsidDel="00000000">
              <w:rPr>
                <w:rtl w:val="0"/>
              </w:rPr>
              <w:t xml:space="preserve"> 14., 41., 48. un 56. pantu, – tās ir attiecināmas no dienas, kad projekta iesniegums, kas atbilst regulas Nr. 651/2014 6. panta 2. punktā ietvertajām prasībām par pieteikumā (iesniegumā) iekļaujamo informāciju, iesniegts aģentūrā, arī būvdarbu līgumu slēdz un ar ieguldījumiem saistītus būvdarbus uzsāk pēc projekta iesnieguma iesniegšanas aģentūrā. Projekta iesniegumu, kurā ir paredzēta komercdarbības atbalsta kumulācija, vienlaikus iesniedz aģentūrā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22.1.</w:t>
            </w:r>
            <w:r w:rsidR="00000000" w:rsidRPr="00000000" w:rsidDel="00000000">
              <w:rPr>
                <w:rtl w:val="0"/>
              </w:rPr>
              <w:t xml:space="preserve">, izņemot  šo noteikumu </w:t>
            </w:r>
            <w:r w:rsidR="00000000" w:rsidRPr="00000000" w:rsidDel="00000000">
              <w:rPr>
                <w:rtl w:val="0"/>
              </w:rPr>
              <w:t xml:space="preserve">22.1.2.</w:t>
            </w:r>
            <w:r w:rsidR="00000000" w:rsidRPr="00000000" w:rsidDel="00000000">
              <w:rPr>
                <w:rtl w:val="0"/>
              </w:rPr>
              <w:t xml:space="preserve"> apakšpunktu daļā par privātās lietošanas dzelzceļa infrastruktūras iekšējā tīkla izbūvi, pārbūvi vai atjaunošanu,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paredzētajām attiecināmajām izmaksām.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precizēt MK noteikumu projekta 43.1.apakšpunkta redakciju, ņemot vērā, ka nav skaidrs, vai izņēmums, kas attiecas uz MK noteikumu projekta 22.1.2.punktu ir attiecināms tikai uz 22.1.2.punktu vai arī uz tālāk uzskaitītajiem MK noteikumu projekta 22.4.1., 22.4.4., 22.4.5., 22.4.6. un 22.4.7.punktiem.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minētajām attiecināmajām izmaksām, kā arī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22.1.2.</w:t>
            </w:r>
            <w:r w:rsidR="00000000" w:rsidRPr="00000000" w:rsidDel="00000000">
              <w:rPr>
                <w:rtl w:val="0"/>
              </w:rPr>
              <w:t xml:space="preserve"> apakšpunktā minētās attiecināmās izmaksas privātās lietošanas dzelzceļa infrastruktūras iekšējā tīkla izbūvei, pārbūvei vai atjaunošanai.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šo noteikumu </w:t>
            </w:r>
            <w:r w:rsidR="00000000" w:rsidRPr="00000000" w:rsidDel="00000000">
              <w:rPr>
                <w:rtl w:val="0"/>
              </w:rPr>
              <w:t xml:space="preserve">22.1.1.</w:t>
            </w:r>
            <w:r w:rsidR="00000000" w:rsidRPr="00000000" w:rsidDel="00000000">
              <w:rPr>
                <w:rtl w:val="0"/>
              </w:rPr>
              <w:t xml:space="preserve"> ,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 minētās izmaksas (būvju nojaukšana,  teritorijas attīrīšana, teritorijas sanācijas pasākumi, autoruzraudzība, būvuzraudzība, nodošana ekspluatācijā) ir attiecināmas, ja tās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kas šo noteikumu ietvaros tiek saprasts ar teritorijas sanācijas pasākumiem, vai pēc būtības šādai aktivitātei nebūtu jāpiemēro Komisijas regulas Nr.651/2014 45.panta mērķi "Ieguldījumu atbalsts piesārņotu vietu attīrīšanai", ņemot vērā, ka Komisijas regulas Nr.651/2014 56.panta 2.punktā noteikto, ka šo pantu nepiemēro tādam atbalstam infrastruktūrai, uz kuru attiecas citas šīs regulas III nodaļas iedaļas, izņemot 1. iedaļu “Reģionālais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investīcijas ietvaros nav paredzēti sanācijas pasākumi, kuriem būtu piemērojams Komisijas regulas Nr. 651/2014 45.panta mērķis "Ieguldījumu atbalsts piesārņotu vietu attīrīšanai”. Sanācijas pasākumi šo noteikumu ietvaros neparedz piesārņotu vietu atbilstoši likumam Par piesārņojumu sanāciju, bet  gan  teritorijas sakārtošanas un labiekārtošanas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šo noteikumu </w:t>
            </w:r>
            <w:r w:rsidR="00000000" w:rsidRPr="00000000" w:rsidDel="00000000">
              <w:rPr>
                <w:rtl w:val="0"/>
              </w:rPr>
              <w:t xml:space="preserve">22.1.1.</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 minētās izmaksas (būvju nojaukšana, teritorijas attīrīšana, teritorijas sanācijas pasākumi, autoruzraudzība, būvuzraudzība, nodošana ekspluatācijā) ir attiecināmas, ja tās veido projekta ietvaros radīto pamatlīdzekļu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atbalstu var saņemt projekta iesniedzējs un sadarbības partneris, kas ir komersants, kurš veic produkcijas ražošanu vai sniedz produktīvu pakalpojumu;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šo noteikumu ietvaros tiek definēts ar terminu "vai sniedz produktīvu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skaidrojums, ka ar produktīvu pakalpojumu saprot pakalpojumu, kas nepieciešams ražošanas procesu nodrošināšanai, piemēram, loģistikas, informācijas un komunikāciju tehnoloģiju pakalpojumu, kam atbalstu sniedz, ievērojot Komisijas Regulas Nr.651/2014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atbalstu var saņemt projekta iesniedzējs un sadarbības partneris, kas ir komersants, kurš veic produkcijas ražošanu vai sniedz produktīvu pakalpojumu;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atbalstu var saņemt projekta iesniedzējs un sadarbības partneris, kas ir komersants, kurš veic produkcijas ražošanu vai sniedz produktīvu pakalpojumu;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sniegtajam skaidrojumam papildināt MK noteikumus ar informāciju, ka industriālā parka operators projekta iesniegumu iesniegt nevar. Industriālā parka operatoru izvēlas atklātā, nediskriminējošā konkursā, kuru izsludina ne ātrāk kā pēc projekta iesnieguma iesniegšanas CFLA. Proti, projekta iesniedzējs - atbalsta saņēmējs nekad nebūs partneris. Parasti sadarbības partneris ir jau esošais nomnieks/i.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projekta iesniedzējs - atbalsta saņēmējs nekad nebūs industriālā parka nomnieks, tai skaitā komersants, kas veiks nekustamā īpašuma apsaimniekošanu, jo nomniekus izvēlas atklātā, caurskatāmā un nediskriminējošā veidā, nomas izsoli izsludinot ne ātrāk kā pēc projekta iesnieguma iesniegšanas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atbalstu var saņemt projekta iesniedzējs un sadarbības partneris, kas ir komersants, kurš veic produkcijas ražošanu vai sniedz produktīvu pakalpojumu;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uzbūvētajai infrastruktūrai jāpaliek atbalsta saņēmēja lielā komersanta īpašumā – piecus gadus pēc projekta pabeigšanas (pēc pēdējā maksājuma veikšanas projektā), bet trīs gadus – mazā un vidējā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un nodrošināt, ka tajā tiek lietota vienveidīga un konsekventa terminoloģija. Vēršam uzmanību, ka, piemēram, noteikumu projektā norādīts uz atbalsta saņēmējiem un finansējuma saņēmējiem (tāpat lietoti arī citi apzīmējumi), tāpat, piemēram, investīcijas projektu un projektu, arī, piemēram, līgumu un līgumu par projekta īstenošanu un līguma dokumentu,  kā arī atbalstu, investīcijas atbalstu un komercdarbības atbalstu u.tml., par ko nav gūstama pārliecība, vai ar attiecīgajiem terminiem saprotams viens un tas pats jēdziens.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Konsekventi salāgoti termini, piemēram, norādīts civiltiesiskais līgums vai vienošanās par projekta īstenošanu (atkarībā no tā, vai finansējuma saņēmējs būs komersants vai pašvaldība) un konsekventi norādītas atsauces uz projektu, nevis investīcijas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finansējuma saņēmējs ir projekta iesniedzējs, kurš pēc projektu atlases ar CFLA noslēdzis civiltiesisko līgumu vai vienošanos par projekta īstenošanu, bet atbalsta saņēmējs ir atbalsta komercdarbības atbalsta saņēmējs, tajā skaitā de minimi,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saņēmējs  ir atbalsta saņēmējs un tas izriet no noteikumu projekta teksta. Piemēram skatīt 42., 43., 44., 45., 46. punktu. Vienlaikus komercdarbības atbalsta saņēmējs ir arī finansējuma saņēmējs. Noteikumu projektā jēdziens finansējuma saņēmējs ir lietots gadījumos, kad noteikumu projekta regulējums attiecas uz visiem projekta iesnieguma iesniedzējiem –   potenciālajiem finansējuma saņēmējiem, gan tiem, kuri pretendē uz komercdarbības atbalstu, gan tiem, kuru projektu darbībām finansējums nekvalificēsies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11.punktā noteiktajiem mērķiem un atskaites punktu lietotie terminu nosaukumi atbilst Eiropas Padomes 2021.gada 6.jūlija lēmuma pielikumam par Latvijas Atveseļošanas un noturības mehānisma plāna izvērtējuma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uzbūvētajai infrastruktūrai jāpaliek atbalsta saņēmēja īpašumā: lielā komersanta īpašumā – piecus gadus pēc projekta pabeigšanas (pēc pēdējā maksājuma veikšanas projektā), bet mazā un vidējā komersanta īpašumā – trīs gadus pēc projekta pabeigšanas (pēc pēdējā maksājuma veikšanas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maksimālā AF finansējuma atbalsta intensitāte Pierīgas statistiskajā (NUTS 3. līmenis) reģionā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nepieciešamības gadījumā arī precizējot MK noteikumu proejktu), uz kuriem reģioniem attiecināms Pierīgas statistiskais (NUTS 3.līmenis) reģions, ņemot vērā ka plānošanas reģions no statistikas reģiona atšķiras, t.i., ka pēc statistiskā NUTS 3.līmeņa, piem., Ogre ir Pierīgā nevis plānošanas reģionā Vidzemē un tam būtu piemērojama Pierīgas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jau sniegts skaidrojums par plānošanas un statistiskajiem reģioniem, norādot arī uz katra veida reģionu tiesisko regulējumu. Ir sniegts apraksts par reģionālā atbalsta piešķiršanu, kā arī aprakstīta reģionālā atbalsta likmju noteikšana Ogres, Limbažu, Saulkrastu un Tukuma novadiem.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maksimālā AF finansējuma atbalsta intensitāte Pierīgas statistiskajā (NUTS 3. līmenis) reģionā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atbalsta intensitāte nepārsniedz starpību starp attiecināmajām izmaksām un pamatdarbības peļņu no ieguldījuma atbilstoši projekta iesnieguma pielikumā pievienotajai izmaksu un ieguvumu analīzei. Ievērojot šajā apakšpunktā minēto, atbalsta summa projektam vai attiecīgajai izmaksu pozīcijai tiek noteikta individuāli, un tā var būt līdz 100 procentu no projekta vai attiecīgās izmaksu pozīcijas attiecināmo izmaksu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48.panta 5.punktā noteikto, ka </w:t>
            </w:r>
            <w:r w:rsidR="00000000" w:rsidRPr="00000000" w:rsidDel="00000000">
              <w:rPr>
                <w:u w:val="single"/>
                <w:rtl w:val="0"/>
              </w:rPr>
              <w:t xml:space="preserve">atbalsta summa</w:t>
            </w:r>
            <w:r w:rsidR="00000000" w:rsidRPr="00000000" w:rsidDel="00000000">
              <w:rPr>
                <w:rtl w:val="0"/>
              </w:rPr>
              <w:t xml:space="preserve"> nepārsniedz starpību starp attiecināmajām izmaksām un pamatdarbības peļņu no ieguldījuma, lūdzam noteikumu projekta 45.5.apakšpunkta ievaddaļā aizstāt vārdus "atbalsta intensitāte" ar vārdiem "atbalsta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atbalsta summa nepārsniedz starpību starp attiecināmajām izmaksām un pamatdarbības peļņu no ieguldījuma atbilstoši projekta iesnieguma pielikumā pievienotajai izmaksu un ieguvumu analīzei. Ievērojot šajā apakšpunktā minēto, atbalsta summa projektam vai attiecīgajai izmaksu pozīcijai tiek noteikta individuāli, un tā var būt līdz 100 procentiem no projekta vai attiecīgās izmaksu pozīcijas attiecināmo izmaksu AF finansējuma. Pārējās attiecināmās izmaksas attiecīgajai izmaksu pozīcijai finansē no privātā finansējuma, par kuru nav saņemts nekāda veida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paredzētajām attiecināmajām izmaksām, piešķir ieguldījumiem materiālajos aktīvos (piemēram, industriālo teritoriju vai ēku un ar to saistītās infrastruktūras būvniecībai vai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skatīt izteikto iebildumu pie noteikumu projekta 22.4.7.apakšpunkta.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un </w:t>
            </w:r>
            <w:r w:rsidR="00000000" w:rsidRPr="00000000" w:rsidDel="00000000">
              <w:rPr>
                <w:rtl w:val="0"/>
              </w:rPr>
              <w:t xml:space="preserve">22.4.6.</w:t>
            </w:r>
            <w:r w:rsidR="00000000" w:rsidRPr="00000000" w:rsidDel="00000000">
              <w:rPr>
                <w:rtl w:val="0"/>
              </w:rPr>
              <w:t xml:space="preserve"> </w:t>
            </w:r>
            <w:r w:rsidR="00000000" w:rsidRPr="00000000" w:rsidDel="00000000">
              <w:rPr>
                <w:rtl w:val="0"/>
              </w:rPr>
              <w:t xml:space="preserve">apakšpunktā minētajām attiecināmajām izmaksām un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22.1.7.</w:t>
            </w:r>
            <w:r w:rsidR="00000000" w:rsidRPr="00000000" w:rsidDel="00000000">
              <w:rPr>
                <w:rtl w:val="0"/>
              </w:rPr>
              <w:t xml:space="preserve"> apakšpunktā minētās attiecināmās izmaksas, piešķir ieguldījumiem materiālajos aktīvos (piemēram, industriālo teritoriju vai ēku un ar tām saistītās infrastruktūras būvniecībai vai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un </w:t>
            </w:r>
            <w:r w:rsidR="00000000" w:rsidRPr="00000000" w:rsidDel="00000000">
              <w:rPr>
                <w:rtl w:val="0"/>
              </w:rPr>
              <w:t xml:space="preserve">22.4.6.</w:t>
            </w:r>
            <w:r w:rsidR="00000000" w:rsidRPr="00000000" w:rsidDel="00000000">
              <w:rPr>
                <w:rtl w:val="0"/>
              </w:rPr>
              <w:t xml:space="preserve"> ​​​​​ apakšpunktā paredzētajām attiecināmajām izmaksām, piešķir ieguldījumiem materiālajos aktīvos (piemēram, industriālo teritoriju vai ēku un ar to saistītās infrastruktūras būvniecībai vai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Komisijas regulas Nr.651/2014 56.panta mērķi nevar segt izmaksas uzlādes infrastruktūrai, taču no piedāvātās redakcijas to skaidri nevar nolasīt, lūdzam paredzēt, ka atbalstu nevar sniegt MK noteikumu projekta 22.1.7.punktā paredzētajām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un </w:t>
            </w:r>
            <w:r w:rsidR="00000000" w:rsidRPr="00000000" w:rsidDel="00000000">
              <w:rPr>
                <w:rtl w:val="0"/>
              </w:rPr>
              <w:t xml:space="preserve">22.4.6.</w:t>
            </w:r>
            <w:r w:rsidR="00000000" w:rsidRPr="00000000" w:rsidDel="00000000">
              <w:rPr>
                <w:rtl w:val="0"/>
              </w:rPr>
              <w:t xml:space="preserve"> </w:t>
            </w:r>
            <w:r w:rsidR="00000000" w:rsidRPr="00000000" w:rsidDel="00000000">
              <w:rPr>
                <w:rtl w:val="0"/>
              </w:rPr>
              <w:t xml:space="preserve">apakšpunktā minētajām attiecināmajām izmaksām un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22.1.7.</w:t>
            </w:r>
            <w:r w:rsidR="00000000" w:rsidRPr="00000000" w:rsidDel="00000000">
              <w:rPr>
                <w:rtl w:val="0"/>
              </w:rPr>
              <w:t xml:space="preserve"> apakšpunktā minētās attiecināmās izmaksas, piešķir ieguldījumiem materiālajos aktīvos (piemēram, industriālo teritoriju vai ēku un ar tām saistītās infrastruktūras būvniecībai vai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šo noteikumu </w:t>
            </w:r>
            <w:r w:rsidR="00000000" w:rsidRPr="00000000" w:rsidDel="00000000">
              <w:rPr>
                <w:rtl w:val="0"/>
              </w:rPr>
              <w:t xml:space="preserve">22.1.1.</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 minētās izmaksas (būvju nojaukšana,  teritorijas attīrīšana, teritorijas sanācijas pasākumi, autoruzraudzība, būvuzraudzība, nodošana ekspluatācijā) ir attiecināmas, ja tās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kas šo noteikumu ietvaros tiek saprast ar teritorijas sanācijas pasākumiem, vai pēc būtības šādai aktivitātei nebūtu jāpiemēro Komisijas regulas Nr.651/2014 45.panta mērķi "Ieguldījumu atbalsts piesārņotu vietu attīrīšanai", ņemot vērā, ka Komisijas regulas Nr.651/2014 56.panta 2.punktā noteikto, ka šo pantu nepiemēro tādam atbalstam infrastruktūrai, uz kuru attiecas citas šīs regulas III nodaļas iedaļas, izņemot 1. iedaļu “Reģionālais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investīcijas ietvaros nav paredzēti sanācijas pasākumi, kuriem būtu piemērojams Komisijas regulas Nr. 651/2014 45.panta mērķis "Ieguldījumu atbalsts piesārņotu vietu attīrīšanai”. Sanācijas pasākumi šo noteikumu ietvaros neparedz piesārņotu vietu atbilstoši likumam Par piesārņojumu sanāciju, bet  gan  teritorijas sakārtošanas un labiekārtošanas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šo noteikumu </w:t>
            </w:r>
            <w:r w:rsidR="00000000" w:rsidRPr="00000000" w:rsidDel="00000000">
              <w:rPr>
                <w:rtl w:val="0"/>
              </w:rPr>
              <w:t xml:space="preserve">22.1.1.</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22.7.</w:t>
            </w:r>
            <w:r w:rsidR="00000000" w:rsidRPr="00000000" w:rsidDel="00000000">
              <w:rPr>
                <w:rtl w:val="0"/>
              </w:rPr>
              <w:t xml:space="preserve"> apakšpunktā minētās izmaksas (būvju nojaukšana, teritorijas attīrīšana, teritorijas sanācijas pasākumi, autoruzraudzība, būvuzraudzība, nodošana ekspluatācijā) ir attiecināmas, ja tās veido projekta ietvaros radīto pamatlīdzekļu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atbalsta intensitāte nepārsniedz starpību starp attiecināmajām izmaksām un pamatdarbības peļņu no ieguldījuma atbilstoši projekta iesnieguma pielikumā pievienotajai izmaksu un ieguvumu analīzei. Ņemot vērā šajā apakšpunktā minēto, atbalsta summa projektam vai attiecīgajai izmaksu pozīcijai tiek noteikta individuāli un tā var būt līdz 100 procentu no projekta vai attiecīgās izmaksu pozīcijas attiecināmo izmaksu 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56.panta 6.punktā noteikto, ka </w:t>
            </w:r>
            <w:r w:rsidR="00000000" w:rsidRPr="00000000" w:rsidDel="00000000">
              <w:rPr>
                <w:u w:val="single"/>
                <w:rtl w:val="0"/>
              </w:rPr>
              <w:t xml:space="preserve">atbalsta summa </w:t>
            </w:r>
            <w:r w:rsidR="00000000" w:rsidRPr="00000000" w:rsidDel="00000000">
              <w:rPr>
                <w:rtl w:val="0"/>
              </w:rPr>
              <w:t xml:space="preserve">nepārsniedz starpību starp attiecināmajām izmaksām un pamatdarbības peļņu no ieguldījuma, lūdzam noteikumu projekta 45.5.apakšpunkta ievaddaļā aizstāt vārdus "atbalsta intensitāte" ar vārdiem "atbalsta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atbalsta summa nepārsniedz starpību starp attiecināmajām izmaksām un pamatdarbības peļņu no ieguldījuma atbilstoši projekta iesnieguma pielikumā pievienotajai izmaksu un ieguvumu analīzei. Ņemot vērā šajā apakšpunktā minēto, atbalsta summa projektam vai attiecīgajai izmaksu pozīcijai tiek noteikta individuāli un tā var būt līdz 100 procentiem no projekta vai attiecīgās izmaksu pozīcijas attiecināmo izmaksu AF finansējuma. Pārējās attiecināmās izmaksas attiecīgajai izmaksu pozīcijai finansē no privātā finansējuma, par kuru nav saņemts nekāda veida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Komisijas regulas Nr. </w:t>
            </w:r>
            <w:r w:rsidR="00000000" w:rsidRPr="00000000" w:rsidDel="00000000">
              <w:rPr>
                <w:rtl w:val="0"/>
              </w:rPr>
              <w:t xml:space="preserve">651/2014</w:t>
            </w:r>
            <w:r w:rsidR="00000000" w:rsidRPr="00000000" w:rsidDel="00000000">
              <w:rPr>
                <w:rtl w:val="0"/>
              </w:rPr>
              <w:t xml:space="preserve"> 14. pantu piemēro projekta iesniedzējiem un sadarbības partneriem – privātpersonām sākotnējiem ieguldījumiem uz to īpašumā esošas vai nomātas zemes.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ietvaros pārskatīt "privātpersonas" termina lietošanu, piem., reģionālā atbalsta gadījumā projekta iesniedzējs būs komersants, nevis privātpersona.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pārskatīta termina “privātpersona” lietošana un ir secināts, ka termins “privātpersona” šo noteikumu projektā ir lietots pamatoti. Termini privātpersona un publiska persona ir iekļauti Valsts pārvaldes iekārtas likuma 1.pantā sniegtajā definējumā. Privātpersona nozīmē arī privāto tiesību juridisko personu. Minētie termini lietoti, lai precīzi noteiktu projektu iesniegumu iesniedzēju un sadarbības partneru rīcību ar īpašumu projekta ietvaros. Piemēram, noteikumu projekta 26.punktā, 47. un 48.punktā.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Regulas Nr. </w:t>
            </w:r>
            <w:r w:rsidR="00000000" w:rsidRPr="00000000" w:rsidDel="00000000">
              <w:rPr>
                <w:rtl w:val="0"/>
              </w:rPr>
              <w:t xml:space="preserve">651/2014</w:t>
            </w:r>
            <w:r w:rsidR="00000000" w:rsidRPr="00000000" w:rsidDel="00000000">
              <w:rPr>
                <w:rtl w:val="0"/>
              </w:rPr>
              <w:t xml:space="preserve"> 14. pantu piemēro projekta iesniedzējiem un sadarbības partneriem – privātpersonām – sākotnējiem ieguldījumiem uz to īpašumā esošas vai nomātas zemes.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Valsts atbalstu komercdarbībai projekta iesniedzējam un sadarbības partnerim piešķir, ja ievēroti visi šajā apakšpunktā minētie Komisijas regulas Nr. </w:t>
            </w:r>
            <w:r w:rsidR="00000000" w:rsidRPr="00000000" w:rsidDel="00000000">
              <w:rPr>
                <w:rtl w:val="0"/>
              </w:rPr>
              <w:t xml:space="preserve">651/2014</w:t>
            </w:r>
            <w:r w:rsidR="00000000" w:rsidRPr="00000000" w:rsidDel="00000000">
              <w:rPr>
                <w:rtl w:val="0"/>
              </w:rPr>
              <w:t xml:space="preserv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skaidri noteikt, kurā brīdī šie kritēriji tiks vērtēti, piem.,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projekta iesniedzējam un sadarbības partnerim piešķir, ja ievēroti visi šajā apakšpunktā minētie Komisijas regulas Nr. </w:t>
            </w:r>
            <w:r w:rsidR="00000000" w:rsidRPr="00000000" w:rsidDel="00000000">
              <w:rPr>
                <w:rtl w:val="0"/>
              </w:rPr>
              <w:t xml:space="preserve">651/2014</w:t>
            </w:r>
            <w:r w:rsidR="00000000" w:rsidRPr="00000000" w:rsidDel="00000000">
              <w:rPr>
                <w:rtl w:val="0"/>
              </w:rPr>
              <w:t xml:space="preserv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51.punkta redakciju, ņemot vērā, ka komercdarbības atbalstu projekta iesniedzējam un sadarbības partnerim piešķir, ja tiek ievēroti ne tikai visi šajā apakšpunktā minētie nosacījumi, bet arī citi komercdarbības atbalsta piešķiršanas nosacījumi, kas noteikti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Vienlaikus norādām, ka minētā prasība par kompleksu komercdarbības atbalsta nosacījumu ievērošanu iekļauta noteikumu projekta 42.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1.panta 4.punkta “c” apakšpunkta nosacījums, ka atbalsts netiek piešķirts grūtībās nonākušiem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par Komisijas regulas Nr.651/2014 2.panta 18.punkta c) apakšpunktā ietverto piebildi “vai tas atbilst normatīvajos aktos noteiktiem kritērijiem, lai tam pēc kreditora pieprasījuma piemērotu maksātnespējas procedūru” pārbaudi nav iespējams veikt, pamatojoties uz publiskajos reģistros pieejamo informāciju, skaidrojam, ka tās pārbaude parasti tiek veikta, ņemot vērā atbalsta pretendenta iesniegtu apliecinājumu. Lūdzam paredzēt atbalsta pretendenta pienākumu iesniegt šādu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atbalsta pretendentam iesniegt apliecinājumu, ka tas neatbilst normatīvajos aktos noteiktajiem kritērijiem, lai tam pēc kreditora pieprasījuma piemērotu maksātnespējas procedūru, jau ir iekļauta noteikumu projekta pielikumā “Projektu iesniegumu vērtēšanas kritēriji” pie 1.2. kritērija 4. zemsvītras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atbalsts netiek piešķirts grūtībās nonākušiem uzņēmumiem, t. i., tādiem komersantiem,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1.panta 4.punkta “c” apakšpunkta nosacījums, ka atbalsts netiek piešķirts grūtībās nonākušiem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netiek piemērots Komisijas regulas Nr.651/2014 1.panta 4.punkta c) spakšpunktā noteiktais izņēmums atbalstam grūtībās nonākušiem uzņēmumiem, kas kļuva par grūtībās nonākušiem uzņēmumiem laikā no 2020.gada 1. janvāra līdz 2021. gada 31. decembrim COVID-19 ietekmes dēļ, lūdzam likt atsauci uz Komisijas regulas Nr.651/2014 2.panta 18.punktā noteikto grūtībās nonākuša uzņēmuma definīciju. Kā arī lūdzam skaidrot, vai grūtībās nonākuša uzņēmuma statuss tiks vērtēts neatbalsta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51.4. apakšpunkts papildināts. Papildināts arī noteikumu projekta pielikums “Projektu iesniegumu vērtēšanas kritēriji” pie 1.2. kritērija iekļaujot 3. zemsvītras atsauci - 3Piemēro projektu iesniegumiem, kas pretendē uz komercdarbības atbalstu, tai skaitā atlīdzības maksājumiem (kompensāciju). Precizējums pie 1.2. kritērija nosaka, ka tiem projektu iesniegumu iesniedzējiem, kuri  nepretendē uz komercdarbības atbalstu, grūtībās nonākuša uzņēmuma statuss netiks 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atbalsts netiek piešķirts grūtībās nonākušiem uzņēmumiem, t. i., tādiem komersantiem,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1.panta 4.punkta “c” apakšpunkta nosacījums, ka atbalsts netiek piešķirts grūtībās nonākušiem uzņēmumiem. Grūtībās nonācis uzņēmums ir tāds komersants, kas atbilst vismaz vienai no Komisijas regulas Nr. </w:t>
            </w:r>
            <w:r w:rsidR="00000000" w:rsidRPr="00000000" w:rsidDel="00000000">
              <w:rPr>
                <w:rtl w:val="0"/>
              </w:rPr>
              <w:t xml:space="preserve">651/2014</w:t>
            </w:r>
            <w:r w:rsidR="00000000" w:rsidRPr="00000000" w:rsidDel="00000000">
              <w:rPr>
                <w:rtl w:val="0"/>
              </w:rPr>
              <w:t xml:space="preserve"> 2. panta 18. punktā paredzētajām situācijām;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izziņas 70.punktā, ņemot vērā, ka MK noteikumu projekta ietvaros netiek piemērots Komisijas regulas Nr.651/2014 1.panta 4.punkta c) apakšpunktā noteiktais izņēmums atbalstam grūtībās nonākušiem uzņēmumiem, kas kļuva par grūtībās nonākušiem uzņēmumiem laikā no 2020.gada 1.janvāra līdz 2021.gada 31.decembrim COVID-19 ietekmes dēļ, līdz ar to lūdzam likt atsauci tikai uz Komisijas regulas Nr.651/2014 2.panta 18.punktā noteikto grūtībās nonākuša uzņēmuma definīciju. Vēršam uzmanību, ka attiecībā uz noteikumu projekta 51.4.apakšpunktā paredzēto izņēmuma gadījumu grūtībās nonākušam uzņēmumam Finanšu ministrija ir lūgusi Eiropas Komisijas viedokli, lai pārliecinātos, ka tas nav pretrunā ar Atveseļošanas un noturības mehānisma regulējumu. Informējam, ka Eiropas Komisijas viedoklis vēl nav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atbalsts netiek piešķirts grūtībās nonākušiem uzņēmumiem, t. i., tādiem komersantiem,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51. punktā paredzētie nosacījumi tiek vērtēti uz projekta iesnieguma iesniegšanas brīdi CFLA, izņemot 51.4. apakšpunktu, kuru vērtē uz projekta iesnieguma iesniegšanas brīdi CFLA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arī uzņēmuma statuss pēc tā lieluma (liels, vidējs vai mazs) tiek vērtēts tajos brīžos, kad tiek vērtēts 51.4.apakšpunktā minētais grūtībās nonākuša uzņēmuma statuss, t.i., ņemot vērā, ka uzņēmuma statuss (liels, vidējs vai mazs) var mainīties no iesnieguma iesniegšanas līdz atbalsta piešķiršanas brīdim, ir nepieciešams nodrošināt, ka tam uz atbalsta piešķiršanas brīdi tiek piemēroti atbilstoši komercdarbības atbalsta piešķiršanas nosacījumi. Attiecīgi lūdzam papildināt MK noteikumu projekta 52.punktu ar nosacījumu, ka uzņēmuma statuss pēc tā lieluma (liels, vidējs vai mazs) tiek vērtēts uz projekta iesnieguma iesniegšanas brīdi CFLA un uz lēmuma par projekta iesnieguma apstiprināšanas brīdi vai atzinuma par nosacījumu izpildi pieņemšanas brīdi, ja ir bijis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51. punktā paredzētie nosacījumi tiek vērtēti uz projekta iesnieguma iesniegšanas brīdi aģentūrā, izņemot šo noteikumu 51.4. apakšpunktu un atbilstību šo noteikumu 4. punktam, kuru vērtē uz projekta iesnieguma iesniegšanas brīdi aģentūrā un uz lēmuma par projekta iesnieguma apstiprināšanu brīdi vai atzinuma par nosacījumu izpildi pieņemšanas brīdi, ja ir bijis pieņemts lēmums par projekta iesnieguma apstiprināšanu ar nosacījumu.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w:t>
            </w:r>
            <w:r w:rsidR="00000000" w:rsidRPr="00000000" w:rsidDel="00000000">
              <w:rPr>
                <w:i w:val="1"/>
                <w:rtl w:val="0"/>
              </w:rPr>
              <w:t xml:space="preserve">De minimis</w:t>
            </w:r>
            <w:r w:rsidR="00000000" w:rsidRPr="00000000" w:rsidDel="00000000">
              <w:rPr>
                <w:rtl w:val="0"/>
              </w:rPr>
              <w:t xml:space="preserve"> atbalstu, ko projekta iesniedzējam un sadarbības partnerim piešķir šo noteikumu </w:t>
            </w:r>
            <w:r w:rsidR="00000000" w:rsidRPr="00000000" w:rsidDel="00000000">
              <w:rPr>
                <w:rtl w:val="0"/>
              </w:rPr>
              <w:t xml:space="preserve">22.8.</w:t>
            </w:r>
            <w:r w:rsidR="00000000" w:rsidRPr="00000000" w:rsidDel="00000000">
              <w:rPr>
                <w:rtl w:val="0"/>
              </w:rPr>
              <w:t xml:space="preserve"> apakšpunktā paredzētajām projekta pamatojošās dokumentācijas sagatavošanas izmaksām, sniedz saskaņā ar 2013. gada 18. decembra Komisijas Regulu (ES) Nr. </w:t>
            </w:r>
            <w:r w:rsidR="00000000" w:rsidRPr="00000000" w:rsidDel="00000000">
              <w:rPr>
                <w:rtl w:val="0"/>
              </w:rPr>
              <w:t xml:space="preserve">1407/2013</w:t>
            </w:r>
            <w:r w:rsidR="00000000" w:rsidRPr="00000000" w:rsidDel="00000000">
              <w:rPr>
                <w:rtl w:val="0"/>
              </w:rPr>
              <w:t xml:space="preserve"> par Līguma par ES darbību 107. un 108. panta piemērošanu de minimis atbalstam (turpmāk – Regula Nr. </w:t>
            </w:r>
            <w:r w:rsidR="00000000" w:rsidRPr="00000000" w:rsidDel="00000000">
              <w:rPr>
                <w:rtl w:val="0"/>
              </w:rPr>
              <w:t xml:space="preserve">1407/2013</w:t>
            </w:r>
            <w:r w:rsidR="00000000" w:rsidRPr="00000000" w:rsidDel="00000000">
              <w:rPr>
                <w:rtl w:val="0"/>
              </w:rPr>
              <w:t xml:space="preserve"> ),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de minimis atbalstam 6. panta 1. punktu, atsaucoties uz minēto regulu noteikumu projektā, lūdzam atsaucē norādīt arī šīs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22.8.</w:t>
            </w:r>
            <w:r w:rsidR="00000000" w:rsidRPr="00000000" w:rsidDel="00000000">
              <w:rPr>
                <w:rtl w:val="0"/>
              </w:rPr>
              <w:t xml:space="preserve"> apakšpunktā minētajām projekta pamatojošās dokumentācijas sagatavošanas izmaksām,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1407/2013</w:t>
            </w:r>
            <w:r w:rsidR="00000000" w:rsidRPr="00000000" w:rsidDel="00000000">
              <w:rPr>
                <w:rtl w:val="0"/>
              </w:rPr>
              <w:t xml:space="preserve">),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un nodrošināt, ka noteikumu projektā netiek dublētas (skaidrotas) Eiropas Savienības regulu normas (sk., piemēram, noteikumu projekta 51.9. apakšpunkta otro teikumu,  54.2. apakšpunkta otro teikumu, 57. punktu u.c. vienības jo īpaši saistībā ar atbalsta intensitāti), tai skaitā lūdzam gadījumos, ja tiek izdarītas atsauces uz regulu vienībām, netiek bez nepieciešamības pārrakstīts un skaidrots attiecīgo regulu vienību saturs (jo īpaši sk. 43.7. apakšpunktu u.c.).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kas izriet no komercdarbības atbalsta regulējuma (šajos noteikumos Komisijas regulas Nr. 651/2014 un Nr. 1407/2013), nav tieši piemērojamas, ja tās nav ieviestas attiecīgajā valsts izstrādātajā atbalsta programmā un, lai nodrošinātu to izpildi, komercdarbības atbalsta prasības ir nepieciešams ieviest attiecīgajā komercdarbības atbalsta programmā. Atbilstoši Eiropas Komisijas 12.02.2007. vēstulē ietvertajam skaidrojumam, lai sniegtu turpmākus norādījumus un izvairītos no interpretācijas problēmām Latvijas tiesību sistēmā, attiecīgo atsauču un regulējuma iekļaušana komercdarbības atbalsta programmā ir pieļaujama un pamatota. Par vienotu izprati jautājumā par komercdarbības atbalsta regulējuma prasību piemērošanu tika panākta vienošanās arī ar Tieslietu ministriju. Papildus vēršam uzmanību, ka Eiropas Komisija savās ex-post pārbaudēs veic detalizētu izvērtējumu par dalībvalsts izstrādātās atbalsta programmas atbilstību komercdarbības atbalsta regulējumam un neatbilstību attiecīgā regulējuma normām konstatēšanas gadījumā var ierosināt pārkāpuma lietu par nelikumīga komercdarbības atbalsta piešķiršanu saskaņā ar atbalsta programmu, kas neatbilst komercdarbības atbalsta regulējumam. Papildus Eiropas Komisija 05.11.2015., atbildot uz dalībvalsts jautājumu, izmantojot eWIKI elektronisko platformu dalībvalstu jautājumu uzdošanai Eiropas Komisijai, uzsvēra, ka, veicot atbalsta pasākumu uzraudzību, ir konstatējusi, ka efektīva atbilstība komercdarbības atbalsta regulējumam tiek labāk nodrošināta, ja visi komercdarbības atbalsta nosacījumi ir ietverti nacionālā līmeņa normatīvajā aktā, proti, attiecīgajā atbalsta programmā. Komercdarbības atbalsta EK regulas nekad netiek piemērotas tieši. Ja dalībvalsts izvēlas neizstrādāt komercdarbības atbalsta programmas, tad attiecīgās regulas dalībvalstī netiek piemērotas. Eiropas Komisija arī neierobežo dalībvalsti konkrētajā atbalsta programmā piemērot stingrākas prasības kā to paredz komercdarbības atbalsta regulas.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Projekta iesniedzējs un sadarbības partneris par šo noteikumu </w:t>
            </w:r>
            <w:r w:rsidR="00000000" w:rsidRPr="00000000" w:rsidDel="00000000">
              <w:rPr>
                <w:rtl w:val="0"/>
              </w:rPr>
              <w:t xml:space="preserve">57.</w:t>
            </w:r>
            <w:r w:rsidR="00000000" w:rsidRPr="00000000" w:rsidDel="00000000">
              <w:rPr>
                <w:rtl w:val="0"/>
              </w:rPr>
              <w:t xml:space="preserve"> punktā paredzēto valsts atbalsta kumulāciju iesniedz CFLA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58. punkta otro teikumu, kas paredz, ka lēmumu par projekta iesnieguma apstiprināšanu pieņem vai atzinumu par lēmumā noteikto nosacījumu izpildi izdod tikai pēc tam, kad visas iesaistītās institūcijas ir pieņēmušas lēmumu par atbalsta piešķiršanu. Norādām, ka atbilstoši noteikumu projekta 66. punktam lēmumu par projekta iesnieguma apstiprināšanu, apstiprināšanu ar nosacījumu vai noraidīšanu pieņem vienīgi Centrālā finanšu un līgumu aģentūra, bet nevis vēl kādas citas institūcijas, līdz ar ko 58. punkta otrais teikums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58.punkts ir izvērtēts un saglabāts esošajā redakcijā, jo tas attiecas uz komercdarbības atbalsta kumulāciju (summēšanu) un komercdarbības atbalsta kumulācijas rezultātā viena projekta ietvaros nedrīkst pārsniegt attiecīgo augstāko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komercdarbības atbalsta robežvērtību. Tas nozīmē, ka CFLA lēmumu par projekta apstiprināšanu vai atzinumu par lēmumā noteikto nosacījumu izpildi pieņems tikai pēc tam, kad lēmumu par papildinošo (summējamo/kumulējamo) komercdarbības atbalstu būs pieņēmusi šo atbalstu piešķirošā institūcija, lai CFLA varētu gūt pārliecību, ka konkrētā projekta ietvaros netiek pārsniegta maksimāli pieļaujamā  kopējā komercdarbības atbalsta robežvērtība. Piemēra, projekts iesniegts CFLA, lai pretendētu uz AF finansējumu, taču vienlaikus projekts iesniegts Altum, lai pretendētu uz aizņēmumu šā projekta īstenošanai. Līdz ar to CFLA lēmumu par  šo projektu varēs pieņemt tikai tad, kad Altum būs apstiprinājis savu aizdevumu un būs zināmi aizdevuma nosacījumi, lai varētu noteikt komercdarbības atbalsta kopējo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projekta iesniedzējs un sadarbības partneris ir saņēmis vai plāno saņemt citu komercdarbības atbalstu un </w:t>
            </w:r>
            <w:r w:rsidR="00000000" w:rsidRPr="00000000" w:rsidDel="00000000">
              <w:rPr>
                <w:i w:val="1"/>
                <w:rtl w:val="0"/>
              </w:rPr>
              <w:t xml:space="preserve">de minimis </w:t>
            </w:r>
            <w:r w:rsidR="00000000" w:rsidRPr="00000000" w:rsidDel="00000000">
              <w:rPr>
                <w:rtl w:val="0"/>
              </w:rPr>
              <w:t xml:space="preserve">atbalstu saskaņā ar šo noteikumu </w:t>
            </w:r>
            <w:r w:rsidR="00000000" w:rsidRPr="00000000" w:rsidDel="00000000">
              <w:rPr>
                <w:rtl w:val="0"/>
              </w:rPr>
              <w:t xml:space="preserve">58.</w:t>
            </w:r>
            <w:r w:rsidR="00000000" w:rsidRPr="00000000" w:rsidDel="00000000">
              <w:rPr>
                <w:rtl w:val="0"/>
              </w:rPr>
              <w:t xml:space="preserve"> punktu, tas iesniedz aģentūrā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Projekta iesniedzējs un sadarbības partneris par šo noteikumu </w:t>
            </w:r>
            <w:r w:rsidR="00000000" w:rsidRPr="00000000" w:rsidDel="00000000">
              <w:rPr>
                <w:rtl w:val="0"/>
              </w:rPr>
              <w:t xml:space="preserve">58.</w:t>
            </w:r>
            <w:r w:rsidR="00000000" w:rsidRPr="00000000" w:rsidDel="00000000">
              <w:rPr>
                <w:rtl w:val="0"/>
              </w:rPr>
              <w:t xml:space="preserve"> punktā paredzēto valsts atbalsta kumulāciju iesniedz CFLA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 atbalsta kumulācijas gadījumā ir jāievēro ne tikai attiecināmās izmaksas un maksimālās atbalsta intensitātes, bet arī nosacījums par 25% brīvs no valsts atbalsta, lai nodrošinātu, ka projekta ietvaros tiek ievērotas visas komercdarbības atbalsta prasības, aicinām precizēt MK noteikumu projekta 59.punkta redakciju, ka reģionālā atbalsta kumulācijas gadījumā projektu var uzsākt tad, kad visās iestādēs, kur pretendē uz atbalstu, ir iesniegts pieteikums un ir pieņemts lēmums par atbalsta piešķiršanu vai noslēgts līgums (ja atbalstu nepiešķir ar lēmumu) (skat., piem., Ministru kabineta 2021.gada 6.jūlija noteikumi Nr. 503 "Noteikumi par aizdevumiem ar kapitāla atlaidi investīciju projektiem komersantiem konkurētspējas veicināšanai" 14.1.2.špunkts).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40. punkts, kur noteikts, ka visās institūcijās, kur pretendē uz atbalstu, ir iesniegts projekta iesniegums. Skaidrojums par komercdarbības atbalsta nosacījumu ievērošanu atbalsta kumulācijas gadījumā ir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projekta iesniedzējs un sadarbības partneris ir saņēmis vai plāno saņemt citu komercdarbības atbalstu un </w:t>
            </w:r>
            <w:r w:rsidR="00000000" w:rsidRPr="00000000" w:rsidDel="00000000">
              <w:rPr>
                <w:i w:val="1"/>
                <w:rtl w:val="0"/>
              </w:rPr>
              <w:t xml:space="preserve">de minimis </w:t>
            </w:r>
            <w:r w:rsidR="00000000" w:rsidRPr="00000000" w:rsidDel="00000000">
              <w:rPr>
                <w:rtl w:val="0"/>
              </w:rPr>
              <w:t xml:space="preserve">atbalstu saskaņā ar šo noteikumu </w:t>
            </w:r>
            <w:r w:rsidR="00000000" w:rsidRPr="00000000" w:rsidDel="00000000">
              <w:rPr>
                <w:rtl w:val="0"/>
              </w:rPr>
              <w:t xml:space="preserve">58.</w:t>
            </w:r>
            <w:r w:rsidR="00000000" w:rsidRPr="00000000" w:rsidDel="00000000">
              <w:rPr>
                <w:rtl w:val="0"/>
              </w:rPr>
              <w:t xml:space="preserve"> punktu, tas iesniedz aģentūrā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tiek pārkāptas Komisijas  regulas Nr. </w:t>
            </w:r>
            <w:r w:rsidR="00000000" w:rsidRPr="00000000" w:rsidDel="00000000">
              <w:rPr>
                <w:rtl w:val="0"/>
              </w:rPr>
              <w:t xml:space="preserve">651/2014</w:t>
            </w:r>
            <w:r w:rsidR="00000000" w:rsidRPr="00000000" w:rsidDel="00000000">
              <w:rPr>
                <w:rtl w:val="0"/>
              </w:rPr>
              <w:t xml:space="preserve"> prasības vai tiek pārkāpti komercdarbības atbalsta piešķiršanas nosacījumi vispārējas tautsaimnieciskas nozīmes pakalpojumu sniegšanai, CFLA finansējuma saņēmējam un sadarbības partnerim uzliek par pienākumu atmaksāt CFLA projekta ietvaros saņemto nelikumīgo valsts atbalstu, savukārt, ja tiek pārkāptas Regulas Nr. </w:t>
            </w:r>
            <w:r w:rsidR="00000000" w:rsidRPr="00000000" w:rsidDel="00000000">
              <w:rPr>
                <w:rtl w:val="0"/>
              </w:rPr>
              <w:t xml:space="preserve">1407/2013</w:t>
            </w:r>
            <w:r w:rsidR="00000000" w:rsidRPr="00000000" w:rsidDel="00000000">
              <w:rPr>
                <w:rtl w:val="0"/>
              </w:rPr>
              <w:t xml:space="preserve"> prasības, CFLA finansējuma saņēmējam un sadarbības partnerim uzliek par pienākumu atmaksāt CFLA visu projekta ietvaros saņemto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novērstu interpretācijas iespējas,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vai tiek pārkāpti komercdarbības atbalsta piešķiršanas nosacījumi vispārējas tautsaimnieciskas nozīmes pakalpojumu sniegšanai, CFLA finansējuma saņēmējam un sadarbības partnerim uzliek par pienākumu atmaksāt CFLA projekta ietvaros saņemto nelikumīgo valsts atbalstu, savukārt, ja tiek pārkāptas šajos noteikumos noteiktās komercdarbības atbalsta kontroles normas, tostarp nosacījumi, kas izriet Regulas Nr. 1407/2013, CFLA finansējuma saņēmējam un sadarbības partnerim uzliek par pienākumu atmaksāt CFLA visu projekta ietvaros saņemto de minimis atbalstu.  Atmaksu veic kopā ar procentiem, no līdzekļiem, kas ir brīvi no valsts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pārkāptas šajos noteikumos minētās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pārkāptas šajos noteikumos minētās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aģentūra finansējuma saņēmējam un sadarbības partnerim uzliek par pienākumu atmaksāt aģentūrai visu projekta ietvaros saņemto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CFLA  izsludina projektu iesniegumu atlasi (konkursu), publicējot informāciju oficiālajā izdevumā "Latvijas Vēstnesis" un tīmekļvietnē </w:t>
            </w:r>
            <w:r w:rsidR="00000000" w:rsidRPr="00000000" w:rsidDel="00000000">
              <w:rPr>
                <w:rtl w:val="0"/>
              </w:rPr>
              <w:t xml:space="preserve">www.cfla.gov.lv</w:t>
            </w:r>
            <w:r w:rsidR="00000000" w:rsidRPr="00000000" w:rsidDel="00000000">
              <w:rPr>
                <w:rtl w:val="0"/>
              </w:rPr>
              <w:t xml:space="preserve">. Projektu iesniegumu iesniegšanai CFLA tiek noteikts termiņš, kas nav īsāks par trīs mēnešiem. </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62. punktā skaidri norādīt, kāda informācija publicējama oficiālajā izdevumā "Latvijas Vēstnesis", tādējādi nodrošinot objektīvu, taisnīgu un caurspīdīgu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Aģentūra izsludina projektu iesniegumu atlasi (konkursu), publicējot oficiālajā izdevumā "Latvijas Vēstnesis" un tīmekļvietnē </w:t>
            </w:r>
            <w:r w:rsidR="00000000" w:rsidRPr="00000000" w:rsidDel="00000000">
              <w:rPr>
                <w:rtl w:val="0"/>
              </w:rPr>
              <w:t xml:space="preserve">www.cfla.gov.lv</w:t>
            </w:r>
            <w:r w:rsidR="00000000" w:rsidRPr="00000000" w:rsidDel="00000000">
              <w:rPr>
                <w:rtl w:val="0"/>
              </w:rPr>
              <w:t xml:space="preserve"> paziņojumu par atklātas projektu iesniegumu atlases izsludināšanu, pagarināšanu, pārtraukšanu vai izbeigšanu. Projektu iesniegumu iesniegšanai nosaka termiņu, kas nav īsāks par trim mēnešiem.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CFLA  izsludina projektu iesniegumu atlasi (konkursu), publicējot informāciju par projektu iesniegumu atlasi oficiālajā izdevumā "Latvijas Vēstnesis" un tīmekļvietnē </w:t>
            </w:r>
            <w:r w:rsidR="00000000" w:rsidRPr="00000000" w:rsidDel="00000000">
              <w:rPr>
                <w:rtl w:val="0"/>
              </w:rPr>
              <w:t xml:space="preserve">www.cfla.gov.lv</w:t>
            </w:r>
            <w:r w:rsidR="00000000" w:rsidRPr="00000000" w:rsidDel="00000000">
              <w:rPr>
                <w:rtl w:val="0"/>
              </w:rPr>
              <w:t xml:space="preserve">. Projektu iesniegumu iesniegšanai CFLA tiek noteikts termiņš, kas nav īsāks par trīs mēnešiem. </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62. punktā skaidri norādīt, kāda informācija publicējama oficiālajā izdevumā "Latvijas Vēstnesis", tādējādi nodrošinot objektīvu, taisnīgu un caurspīdīgu projektu iesniegumu atlasi. Salīdzinājumam norādām, ka Eiropas Savienības struktūrfondu un Kohēzijas fonda 2014.—2020.gada plānošanas perioda vadības likums 21. panta ceturtā daļa skaidri paredz, kāda informācija ir publicējama.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Aģentūra izsludina projektu iesniegumu atlasi (konkursu), publicējot oficiālajā izdevumā "Latvijas Vēstnesis" un tīmekļvietnē </w:t>
            </w:r>
            <w:r w:rsidR="00000000" w:rsidRPr="00000000" w:rsidDel="00000000">
              <w:rPr>
                <w:rtl w:val="0"/>
              </w:rPr>
              <w:t xml:space="preserve">www.cfla.gov.lv</w:t>
            </w:r>
            <w:r w:rsidR="00000000" w:rsidRPr="00000000" w:rsidDel="00000000">
              <w:rPr>
                <w:rtl w:val="0"/>
              </w:rPr>
              <w:t xml:space="preserve"> paziņojumu par atklātas projektu iesniegumu atlases izsludināšanu, pagarināšanu, pārtraukšanu vai izbeigšanu. Projektu iesniegumu iesniegšanai nosaka termiņu, kas nav īsāks par trim mēnešiem.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Projektu iesniegumu vērtēšanai CFLA izveido projektu iesniegumu vērtēšanas komisiju, kuras sastāvā ir CFLA pārstāvji, vismaz divi pārstāvji no Vides aizsardzības un reģionālās attīstības ministrijas (atbildīgās nozares ministrijas pārstāvis un par reģionālās attīstības politiku atbildīgās nozares ministrijas pārstāvis), pārstāvis no Ekonomikas ministrijas (par industrijas, pakalpojumu un uzņēmējdarbības politiku atbildīgās nozares ministrijas pārstāvis) un LIAA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MK noteikumu projekta 65.punktā projektu iesniegumu vērtēšanas komisijā ir paredzēta Latvijas investīciju attīstības aģentūras (LIAA) pārstāvniecība, ņemot vērā, ka LIAA iesaiste ir plānota konsultatīvā nolūkā, sniedzot atbalstu komersantiem industriālā parka attīstības stratēģijas sagatavošanā un projekta sasniedzamo mērķu un rādītāju noteikšanā un sasniegšanā. Papildus lūdzam izvērtēt, vai dalība vērtēšanas komisijā un atbalsts stratēģijas izstrādē neradīs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pāŗstāvniecība projektu vērtēšanas komisijā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Projektu iesniegumu vērtēšanai aģentūra izveido projektu iesniegumu vērtēšanas komisiju, kuras sastāvā ir aģentūras pārstāvji, divi Vides aizsardzības un reģionālās attīstības ministrijas pārstāvji (par investīciju politiku reģionālās attīstības jomā atbildīgās struktūrvienības pārstāvis un par reģionālās attīstības politiku atbildīgās struktūrvienības pārstāvis) un viens Ekonomikas ministrijas pārstāvis (par industrijas, pakalpojumu un uzņēmējdarbības politiku atbildīgās struktūrvienības pārstāvis).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atbilstības kritēriji, kas ietver projektu vispārīgos un specifiskos atbilstības kritērijus, lai gūtu pārliecību, ka projekta iesniegums atbilst nepieciešamajiem nosacījumiem, lai kvalificētos atbalstam investīcijas ietvaros, tai skaitā izpilda AF plānā noteiktās prasības principa “Nenodarīt būtisku kaitējumu” 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neatsaukties uz Eiropas Savienības Atveseļošanas un noturības mehānisma fonda plānu, bet nepieciešamības gadījumā attiecīgā plāna nosacījumu saturu pārņemt noteikumu projekta tekstā. Norādām, ka minētais plāns, kurš apstiprināts ar Ministru kabineta 2021. gada 28. aprīļa rīkojumu "Par Latvijas Atveseļošanas un noturības mehānisma plānu" nav cita starpā saistošs pretendentiem - privātpersonām vai citiem tiesību subjektiem, kuri nav hierarhiski padoti Ministru kabinetam, kādēļ to par saistošu nevar padarīt arī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principa “Nenodarīt būtisku kaitējumu” prasību ievērošanu saskaņā ar AF plānā noteikto ir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atbilstības kritēriji, kas ietver projektu vispārīgos un specifiskos atbilstības kritērijus. Projektu iesniegumus atbilstoši šiem kritērijiem vērtē, lai gūtu pārliecību, ka projekta iesniegums atbilst nepieciešamajiem nosacījumiem, lai kvalificētos atbalstam investīcijas ietvaros (tai skaitā ir ievērotas principa "nenodarīt būtisku kaitējumu"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CFLA, pamatojoties uz projektu iesniegumu vērtēšanas komisijas sniegto atzinumu, trīs mēnešu laikā pieņem lēmumu par projekta iesnieguma apstiprināšanu, apstiprināšanu ar nosacījumu vai noraidīšanu. CFLA atbilstoši šo noteikumu </w:t>
            </w:r>
            <w:r w:rsidR="00000000" w:rsidRPr="00000000" w:rsidDel="00000000">
              <w:rPr>
                <w:rtl w:val="0"/>
              </w:rPr>
              <w:t xml:space="preserve">28.</w:t>
            </w:r>
            <w:r w:rsidR="00000000" w:rsidRPr="00000000" w:rsidDel="00000000">
              <w:rPr>
                <w:rtl w:val="0"/>
              </w:rPr>
              <w:t xml:space="preserve"> punktā nosauktajiem projektu iesniedzējiem izdod pārvaldes lēmumu (šo noteikumu </w:t>
            </w:r>
            <w:r w:rsidR="00000000" w:rsidRPr="00000000" w:rsidDel="00000000">
              <w:rPr>
                <w:rtl w:val="0"/>
              </w:rPr>
              <w:t xml:space="preserve">28.1.</w:t>
            </w:r>
            <w:r w:rsidR="00000000" w:rsidRPr="00000000" w:rsidDel="00000000">
              <w:rPr>
                <w:rtl w:val="0"/>
              </w:rPr>
              <w:t xml:space="preserve"> apakšpunkts) vai administratīvo aktu (šo noteikumu </w:t>
            </w:r>
            <w:r w:rsidR="00000000" w:rsidRPr="00000000" w:rsidDel="00000000">
              <w:rPr>
                <w:rtl w:val="0"/>
              </w:rPr>
              <w:t xml:space="preserve">28.2.</w:t>
            </w:r>
            <w:r w:rsidR="00000000" w:rsidRPr="00000000" w:rsidDel="00000000">
              <w:rPr>
                <w:rtl w:val="0"/>
              </w:rPr>
              <w:t xml:space="preserve"> apakšpunkts) (turpmāk –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 punktā norādīt atskaites punktu trīs mēnešu termiņa aprēķināšanai,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pamatojoties uz projektu iesniegumu vērtēšanas komisijas sniegto atzinumu un projekta iesniedzēja juridisko statusu, izdod administratīvo aktu (ievērojot Administratīvā procesa likumā noteiktos termiņus) vai pieņem pārvaldes lēmumu (triju mēnešu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CFLA, pamatojoties uz projektu iesniegumu vērtēšanas komisijas sniegto atzinumu, trīs mēnešu laikā pieņem lēmumu par projekta iesnieguma apstiprināšanu, apstiprināšanu ar nosacījumu vai noraidīšanu. CFLA atbilstoši šo noteikumu </w:t>
            </w:r>
            <w:r w:rsidR="00000000" w:rsidRPr="00000000" w:rsidDel="00000000">
              <w:rPr>
                <w:rtl w:val="0"/>
              </w:rPr>
              <w:t xml:space="preserve">28.</w:t>
            </w:r>
            <w:r w:rsidR="00000000" w:rsidRPr="00000000" w:rsidDel="00000000">
              <w:rPr>
                <w:rtl w:val="0"/>
              </w:rPr>
              <w:t xml:space="preserve"> punktā nosauktajiem projektu iesniedzējiem izdod pārvaldes lēmumu (šo noteikumu </w:t>
            </w:r>
            <w:r w:rsidR="00000000" w:rsidRPr="00000000" w:rsidDel="00000000">
              <w:rPr>
                <w:rtl w:val="0"/>
              </w:rPr>
              <w:t xml:space="preserve">28.1.</w:t>
            </w:r>
            <w:r w:rsidR="00000000" w:rsidRPr="00000000" w:rsidDel="00000000">
              <w:rPr>
                <w:rtl w:val="0"/>
              </w:rPr>
              <w:t xml:space="preserve"> apakšpunkts) vai administratīvo aktu (šo noteikumu </w:t>
            </w:r>
            <w:r w:rsidR="00000000" w:rsidRPr="00000000" w:rsidDel="00000000">
              <w:rPr>
                <w:rtl w:val="0"/>
              </w:rPr>
              <w:t xml:space="preserve">28.2.</w:t>
            </w:r>
            <w:r w:rsidR="00000000" w:rsidRPr="00000000" w:rsidDel="00000000">
              <w:rPr>
                <w:rtl w:val="0"/>
              </w:rPr>
              <w:t xml:space="preserve"> apakšpunkts) (turpmāk –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neizriet noteikumu projekta 66. punktā u.c. vienībās ietvertā regulējuma nepieciešamība un mērķis, tai skaitā tiesību normās (likumā) balstīts pamatojums attiecībā uz privātpersonām (projektu iesniedzējiem) pieņemtus lēmumus atzīt par pārvaldes lēmumiem, kuri nav administratīvi akti. Attiecīgi nav skaidrs pamats veidot arī atšķirīgu administratīvo aktu apstrīdēšanas un pārsūdzēšanas kārtību. Turklāt norādām, ka Valsts pārvaldes iekārtas likuma 1. panta 7. punktā pārvaldes lēmuma definīcija ir iekļaujoša un paredz, ka administratīvais akts ir viens no pārvaldes lēmumu veidiem. Tādējādi arī termina "pārvaldes lēmums" izmantošana šādā regulējumā nav pieļaujama. Ievērojot minēto, lūdzam atbilstoši precizēt vai svītrot noteikumu projektā ietverto regulējumu, ciktāl tas paredz no Administratīvā procesa atšķirīgu tiesisko regulējumu,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atšķirībā no Eiropas Savienības struktūrfondu un Kohēzijas fonda AF plāna investīciju ieviešanai nav izstrādāts likums, kurā būtu atrunāta administratīvā akta pārsūdzēšanas kārtība atbilstoši tā veidam. Līdz ar to noteikumu projektā pēc līdzības ar Eiropas Savienības struktūrfondu un Kohēzijas fonda 2014.—2020.gada plānošanas perioda vadības likumu lietots termins “administratīvais akts” un “pārvaldes lēmums”, ietverot attiecīgu skaidrojumu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pamatojoties uz projektu iesniegumu vērtēšanas komisijas sniegto atzinumu un projekta iesniedzēja juridisko statusu, izdod administratīvo aktu (ievērojot Administratīvā procesa likumā noteiktos termiņus) vai pieņem pārvaldes lēmumu (triju mēnešu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CFLA, pamatojoties uz projektu iesniegumu vērtēšanas komisijas sniegto atzinumu, trīs mēnešu laikā pieņem lēmumu par projekta iesnieguma apstiprināšanu, apstiprināšanu ar nosacījumu vai noraidīšanu. CFLA atbilstoši šo noteikumu </w:t>
            </w:r>
            <w:r w:rsidR="00000000" w:rsidRPr="00000000" w:rsidDel="00000000">
              <w:rPr>
                <w:rtl w:val="0"/>
              </w:rPr>
              <w:t xml:space="preserve">28.</w:t>
            </w:r>
            <w:r w:rsidR="00000000" w:rsidRPr="00000000" w:rsidDel="00000000">
              <w:rPr>
                <w:rtl w:val="0"/>
              </w:rPr>
              <w:t xml:space="preserve"> punktā nosauktajiem projektu iesniedzējiem izdod pārvaldes lēmumu (šo noteikumu </w:t>
            </w:r>
            <w:r w:rsidR="00000000" w:rsidRPr="00000000" w:rsidDel="00000000">
              <w:rPr>
                <w:rtl w:val="0"/>
              </w:rPr>
              <w:t xml:space="preserve">28.1.</w:t>
            </w:r>
            <w:r w:rsidR="00000000" w:rsidRPr="00000000" w:rsidDel="00000000">
              <w:rPr>
                <w:rtl w:val="0"/>
              </w:rPr>
              <w:t xml:space="preserve"> apakšpunkts) vai administratīvo aktu (šo noteikumu </w:t>
            </w:r>
            <w:r w:rsidR="00000000" w:rsidRPr="00000000" w:rsidDel="00000000">
              <w:rPr>
                <w:rtl w:val="0"/>
              </w:rPr>
              <w:t xml:space="preserve">28.2.</w:t>
            </w:r>
            <w:r w:rsidR="00000000" w:rsidRPr="00000000" w:rsidDel="00000000">
              <w:rPr>
                <w:rtl w:val="0"/>
              </w:rPr>
              <w:t xml:space="preserve"> apakšpunkts) (turpmāk –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43. un 124. punktu lūdzam noteikumu projektā neatrunāt saīsinājumus, kuri pretēji to atrunāšanas mērķim apgrūtina noteikumu projekta teksta uztveramību un skaidrību, kā arī, ja saīsinājumi tiek atrunāti, lūdzam atbilstoši juridiskās tehnikas prasībām tos konsekventi arī izmantot. Piemēram, ņemot vērā, ka vārds "lēmums" pēc noteikumu projekta 66. punkta tiek lietots vairākās nozīmēs, turklāt arī nav ticis konsekventi izmantots, lūdzam attiecīgu saīsinājumu neatrunāt.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pamatojoties uz projektu iesniegumu vērtēšanas komisijas sniegto atzinumu un projekta iesniedzēja juridisko statusu, izdod administratīvo aktu (ievērojot Administratīvā procesa likumā noteiktos termiņus) vai pieņem pārvaldes lēmumu (triju mēnešu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CFLA trīs mēnešu laikā no projektu iesniegumu iesniegšanas termiņa beigām, pamatojoties uz projektu iesniegumu vērtēšanas komisijas sniegto atzinumu un projekta iesniedzēja juridisko statusu, izdod administratīvo aktu vai pieņem pārvaldes lēmumu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projekta 67.punktā minētā termiņa noteikšanu. Vēršam uzmanību, ka atbilstoši Administratīvā procesa likumam,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Vēršam uzmanību, ka konkrētajā situācijā ar likumu nav noteikts garāks iesniegumu izskatīšanas termiņš. Šobrīd prakse ar citām ministrijām un arī ar Centrālā finanšu un līgumu aģentūrai  ir likt mēnesi un jau anotācijas ietvaros papildināt ar papildus skaidrojumu, ka ņemot vērā apjomu un projektu sarežģītību visdrīzāk lēmumu pieņemšana būs ne ātrāk kā trīs mēnešu laikā, ieskaitot pagarinājumu un tādējādi informēt visus jau laicīgi par faktisko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izvērsts skaidrojums par projektu vērtēšanas termiņu sniegts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pamatojoties uz projektu iesniegumu vērtēšanas komisijas sniegto atzinumu un projekta iesniedzēja juridisko statusu, izdod administratīvo aktu (ievērojot Administratīvā procesa likumā noteiktos termiņus) vai pieņem pārvaldes lēmumu (triju mēnešu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uz projekta iesniedzēju nav attiecināms neviens no izslēgšanas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67.1. apakšpunktu ar 65.1. un 69.1. apakšpunktu, noteikumu projekta anotācijā skaidrojot izslēgšanas noteikumu atbilstību projekta iesniegumu vērtēšanas kritērijiem. Norādām, ka šobrīd nav skaidri saprotams, vai ar izslēgšanas noteikumiem saprotami izslēgšanas kritēriji, kuri ietverti noteikumu projekta pielikumā, kā arī nav skaidri saprotama nepieciešamība izslēgšanas noteikumus, kuri nav ietverti noteikumu projekta pamattekstā, izdalīt līdztekus projektu iesniegumu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izslēgšanas noteikumi precizēti kā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uz projekta iesniedzēju nav attiecināms neviens no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projekta iesniegums neatbilst projektu iesniegumu vērtēšanas kritērijiem un nepilnības novēršana ietekmētu projekta iesniegumu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101. punktā ietverto iebildumu. Izziņā minēts, ka atbilstoši noteikumu projekta 69.punktam attiecībā uz visiem atbilstības kritērijiem (kas ir noteikti kā precizējami) projektu vērtēšanas laikā ir atļauts vienu reizi precizēt projekta iesniegumu. Ja projekta iesniedzējs neizpilda atkārtotajā lēmumā par projekta iesnieguma apstiprināšanu ar nosacījumu ietvertos nosacījumus vai neizpilda tos noteiktajā termiņā, projekta iesniegumu noraida. Tomēr vēršam uzmanību, ka noteikumu projekta 70.2. apakšpunktā ir runa par gadījumu, kad nepilnības novēršana ietekmētu projekta iesniegumu pēc būtības, bet atkārtota prasību neizpilde pati par sevi neietekmē projekta iesniegumu pēc būtības. No 70.2. apakšpunkta izriet, ka tas pēc būtības attiecas uz neprecizējamiem kritērijiem. Ierosinām izvērtēt, vai visos gadījumos kritēriji patiešām ir precizējami, piemēram, kritērijs, ka projekta iesniedzējs un sadarbības partneris (ja attiecināms) atbilst Ministru kabineta noteikumos par investīcijas īstenošanu noteiktajam projekta iesniedzēja un sadarbības partnera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nav novērstas projekta iesnieguma nepilnības saskaņā ar šo noteikumu </w:t>
            </w:r>
            <w:r w:rsidR="00000000" w:rsidRPr="00000000" w:rsidDel="00000000">
              <w:rPr>
                <w:rtl w:val="0"/>
              </w:rPr>
              <w:t xml:space="preserve">69.</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Projekta iesniedzējs viena mēneša laikā var apstrīdēt CFLA pieņemto pārvaldes lēmumu vai administratīvo aktu Finanšu ministrijā. Finanšu ministrijas izdoto administratīvo aktu par apstrīdēto CFLA lēmumu var pārsūdzēt, iesniedzot pieteikumu Administratīvās rajona tiesas attiecīgajā tiesu namā. Finanšu ministrijas pieņemtais pārvaldes lēmums par apstrīdēto CFLA lēmumu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70. punktā nedublēt Administratīvā procesa likuma 79. panta pirmajā daļā ietverto administratīvā akta pārsūdzēšanas termiņu. Tāpat līdzīgi lūdzam noteikumu projekta 70. punktā nedublēt Administratīvā procesa likumā ietverto regulējumu par piekritību Administratīvās rajona tiesas tiesu namam.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70.punkts svītrots, skaidrojums par pārvaldes lēmumu un administratīvo aktu norādīts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Projekta iesniedzējs viena mēneša laikā var apstrīdēt CFLA pieņemto pārvaldes lēmumu vai administratīvo aktu Finanšu ministrijā. Finanšu ministrijas izdoto administratīvo aktu par apstrīdēto CFLA lēmumu var pārsūdzēt, iesniedzot pieteikumu Administratīvās rajona tiesas attiecīgajā tiesu namā. Finanšu ministrijas pieņemtais pārvaldes lēmums par apstrīdēto CFLA lēmumu nav pārsūdzams.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simbolu "/" aizstāt ar saikli "un" vai saikli "vai", jo no noteikumu projekta nav skaidrs, vai ar simbolu "/" tiek saprasts saiklis "un" vai saiklis "vai". Tāpat līdzīgi ar vienu no minētajiem saikļiem lūdzam aizstāt noteikumu projektā šobrīd vairākos gadījumos atrodamo konstrukciju "un (vai)". Pamatojoties uz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Simbols "/" noteikumu projektā lietots tikai atsaucēs uz ES regulām, kur tas ietverts regulu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Konstrukcija "un (vai)"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Privāto tiesību juridiskās personas projekta lieta (projekta iesniegums, projekta iesnieguma vērtēšanas dokumenti un citi ar projektu saistītie dokumenti) ir ierobežotas pieejamības informācija līdz brīdim, kad stājies spēkā lēmums par projekta iesnieguma apstiprināšanu vai noraidīšanu vai atzinums par lēmumā ietverto nosacījumu izpildi, ja CFLA to paredzējusi un noteikusi iestādes iekšējai lietošanai. Pēc minētā lēmuma vai atzinuma spēkā stāšanās projekta lieta ir pieejama Informācijas atklātības likumā noteiktajā apjomā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83.  punktā ietverto iebildumu. Norādām, ka šobrīd noteikumu projekta 71. punkts dublē Informācijas atklātības likuma 5. panta otrās daļas 2. punktu. Ierosinām izvērtēt, vai uz projekta iesnieguma vērtēšanas procesu nav attiecināms Informācijas atklātības likuma 5. panta otrās daļas 5. punktā minētais (sal. Latvijas Republikas Augstākās tiesas Administratīvo lietu departamenta 2014.gada 18.jūnija spriedums lietā Nr. A420469712).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skaidrojot noteikumu projekta anotācijā, ka projekta lietai ir ierobežotas pieejamības statuss, ja ar rīkojumu CFLA to paredzējusi un noteikusi iestādes iekšējai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5. panta otrās daļas 5. punkts nav attiecināms tajā noteikto izņēmumu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Privāto tiesību juridiskās personas projekta iesniegums ir ierobežotas pieejamības informācija līdz brīdim, kad stājies spēkā lēmums par projekta iesnieguma apstiprināšanu vai noraidīšanu vai atzinums par lēmumā ietverto nosacījumu izpildi. Pēc minētā lēmuma vai atzinuma spēkā stāšanās projekta lieta ir pieejama Informācijas atklātības likumā noteiktajā apjomā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71. punktu. Norādām, ka atbilstoši Informācijas atklātības likuma 5. panta otrās daļas 1. punktam par ierobežotas pieejamības informāciju cita starpā uzskatāma informācija, kurai šāds statuss noteikts ar likumu. Attiecīgi ar noteikumu projektu (Ministru kabineta noteikumiem) nav pieļaujams informācijai noteikt ierobežotas pieejamības informācijas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ierobežotas pieejamības informācijas pamatojums ir noteikts Informācijas atklātības likuma 5. panta otrās daļas 2. punktā, kas paredz, ka par ierobežotas pieejamības informāciju uzskatāma informācija, kas paredzēta un noteikta iestādes iekšējai lietošanai. Vēršam uzmanību , ja projekta lieta projekta  vērtēšanas stadijā būs vispārpieejamā informācija un šajā laika posmā pieejama  visiem interesentiem, tas var apgrūtināt vērtēšanas komisijas darbu, jo atklāta projektu iesniegumu atlases konkursa ietvaros radīs negodīgas konkurences risku  (piemēram, nepamatoti apstrīdēšanas iesniegumi).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ES fondu plānošanas periodu vadības likumos šāda norma ir iekļauta to pašu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īstenošanai nepieciešamo būvdarbu un pakalpojumu iepirkumu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72. punktā pieturzīmi iekavas aizstāt ar pieturzīmi domuzīme (nepieciešamības gadījumā līdzīgos gadījumos arī citas noteikumu projekta vienības). Norādām, ka iekavās ietvertais teksts ir būtisks tiesību normas piemērošanā un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Finansējuma saņēmējs projekta īstenošanai nepieciešamo būvdarbu un pakalpojumu iepirkumu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un sociāli atbildīgs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īstenošanai nepieciešamo būvdarbu un pakalpojumu iepirkumu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72.punkts jau paredz vairākus priekšnosacījumus iepirkumu jomā, vienlaikus aicinām papildināt noteikumu 72.punktu, uzsverot nepieciešamību iepirkumu veikt sociāli atbildīgā veidā un arī ar nosacījumu attiecībā ne tikai zaļas vides veidošanu, bet arī cilvēkiem ar invaliditāti, personām ar maziem bērniem un senioriem piekļūstamu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projekta īstenošanai nepieciešamo būvdarbu un pakalpojumu iepirkumu veic saskaņā ar normatīvajiem aktiem publisko iepirkumu jomā, īstenojot atklātu, pārredzamu, nediskriminējošu un konkurenci nodrošinošu konkursa procedūru un </w:t>
            </w:r>
            <w:r w:rsidR="00000000" w:rsidRPr="00000000" w:rsidDel="00000000">
              <w:rPr>
                <w:b w:val="1"/>
                <w:rtl w:val="0"/>
              </w:rPr>
              <w:t xml:space="preserve">veicot sociāli atbildīgā veidā. </w:t>
            </w:r>
            <w:r w:rsidR="00000000" w:rsidRPr="00000000" w:rsidDel="00000000">
              <w:rPr>
                <w:rtl w:val="0"/>
              </w:rPr>
              <w:t xml:space="preserve">Atbalstāma ir vides prasību integrācija preču un pakalpojumu iepirkumos (zaļais publiskais iepirkums) </w:t>
            </w:r>
            <w:r w:rsidR="00000000" w:rsidRPr="00000000" w:rsidDel="00000000">
              <w:rPr>
                <w:b w:val="1"/>
                <w:rtl w:val="0"/>
              </w:rPr>
              <w:t xml:space="preserve">un vides un informācijas piekļūstamības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precizējums veikts, ievērojot TM un LM iebildumus. Papildus norādām, ka industriālo parku projektu darbību tvērums un būvdarbu veidi var būt ļoti dažāda un plaša spektra (skat. informāciju par atbalstāmajām darbībām un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Finansējuma saņēmējs projekta īstenošanai nepieciešamo būvdarbu un pakalpojumu iepirkumu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un sociāli atbildīgs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nodrošina  projektu iesniegumu iesniegšanu AF finansējuma saņemšanai un progresa informācijas uzkrāšanu, tai skaitā atskaites punkta un mērķu pamatojošo datu ievadi un uzkrāšanu, kā arī citu nepieciešamo datu ievadi vadības informācijas sistēmā līgumā vai vienošanās par projekta īstenošanu noteiktajos termiņos. Projektam pievieno kartogrāfisko materiālu, kurā norāda konkrētu teritoriju, kuru plānots attīstīt projekta ietvaros. Ja uz informācijas iesniegšanas brīdi nav nodrošināta vadības informācijas sistēmas funkcionalitāte, informāciju sniedz elektroniska dokumenta veidā, izmantojot CFLA oficiālo elektronisko pastu un projekta iesniedzēja oficiālo elektronisko pastu, parakstot to ar drošu elektronisko parakstu, kas satur laika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noteikumu Nr. 108 3.2. apakšpunktu lūdzam noteikumu projekta 73. punktā nedublēt Elektronisko dokumentu likuma 3. pantā ietvertās prasības un svītrot norādi par parakstīšanu ar drošu elektronisko parakstu, kas satur laika zīmogu vai alternatīvi - norādi uz elektronisko dokumentu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saņēmējs nodrošina projektu iesniegumu iesniegšanu AF finansējuma saņemšanai un progresa informācijas uzkrāšanu, tai skaitā atskaites punkta un mērķus pamatojošo datu ievadi un uzkrāšanu, kā arī citu nepieciešamo datu ievadi vadības informācijas sistēmā civiltiesiskā līguma vai vienošanās par projekta īstenošanu noteiktajos termiņos. Projektam pievieno kartogrāfisko materiālu, kurā norāda konkrētu teritoriju, kuru plānots attīstīt projekta ietvaros. Ja uz informācijas iesniegšanas brīdi nav nodrošināta vadības informācijas sistēmas funkcionalitāte, informāciju sniedz elektroniska dokumenta veidā, izmantojot aģentūras oficiālo elektronisko pastu un projekta iesniedzēja oficiālo elektronisko pastu.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Pēc līguma vai vienošanās par projekta īstenošanu noslēgšanas, finansējuma saņēmējs iesniedz CFLA plānoto maksājumu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74. punktā paredzēt konkrētu termiņu plānoto maksājumu pieprasījumu iesniegšanas grafika iesniegšanai,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Pēc civiltiesiskā līguma vai vienošanās par projekta īstenošanu noslēgšanas finansējuma saņēmējs piecu darbdienu laikā iesniedz aģentūrā plānoto maksājumu pieprasījumu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nevar izlietot avansa maksājumu šajos noteikumos noteiktajā termiņā, tas līgumā noteiktajā termiņā informē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skaidri atrunāt, vai avansu var saņemt vienīgi tiesību subjekti, kuri noslēguši līgumu par projekta īstenošanu, ņemot vērā, ka no noteikumu projekta tas viennozīmīgi skaidri neizriet (piemēram, 79. punktā norādīts uz līgumu, bet, piemēram, 77. punktā gan uz līgumu, gan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Ja finansējuma saņēmējs nevar izlietot avansa maksājumu šajos noteikumos minētajā termiņā, tas civiltiesiskā līguma vai vienošanās par projekta īstenošanu noteiktajā termiņā informē aģentūru.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ir atbildīgs par projekta ietvaros piešķirtā finansējuma izlietošanu atbilstoši līgumā vai vienošanās par projekta īstenošanu noteiktajiem nosacījumiem un termiņiem,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punkta ievaddaļā svītrot norādi par noteiktajiem nosacījumiem un termiņiem, jo tā ir liekvārdība, turklāt 84. punkta tālākajos apakšpunktos jebkurā gadījumā tiek precizēts 84. punkta ievaddaļas regulējums, līdz ar ko minētā norāde padara 84. punktu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līguma vai vienošanās noteiktajiem nosacījumiem un termiņiem nav liekvārdība, bet nodrošina noteikumu precīzāku uztveri. To arī apstiprina TM atzinuma punkts par noteikumu projekta 84.3. apakšpunktu, jo svītrojot 84. punkta ievaddaļā vārdus “nosacījumi un termiņi” zūd sasaiste ar šī punkta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ir atbildīgs par projekta ietvaros piešķirtā finansējuma izlietošanu atbilstoši civiltiesiskā līguma vai vienošanās par projekta īstenošanu nosacījumiem un noteiktajiem termiņiem,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nodrošina komercdarbības atbalsta nosacījumu ievērošanu, tai skaitā nepieciešamības gadījumā atmaksā nelikumīgi saņemto valsts atbalstu vai AF finansējumu, kas izmantots, neievērojot noteiktos nosacījumus un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84.3. apakšpunktā un tā anotācijā skaidrot, kas ir nelikumīgi saņemts valsts atbalsts, tai skaitā, vai ar to saprotams nelikumīgs komercdarbība atbalsts Komercdarbības atbalsta kontroles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jēdzieni “komercdarbības atbalsts” un “valsts atbalsts” ir identiski ar vienu un to pašu saturisko nozīmi un juridiskajām sekām. Eiropas Komisija savos normatīvajos aktos galvenokārt lieto jēdzienu “valsts atbalsts” (state aid).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nodrošina komercdarbības atbalsta nosacījumu ievērošanu, tai skaitā, ja nepieciešams, atmaksā nelikumīgi saņemto komercdarbības atbalstu vai AF finansējumu, kas izmantots, neievērojot noteiktos nosacījumus un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nodrošina komercdarbības atbalsta nosacījumu ievērošanu, tai skaitā nepieciešamības gadījumā atmaksā nelikumīgi saņemto valsts atbalstu vai AF finansējumu, kas izmantots, neievērojot noteiktos nosacījumus un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84.3. apakšpunktā skaidrot, kas saprotams ar noteiktiem nosacījumiem un termiņiem, nepieciešamības gadījumā izdarot atbilstošas iekšējās atsauces uz citām noteikumu projekta vienībām vai Eiropas Savienības regulu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skatīt 84.3. apakšpunktu, ievērojot nosacījumus 84. punkta ievaddaļā.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nodrošina komercdarbības atbalsta nosacījumu ievērošanu, tai skaitā, ja nepieciešams, atmaksā nelikumīgi saņemto komercdarbības atbalstu vai AF finansējumu, kas izmantots, neievērojot noteiktos nosacījumus un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nodrošina komercdarbības atbalsta nosacījumu ievērošanu, tai skaitā nepieciešamības gadījumā atmaksā nelikumīgi saņemto valsts atbalstu vai AF finansējumu, kas izmantots, neievērojot noteiktos nosacījumus un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(84.3. apakšpunktā un nepieciešamības gadījumā cituviet) konsekventi izmantot noteikumu projekta 18.4. apakšpunktā atrunāto, kā arī Komercdarbības atbalsta kontroles likumā lietoto terminoloģiju un norādīt uz nelikumīgu komercdarbības atbalstu, kas ir definēts minētajā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nodrošina komercdarbības atbalsta nosacījumu ievērošanu, tai skaitā, ja nepieciešams, atmaksā nelikumīgi saņemto komercdarbības atbalstu vai AF finansējumu, kas izmantots, neievērojot noteiktos nosacījumus un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84.4. apakšpunktā ietverta atsauce uz Eiropas Savienības fondu 2021.–2027. gada plānošanas perioda un Atveseļošanas fonda komunikācijas un dizaina vadlīnijām. Ievērojot to, ka šis dokuments nav juridiski saistošs un tam ir ieteikuma raksturs, lūdzam precizēt noteikumu projekta 84.4. apakšpunktu, svītrojot atsauci uz minēto dokumentu. Tā vietā, ja nepieciešams, lūdzam attiecīgo minēto vadlīniju saturu, kuru nepieciešams padarīt saistošu privātpersonām, pārņemt noteikumu projektā, līdzīgi kā pārņem direktīvu normas. Vēršam uzmanību, ka atbilstoši noteikumu Nr. 108 131.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un svītrot atsauces uz citiem noteikumu projekta minētajiem nesaistošajiem dokumentiem, piemēram, 11.1., 11.2., 18.2.5. un 35.5. apakšpunktā, 39. punktā minētajiem.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Eiropas Savienības fondu 2021.–2027. gada plānošanas perioda un Atveseļošanas fonda komunikācijas un dizaina vadlīnijām dzēsta, norādot atbilstošo informāciju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83.4.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84.4. apakšpunktā konkretizēt atsauci uz Eiropas Komisijas un Latvijas Republikas Atveseļošanas un noturības mehānisma finansēšanas nolīguma 10. pantu, norādot minētā panta apakšvienību. Norādām, ka minētais pants, kas sastāv no vairākām apakšvienībām, pamatā paredz konkrētus dalībvalsts pienākumus, kuri nepieciešamības gadījumā ieviešami noteikumu projektā (ciktāl tie attiecas uz privātpersonām) vai ietverami līgumā vai vienošanās par projekta īstenošanu. Tāpat līdzīgi lūdzam norādīt konkrētu regulas Nr. 2021/241 34. panta apakšvienību.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83.4.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Lai novērstu dubultfinansējuma risku, vienas un tās pašas ģeogrāfiskās industriālās teritorijas un to attīstībai paredzētās darbības neiekļauj vairākos šīs investīcijas ietvaros iesniegtajos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izslēdzot no tā norādes (normas) bez juridiskas slodzes, tai skaitā noteikumu projekta 86. punktā ietverto mērķi - novērst dubultfinansējuma risku, par ko var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“Citi investīcijas īstenošanas nosacījumi un terminu skaidrojums” pie skaidrojuma par industriālo parku iekļauts apraksts par dubultfinansējuma riska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Vienas un tās pašas ģeogrāfiskās industriālās teritorijas un to attīstībai paredzētās darbības neiekļauj vairākos šīs investīcijas ietvaros iesniegtajos projektos.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CFLA konstatē, ka netiek ievērotas ar investīcijas īstenošanu saistītās prasības un līgumā vai vienošanās par projekta īstenošanu noteiktās saistības, tā var veikt korektīvas darbības, ievērojot normatīvajos aktos noteikto regulējumu pārkāpumu konstatēšanai, ziņošanai un atgūšanai AF plāna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projektā nedublēt Ministru kabineta 2021. gada 7. septembra noteikumos Nr. 621 "Eiropas Savienības Atveseļošanas un noturības mehānisma plāna īstenošanas un uzraudzības kārtība" ietverto regulējumu un attiecīgi svītrot noteikumu projekta 87. punktu u.c. vienības, kur dublēti minētie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norādīts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CFLA konstatē, ka netiek ievērotas ar investīcijas īstenošanu saistītās prasības un līgumā vai vienošanās par projekta īstenošanu noteiktās saistības, tā var veikt korektīvas darbības, ievērojot normatīvajos aktos noteikto regulējumu pārkāpumu konstatēšanai, ziņošanai un atgūšanai AF plāna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87. punktā norādīt, kādas ar investīcijas īstenošanu saistītās prasības ir jāievēro, nepieciešamības gadījumā atsaucoties uz noteikumu projektā vai citos normatīvajos aktos ietverto regulējumu. Uzsveram, ka atbilstoši tiesiskās noteiktības principam nav pieļaujams noteikumu projektā ietvert vispārīgas norādes uz prasībām (nosacījumiem u.tml.), skaidri neatrunājot, kur (kādā ārējā normatīvajā aktā vai to jomā) attiecīgās prasības ietvertas.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norādīts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CFLA konstatē būtiskus pārkāpumus vai neizpildes projekta īstenošanas laikā vai konstatē, ka nav iesniegts akts par būves nodošanu ekspluatācijā,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CFLA, izvērtējot no finansējuma saņēmēja saņemto un CFLA rīcībā esošo informāciju, var pieņemt lēmumu par AF finansējuma maksājumu apturēšanu vai atgūšanu no finansējuma saņēmēja saskaņā ar civiltiesiskajā līgumā vai vienošanās par projekta īstenošanu noteikto kārtību, un ievērojot šo noteikumu </w:t>
            </w:r>
            <w:r w:rsidR="00000000" w:rsidRPr="00000000" w:rsidDel="00000000">
              <w:rPr>
                <w:rtl w:val="0"/>
              </w:rPr>
              <w:t xml:space="preserve">18.6.</w:t>
            </w:r>
            <w:r w:rsidR="00000000" w:rsidRPr="00000000" w:rsidDel="00000000">
              <w:rPr>
                <w:rtl w:val="0"/>
              </w:rPr>
              <w:t xml:space="preserve"> apakšpunktā noteiktos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87. punktā vai noteikumu projekta anotācijā skaidrot, kas saprotams par </w:t>
            </w:r>
            <w:r w:rsidR="00000000" w:rsidRPr="00000000" w:rsidDel="00000000">
              <w:rPr>
                <w:u w:val="single"/>
                <w:rtl w:val="0"/>
              </w:rPr>
              <w:t xml:space="preserve">būtiskiem</w:t>
            </w:r>
            <w:r w:rsidR="00000000" w:rsidRPr="00000000" w:rsidDel="00000000">
              <w:rPr>
                <w:rtl w:val="0"/>
              </w:rPr>
              <w:t xml:space="preserve"> pārkāpumiem (tai skaitā, kā konkrēti pārkāpumiem, t.i., vienošanās , līguma vai citiem), kā arī ar ko konkrētie pārkāpumi atšķiras no neizpildes. Norādām, ja ar minētajiem terminiem saprotams viens un tas pats, lūdzam atbilstoši vienveidot noteikumu projektā lietoto terminoloģiju, svītrojot norādi uz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neizpildi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atbilstoši Eiropas Parlamenta un Padomes 2021. gada 12. februāra regulai Nr. 2021/241, ar ko izveido Atveseļošanas un noturības mehānismu  preambulas 53.apsvērumu nopietni pārkāpumi ir krāpšana, korupcija un interešu konflikts saistībā ar mehānisma atbalstītajiem pasākumiem, vai tiek konstatēts dubultfinansējums. Šajos gadījumos ir jāaptur projekta finansējums vai arī jāsamazina un jāatgūst AF līdzfinansējums. Skaidrojam, ka detalizēta kārtība par projekta īstenošanu, finansējuma piešķiršanu un uzraudzību tiks noteikta vienošanās vai civiltiesiskā līguma, kas noslēgts starp finansējuma saņēmēju un CFLA ietvaros, tai skaitā nosakot gadījumus, kādos CFLA var pieņemt lēmumu par AF finansējuma maksājumu apturēšanu vai atgūšanu. Vienlaikus ietverts skaidrojums anotācijā par CFLA tiesībām veikt korektīvas darbības, ja netiek ievērotas ar investīcijas īstenošanu saistītās prasības un civiltiesiskajā līgumā vai vienošanās par projekta īstenošanu noteiktās saistības, ievērojot Ministru kabineta 2021. gada 7. septembra noteikumu Nr. 621 ”Eiropas Savienības Atveseļošanas un noturības mehānisma plāna īstenošanas un uzraudzības kārtība” 6.4. apakšpunktā minētās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izstrādes stadijā ir Finanšu ministrija gatavots dokuments “Skaidrojumi par pārkāpumu konstatēšanu, ziņošanu un atgūšanu Atveseļošanas fonda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aģentūra konstatē būtiskus pārkāpumus projekta īstenošanas laikā vai konstatē, ka nav iesniegts akts par būves nodošanu ekspluatācijā,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aģentūra, izvērtējot no finansējuma saņēmēja saņemto un aģentūras rīcībā esošo informāciju, var pieņemt lēmumu par AF finansējuma maksājumu apturēšanu vai atgūšanu no finansējuma saņēmēja saskaņā ar civiltiesisko līgumu vai vienošanos par projekta īstenošanu un ievērojot šo noteikumu </w:t>
            </w:r>
            <w:r w:rsidR="00000000" w:rsidRPr="00000000" w:rsidDel="00000000">
              <w:rPr>
                <w:rtl w:val="0"/>
              </w:rPr>
              <w:t xml:space="preserve">18.6.</w:t>
            </w:r>
            <w:r w:rsidR="00000000" w:rsidRPr="00000000" w:rsidDel="00000000">
              <w:rPr>
                <w:rtl w:val="0"/>
              </w:rPr>
              <w:t xml:space="preserve"> apakšpunktā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 finansējuma saņēmējs vai sadarbības partneris investīcijas ietvaros apvieno piešķirto finansējumu attiecībā uz tām pašām attiecināmajām izmaksām ar citu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89.4. apakšpunktu ar 89. punkta ievaddaļu, nodrošinot skaidras tiesību normas.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90.4. investīcijas ietvaros piešķirto finansējumu attiecībā uz tām pašām attiecināmajām izmaksām nevar apvienot ar citu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90.4. apakšpunktu ar 90. punkta ievaddaļu.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konkurētspējīgu, pārdomātu projektu iesniegšanu atklātajā projektu iesniegumu atlasē, lūdzam noteikt kā neprecizējamus šos abus kritēriju komplektā ietvertos specifiskās atbilstības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rtl w:val="0"/>
              </w:rPr>
              <w:t xml:space="preserve">  “Industriālajam parkam ir izstrādāta industriālā parka attīstības stratēģija, un tajā iekļauti vismaz šādi aspekti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3.12. </w:t>
            </w:r>
            <w:r w:rsidR="00000000" w:rsidRPr="00000000" w:rsidDel="00000000">
              <w:rPr>
                <w:rtl w:val="0"/>
              </w:rPr>
              <w:t xml:space="preserve">“Visām projekta ietvaros plānotajām būvniecības darbībām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3.2. kritērijs ir  noteikts kā precizējams kritērijs, ņemot vērā to, ka industriālā parka attīstības stratēģija ir komplekss dokuments, iekļaujot dažādus aspektus. Var būt gadījumi, kad, piemēram industriālā parka attīstības stratēģijā sniegts apraksts par attiecīgajā pašvaldībā esošo cilvēkresursu jeb darba spēka pieejamību, bet nav identificēti pašvaldības instrumenti jaunu darbinieku piesaistei vai kāds cits no 3.2. kritērija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3.12.kriterijs ir noteikts kā precizējams kritērijs, ievērojot samērīguma principu, jo var būt tādi gadījumi, kad projektā paredzētas vairākas būvniecības darbības, bet uz projekta iesniegšanas brīdi tikai kādai no tām nav veikta būvvaldes atzīme būvatļaujā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kvalitātes kritērijiem noteikt arī minimālo nepieciešamo punktu skaitu kopumā vai katrā no kvalitātes kritērijiem atsevišķi, kas ir būtiski, lai atklātā projektu iesniegumu atlasē varētu saranžēt projektus un pieņemt lēmumu par tiem, kuri kvalificētos precizējumu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netiek noteikts minimālais punktu skaits, lai kvalificētos atbalstam, bet gan noteikti minimāli sasniedzamie mērķi attiecībā par jaunu darba vietu izveidi pret ieguldīto AF finansējumu (darba vietu skaitu projektā plāno proporcionāli AF finansējuma apjomam, ievērojot vismaz minimālo attiecību starp investīcijai pieejamo AF finansējumu 80 000 000 euro un investīcijas ietvaros sasniedzamo mērķi (radītas vismaz 328 jaunas darba vietas)) un nefinanšu investīciju veikšanu vismaz tādā apmērā, kas attiecībā pret AF finansējuma vienu euro veido attiecību  1,07:1.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katra projekta gadījumā ir iespējams atšķirīgs koerficients. Savukārt kritērijos, kuros ir piemērojami punkti, minimāli sasniedzamā vērtība tiek noteikta katrā kritērijā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pielikumu, nodrošinot, ka tajā ietverti vienīgi projektu iesniegumu vērtēšanas kritēriji atbilstoši noteikumu projektā ietvertajai atsaucei uz minēto pielikumu. Vēršam uzmanību, ka šobrīd pielikumā ietverti vairāki skaidrojumi, kuri cita starpā dublē noteikumu projekta pamattekstā ietverto regulējumu, piemēram, nacionālas nozīmes industriālo parku skaidrojums, kuru nepieciešams svītrot. Norādām, ka atbilstoši juridiskās tehnikas prasībām tiesību aktu pielikumos ietver tehniskos normatīvus, tabulas, veidlapu paraugus, kartes, zīmējumus u.tml. </w:t>
            </w:r>
            <w:r w:rsidR="00000000" w:rsidRPr="00000000" w:rsidDel="00000000">
              <w:rPr>
                <w:u w:val="single"/>
                <w:rtl w:val="0"/>
              </w:rPr>
              <w:t xml:space="preserve">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pielikums pārskatīts, kā arī veikti nepieciešamie precizējumi (piemēram, precizēta noteikumu projekta pielikuma 9.zemsvītras atsauce, salāgojot to ar noteikumu projekta 30.punktu, ietverta 3.zemsvītras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69.2. apakšpunkts paredz, ka projekta iesniegums tiek noraidīts, ja projekta iesniegums neatbilst projektu iesniegumu vērtēšanas kritērijiem un nepilnības novēršana ietekmētu projekta iesniegumu pēc būtības. Saistībā ar minēto vēršam uzmanību, ka no noteikumu projekta pielikuma neizriet kritēriji (izņemot izslēgšanas kritērijus, uz kuriem attiecināms 69.1. apakšpunkts) attiecībā uz kuriem var tikt pieņemts lēmums par projekta iesnieguma noraidīšanu, nepiemērojot noteikumu projekta 68. punktu un nepieņemot lēmumu par projekta iesnieguma apstiprināšanu ar nosacījumu. Attiecīgi lūdzam atbilstoši precizēt noteikumu projektu, pārskatot noteikumu projekta pielikumā ietvertos kritērijus un pamatotos gadījumos paredzēt, ka kritērija neatbilstības gadījumā tiek pieņemts lēmums par projekta iesnieguma noraidīšanu.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pārņemta ES fondu 2014.-2020.gada plānošanas perioda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69.punktam attiecībā uz visiem atbilstības kritērijiem (kas ir noteikti kā precizējami) projektu vērtēšanas laikā ir atļauts vienu reizi precizēt projekta iesniegumu. Ja projekta iesniedzējs neizpilda atkārtotajā lēmumā par projekta iesnieguma apstiprināšanu ar nosacījumu ietvertos nosacījumus vai neizpilda tos noteiktajā termiņā, projekta iesniegumu noraida.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pielikumu, nodrošinot, ka visos gadījumos projektu iesniegumu vērtēšanas kritēriji ir skaidri, precīzi un nepārprotami, kā arī nepārprotami pielāgoti un attiecināmi uz konkrēto projekta iesniedzēju un sadarbības partneri. Norādām, ka šobrīd vairākos gadījumos nav skaidrs, uz ko konkrēti attiecināmi attiecīgajā kritērijā ietvertie nosacījumi (projekta iesniedzēju, sadarbības partneri vai citiem tiesību subjektiem, personām, uzņēmumiem, komersantiem, kredītrīkotājiem u.c. subjektiem), kādēļ katrā gadījumā lūdzam to kritērijos nepārprotami atspoguļot. Tāpat, piemēram, izslēgšanas kritēriji ir pārāk vispārīgi konstruēti, tai skaitā nav izvērtēts, vai projekta iesniedzējs un tā sadarbības partneris vispār vispār var atrasties izslēgšanas kritērijos aprakstītajās situācijās, piemēram, vai pašvaldība kā projekta iesniedzēja var "pārkāpt ētikas standartus, ko piemēro profesijā, kurā darbojas attiecīgā persona vai subjekts" u.tml., kā rezultātā vairāku kritēriju izvērtējums, kurš, iespējams, ir lieks, nepamatoti palielina administratīvo slogu (salīdzinājumam norādām uz Eiropas Savienības struktūrfondu un Kohēzijas fonda 2014.—2020.gada plānošanas perioda vadības likuma 23. pantā ietverto regulējumu, kas paredz konkrētus un precīzus izslēgšanas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papildināts ar 2. un 3. 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projektu iesniegumu vērtēšanas kritēriji jau nosaka, ka cita starpā tiek vērtēti projekta iesnieguma iesniedzēji un sadarbības partneri. Citi neindentificējami tiesību subjekti atbilstoši šiem kritērijiem vērtēti netiek. Piemēram, ja projekta iesnieguma iesniedzējs nepretendē uz komercdarbības atbalstu, tad neatkarīgi no juridiskās formas, 1.2. kritērijs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izslēgšanas kritērijos ir iekļautas prasības, kādas paredz ANM regulējums un komercdarbības atbalsta jautājumu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pielikumā ietvertos projektu iesniegumu vērtēšanas kritērijus ar noteikumu projekta anotācijā sniegto skaidrojumu par tiem. Norādām, ka šobrīd anotācijā norādīts, ka tai skaitā vērtē, vai projekta iesniedzējs nav radījis mākslīgus apstākļus vai sniedzis faktiskajiem apstākļiem neatbilstošu informāciju, lai gūtu priekšrocības salīdzinājumā ar citiem projektu iesniedzējiem, vai lai CFLA pieņemtu tam labvēlīgu lēmumu, tomēr attiecīgs kritērijs pielikumā šobrīd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pielikuma “Projektu iesniegšanas vērtēšanas kritēriji” 4.sadaļas “Kvalitātes kritēriji” 4.2. punkta a)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turpmākas vides degradācijas novēršana </w:t>
            </w:r>
            <w:r w:rsidR="00000000" w:rsidRPr="00000000" w:rsidDel="00000000">
              <w:rPr>
                <w:b w:val="1"/>
                <w:rtl w:val="0"/>
              </w:rPr>
              <w:t xml:space="preserve">vai</w:t>
            </w:r>
            <w:r w:rsidR="00000000" w:rsidRPr="00000000" w:rsidDel="00000000">
              <w:rPr>
                <w:rtl w:val="0"/>
              </w:rPr>
              <w:t xml:space="preserve"> plānots attīstīt esošās rūpnieciskās apbūves teritoriju, kas šobrīd rada vides piesārņojumu un kur notiek šīs teritorijas degradācija un plānots veikt vides sanācijas darbus, kur tas būs nepieciešams, t.i., tiks  novērsta turpmāka vides degradācija, tādējādi novēršot piesārņojumu zemē un ūdenī;"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turpmākas vides degradācijas novēršana vai plānots attīstīt esošās rūpnieciskās apbūves teritoriju, kas šobrīd rada vides piesārņojumu un kur notiek šīs teritorijas degradācija un plānots veikt vides sanācijas darbus, kur tas būs nepieciešams, t.i., tiks  novērsta turpmāka vides degradācija, tādējādi novēršot piesārņojumu zemē un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noteikumu projekta pielikumā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SPECIFISKIE ATBILSTĪBAS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Projektam ir pievienots viena vai vairāku komersantu (potenciālo nomnieku vai īpašnieku) apliecinājums par interesi vai sadarbības līgumu, kurā iekļauta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komersanta attīstībai ir nepieciešama infrastruktūra, kuru plānots attīstīt projekta ietvaros, tai skaitā apliecina interesi nomāt telpas vai teritoriju, kā arī, ja projektā tiek paredzēta notekūdeņu attīrīšanas un dzeramā ūdens ieguves un sagatavošanas infrastruktūras pieslēguma izbūve, komersants apliecina pakalpojuma nepieciešamību, tostarp iekļaujot informāciju par aptuveno pakalpojumu izmantošanas apjomu (kubikmetri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Lai nodrošinātu kritērija atbilstību Noteikumu projekta 22.2 punkta redakcijai, lūdzam Noteikuma projekta pielikuma 3.6. kritērija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ka komersanta attīstībai ir nepieciešama infrastruktūra, kuru plānots attīstīt projekta ietvaros, tai skaitā apliecina interesi nomāt telpas vai teritoriju, kā arī, ja projektā tiek paredzēta notekūdeņu savākšana, attīrīšana un novadīšana, un dzeramā ūdens ieguves un sagatavošanas infrastruktūras izbūve, komersants apliecina pakalpojuma nepieciešamību, tostarp iekļaujot informāciju par aptuveno pakalpojumu izmantošanas apjomu (kubikmetri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precizēts atbilstoši noteikumu projekta 22.2.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zaļā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zaļās izaugsmes koeficientam (K2) piešķir vērtību (X), (Y) un (Z), 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turpmākas vides degradācijas novēršana un plānots attīstīt esošās rūpnieciskās apbūves teritoriju, kas šobrīd rada vides piesārņojumu un kur notiek šīs teritorijas degradācija un plānots veikt vides sanācijas darbus, kur tas būs nepieciešams, t.i., tiks  novērsta turpmāka vides degradācija, tādējādi novēršot piesārņojumu zemē un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X + Y + 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Projekta zaļās izaugsmes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0,3, ja projektā plānots attīstīt esošās rūpnieciskās apbūves teritorijas, kas šobrīd rada vides piesārņojumu un kur notiek šo teritoriju degradācija un plānots veikt vides sanācijas darbus, kur tas būs nepieciešams, t.i., tiks  novērsta turpmāka vides degradācija, tādējādi novēršot piesārņojumu zemē un ūdenī, vai 0, ja projektā nav plānots attīstīt esošu rūpnieciskās apbūves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Vēršam uzmanību, ka degradēta teritorija var būt arī teritorija bez piesārņojuma ūdenī un augsnē. Mūsu skatījumā, degradēta teritorija ir piesārņota teritorija, vidi degradējoša teritorija, kā arī potenciāli attīstāma teritorija uzņēmējdarbības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ieviešot šo aktivitāti, aicinām papildināt Noteikumu projektu ar degradētas teritorijas definīciju, saglabājot to tādā redakcijā, kāda tā tika noteikta 2014.-2020.gada Eiropas Savienības fondu plānošanas perioda darbības programmā “Izaugsme uz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rosinām kritēriju Nr.4.2. “Projekta zaļā izaugsme”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zaļās izaugsmes koeficientam (K2) piešķir vērtību (X), (Y) un (Z), 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turpmākas vides degradācijas novēršana vai plānots attīstīt esošās rūpnieciskās apbūves teritoriju, kas šobrīd var radīt vides piesārņojumu vai kur notiek šīs teritorijas degradācija un plānots veikt vides sanācijas darbus, kur tas būs nepieciešams, t.i., tiks  novērsta turpmāka vides degradācija;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X + Y + 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Projekta zaļās izaugsmes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0,3, ja projektā plānots attīstīt esošās rūpnieciskās apbūves teritorijas, kas šobrīd rada vides degradāciju vai var radīt piesārņojumu un kur notiek šo teritoriju degradācija un plānots veikt vides sanācijas darbus, kur tas būs nepieciešams, vai 0, ja projektā nav plānots attīstīt esošu, ar vietējās pašvaldības teritorijas plānojumu noteiktu rūpnieciskās apbūves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AF plāna 1.pielikumā “Principa Nenodarīt būtisku kaitējumu novērtējums” norādītajam, “ir plānots attīstīt esošās rūpnieciskās apbūves teritorijas, prioritāri atbalstot tās, kas šobrīd rada </w:t>
            </w:r>
            <w:r w:rsidR="00000000" w:rsidRPr="00000000" w:rsidDel="00000000">
              <w:rPr>
                <w:b w:val="1"/>
                <w:rtl w:val="0"/>
              </w:rPr>
              <w:t xml:space="preserve">vides</w:t>
            </w:r>
            <w:r w:rsidR="00000000" w:rsidRPr="00000000" w:rsidDel="00000000">
              <w:rPr>
                <w:rtl w:val="0"/>
              </w:rPr>
              <w:t xml:space="preserve"> piesārņojumu un kur notiek šo teritoriju degradācija - plānots veikt vides sanācijas darbus, kur tas būs nepieciešams, t.i., tiks  novērsta turpmāka vides degradācija, tādējādi novēršot piesārņojumu zemē un ūdenī.” Atšķirībā no Eiropas Savienības 2014.-2020.gada plānošanas perioda pieejas un atbilstoši AF plānam, prioritāri ir atbalstāmas tās teritorijas, kas pašreiz rada </w:t>
            </w:r>
            <w:r w:rsidR="00000000" w:rsidRPr="00000000" w:rsidDel="00000000">
              <w:rPr>
                <w:b w:val="1"/>
                <w:rtl w:val="0"/>
              </w:rPr>
              <w:t xml:space="preserve">vides</w:t>
            </w:r>
            <w:r w:rsidR="00000000" w:rsidRPr="00000000" w:rsidDel="00000000">
              <w:rPr>
                <w:rtl w:val="0"/>
              </w:rPr>
              <w:t xml:space="preserve"> piesārņojumu un kur notiek šo teritoriju degradācija. Līdz ar to, projektiem nav paredzēts piešķirt papildu punktus par potenciāli attīstāmām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Komisijas regulas Nr.651/2014 2.panta 18.punkta c) apakšpunktā ietvertais nosacījuma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pārbaudi nav iespējams veikt, pamatojoties uz publiskajos reģistros pieejamo informāciju un tā pārbaude parasti tiek veikta, ņemot vērā projekta iesniedzēja un sadarbības partnera apliecinājumu, lūdzam precizēt 4.zemsvītras atsauci nosakot, ka apliecinājums jāiesniedz tikai par to, ka projekta iesniedzēja un sadarbības partnera neatbilst Latvijas Republikas tiesību aktos noteiktajiem kritērijiem, lai tam pēc kreditoru pieprasījuma piemērotu kolektīvu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4.zemsvītras atsauce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IV nodaļā ir iekļautas atbalstāmās darbības un attiecināmas nosacījumi, kas saistītas ar komercdarbības atbalsta piešķiršanu, aicinām papildināt 8.zemsvītras atsauci ar atsauci uz šo noteikumu IV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Projektu iesniegumu vērtēšanas kritēriji 8. zemsvītras atsauce nosaka, ka tiek pārbaudīts katrs šo noteikumu VI nodaļā iekļautais nosacījums komercdarbības atbalsta piešķiršanai konkrētajam projekta iesniedzējam un sadarbības partnerim attiecīgā projekta iesnieguma ietvaros. Savukārt noteikumu projekta VI nodaļas punktos ir norādes uz konkrētiem noteikumu projekta punktiem citās noteikumu projekta sadaļās, kuru nosacījumi jāizpilda, lai varētu tikt piešķirts komercdarbības atbalsts. Piemēram, noteikumu projektā reģionālajam atbalstam 43.1. apakšpunktā ir noteiktas konkrētas attiecināmās izmaksas, norādot konkrētus noteikumu projekta punktus (22.1., 22.4.1., 22.4.4., 22.4.5., 22.4.6. un 22.4.7.), kuriem jāatbilst projekta iesniegumā iekļautajām izmaksām, lai komercdarbības atbalsts varētu tikt piešķirts. Analoga sasaiste noteikumu projekta VI nodaļā ir arī pārējiem komercdarbības atbalsta veidiem.  IV nodaļā  ietvertas atbalstāmās darbības un attiecināmības nosacījumi, gan kas saistīti ar komercdarbības atbalsta piešķiršanu, gan ar darbībām un izmaksām,  kas nav kvalificējamas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izslēgšanas kritērijos Nr. 1.3.-1.9.: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izvairīties no norādēm uz personām un subjektiem, bet atsaukties uz attiecīgo projekta iesniedzēja juridisko statusu, nepieciešamības gadījumā konkretizējot to, jo minētos terminus var saprast kā sinonīmus, kuru lietošana atbilstoši juridiskās tehnikas prasībām nav atbalstāma. Kā arī lūdzam skaidrot, vai attiecīgie kritēriji attiecas tikai uz projekta iesniedzējiem vai to pārvaldes u.c. institūciju locekļiem (piemēram, valdes locekļiem u.tml.), vai nav ņemami vērā izņēmumi vai ierobežojumi attiecībā uz konkrēto kritēriju piemērošanu (noilgumu u.tml. tiesību institūtiem līdzīgi kā struktūrfondu  un Kohēzijas fonda regulējuma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neatsaukties uz Eiropas Savienības direktīvām un Pamatlēmumiem, piemērojamiem tiesību aktiem, bet tā vietā atbilstoši juridiskās tehnikas prasībām atsaukties uz normatīvajiem aktiem noteiktā jomā, ar kuriem attiecīgo tiesību aktu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konkretizēt un konsekventi paredzēt, uz kāda veida projekta iesniedzējiem neattiecas izslēgšanas kritēriji, piemēram, kritērijs, ka ar galīgu spriedumu ir atzīts, ka pašvaldība ir vainīga teroristu nodarījumā, acīmredzami neattiecas uz pašvaldībām. Norādām, ka pretēji izziņā minētajam, ja kritēriji nav norādīti kā neattiecināmi, tie ir izvērtējami un to izvērtējums ir jāatspoguļo.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izslēgšanas kritērijos ietverta atsauce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136.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2018/1046 ir piemērojama tieši, līdz ar to netiek norādīti normatīvie akti, ar kuriem attiecīgās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izslēgšanas kritēriji attiecas uz visiem projekta iesniedzējiem un sadarbības partneriem, tāpat, ievērojot Regulas 2018/1046 135.panta 1. un 2. punkta un  preambulas 65. apsvērumu, izriet, ka tā neparedz izņēmumus, uz kāda vieda projekta iesniedzējiem neattiecas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Agrīnas atklāšanas un izslēgšanas sistēma būtu jāattiecina uz dalībniekiem, saņēmējiem, subjektiem, uz kuru spējām kandidāts vai pretendents plāno paļauties, darbuzņēmēja apakšuzņēmējiem, ikvienu personu vai subjektu, kas saņem Savienības līdzekļus, ja budžetu izpilda netiešajā pārvaldībā, ikvienu personu vai subjektu, kas saņem Savienības līdzekļus atbilstoši tiešajā pārvaldībā īstenotiem finanšu instrumentiem, dalībniekiem vai saņēmējiem, par kuriem subjekti, kas izpilda budžetu dalītajā pārvaldībā, ir sniegusi informāciju, un sponsoriem."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izslēgšanas kritērijus jāattiecina arī uz projekta iesniedzēja vai sadarbības partnera pārstāvošām amatpersonām. Ņemot vērā, ka Atveseļošanas un noturības mehānisms  ir Eiropas Komisijas tiešas pārvaldības instruments, paredzēts, ka, konstatējot zslēgšanas kritēriju atbilstību projekta iesniedzēja vai sadarbības partnera pārstāvošām amatpersonām, tiks lūgts Eiropas Komisijas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vērtējot, vai projekta iesniedzējs vai sadarbības partneris ir izpildījis savus pienākumus saistībā ar nodokļu nomaksu, pārbauda, vai tam Latvijas Republikā nav nodokļu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saskaņā ar likuma "Par nodokļiem un nodevām" 24. panta pirmo daļu.  Vēršam uzmanību, ka no noteikumu projekta neizriet attiecīgs nosacījums kā kritērijs atbalsta piešķiršanai, kādēļ lūdzam izvērtēt un nepieciešamības gadījumā papildināt noteikumu projektu vai precizēt noteikumu projekta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izslēgšanas kritērijam Nr.1.2. pievienota zemsvītras atsauce un noteikumu projekta pielikums papildināts ar jaunu precizējamu atbilstības kritēriju Nr. 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136. panta 1. punkta "a" apakšpunkts paredz kā izslēgšanas kritēriju to, ka persona vai subjekts ir bankrotējis vai tam tiek piemērota maksātnespējas vai likvidācijas procedūra, tā aktīvus pārvalda likvidators vai tiesa, tam ir mierizlīgums ar kreditoriem, tā darījumdarbība ir apturēta vai tas ir nonācis citā analogā situācijā, kas izriet no līdzīgas procedūras, kura paredzēta Savienības vai valsts tiesībās. Attiecīgi lūdzam izvērtēt un, ņemot vērā dublēšanos, svītrot noteikumu projekta pielikuma 1.1. kritēriju vai apvienot minēto kritēriju ar 1.3. kritēriju.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kritērijs Nr. 1.1.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pielikumā 1.3. kritēriju papildināt ar atsauci uz (ieviest) Finanšu regulas 136. panta 4. punktu vai sniegt pamatotu skaidrojumu noteikumu projekta anotācijā, kādēļ tas nav nepieciešams. Papildus, pamatojoties uz Ministru kabineta 2021. gada 7. septembra noteikumu Nr. 617 "Tiesību akta projekta sākotnējās ietekmes izvērtēšanas kārtība" 9.19. apakšpunktu un ņemot vērā noteikumu projekta anotācijas 1.3. apakšpunktā ietverto skaidrojumu saistībā ar Finanšu regulas prasību ieviešanu, lūdzam aizpildīt noteikumu projekta anotācijas 5. sadaļu ar informāciju par Finanšu regulas 136. pantā un Eiropas Parlamenta un Padomes 2021. gada 12. februāra regulas Nr. 2021/241, ar ko izveido Atveseļošanas un noturības mehānismu 22. panta 1. punktā ietverto prasību ieviešanu noteikumu projekta pielikuma 1.3. kritērijā.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ieviesta atsauce uz Finanšu regulas 136.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5. sadaļa ar informāciju par Finanšu regulas 136. pantā un Eiropas Parlamenta un Padomes 2021. gada 12. februāra regulas Nr. 2021/241, ar ko izveido Atveseļošanas un noturības mehānismu 22. panta 1. punktā ietverto prasību ieviešanu noteikumu projekta pielikuma kritērijā Nr.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noteikumu projekta anotācijā skaidrot, vai, iestājoties eventuāliem apstākļiem, konstatējot noteikumu projekta pielikuma 1.3. kritērija iestāšanos, piemērojams ir Finanšu regulas 136. panta 6. punkts, kas paredz gadījumus, kad personu vai subjektu neizslēdz no dalības piešķiršanas procedūrā vai no atlasīšanas Savienības līdzekļu īstenošanai neatkarīgi no izslēgšanas kritērija konstatēšanas.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 par Finanšu regulas 136. panta 6. punkta piemērošanu gadījumos, ja ir konstatēts noteikumu projekta pielikuma kritērija Nr. 1.3. iestāšanās gadījums.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1.2. apakšpunktā nedublēt Komisijas  2014. gada 17. jūnija Regulas (ES) Nr. 651/2014, ar ko noteiktas atbalsta kategorijas atzīst par saderīgām ar iekšējo tirgu, piemērojot Līguma 107. un 108. pantu 2. panta 18. punkta prasības, bet tā vietā lūdzam izdarīt atbilstošu atsauci uz minēto regulas vienību (nepieciešamibas gadījumā - apakšvienībām).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Noteikumu projekta pielikuma 1.1. kritērija ievaddaļa precizēta, to papildinot ar atsauci uz Komisijas regulas Nr. 651/2014 2. panta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"Atbalsta apjoms un ar komercdarbības atbalsta saņemšanu saistītie nosacījumi" iekļauto informāciju, ka "</w:t>
            </w:r>
            <w:r w:rsidR="00000000" w:rsidRPr="00000000" w:rsidDel="00000000">
              <w:rPr>
                <w:i w:val="1"/>
                <w:rtl w:val="0"/>
              </w:rPr>
              <w:t xml:space="preserve">Noteikumu projekts paredz, ka lēmumu par valsts atbalsta piešķiršanu saskaņā ar Regulu Nr.  651/2014 pieņem līdz šīs regulas darbības termiņa beigām. Šāda redakcija nodrošina valsts atbalsta piešķiršanas atbilstību normatīvo aktu prasībām, jo, pirmkārt, Eiropas Komisijai līdz 2023. gada 31. decembrim ir jāpieņem vai nu jauna grupu atbrīvojuma regula vai jāpagarina Regulas Nr.  651/2014 darbības termiņš, otrkārt, valsts atbalsts atbilstoši šiem noteikumiem tiks piešķirts līdz 2023. gada 31. decembrim, jo noteikumi paredz, ka līdz 2023. gada 31. decembrim ir nosūtīti paziņojumi projektu iesniedzējiem par vienošanās vai līguma par projekta īstenošanu slēgšanas tiesību piešķiršanu</w:t>
            </w:r>
            <w:r w:rsidR="00000000" w:rsidRPr="00000000" w:rsidDel="00000000">
              <w:rPr>
                <w:rtl w:val="0"/>
              </w:rPr>
              <w:t xml:space="preserve">.", vēršam uzmanību, ka Eiropas Komisijas noteiktais termiņš līdz 2023. gada 31. decembrim ir attiecināms uz reģionālo atblastu, pārējos gadījumos vēl var piemērot seši mēnešu pārejas periodu.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formāli Regulu Nr.  651/2014, izņemot reģionālā atbalsta piešķiršanu, vēl var piemērot sešus mēnešus sakarā ar pārejas periodu, t.i. līdz 2024.gada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nozares ministrijām un Valsts kancelejai Eiropas Savienības Atveseļošanas un noturības mehānisma plāna administrēšanai paredzētais f</w:t>
            </w:r>
            <w:r w:rsidR="00000000" w:rsidRPr="00000000" w:rsidDel="00000000">
              <w:rPr>
                <w:u w:val="single"/>
                <w:rtl w:val="0"/>
              </w:rPr>
              <w:t xml:space="preserve">inansējuma apmērs un tā avots</w:t>
            </w:r>
            <w:r w:rsidR="00000000" w:rsidRPr="00000000" w:rsidDel="00000000">
              <w:rPr>
                <w:rtl w:val="0"/>
              </w:rPr>
              <w:t xml:space="preserve"> ir noteikts Ministru kabineta 2021.gada 7.septembrī pieņemtajā informatīvajā ziņojumā “Par Latvijas Atveseļošanas un noturības mehānisma plāna ieviešanu” (prot. Nr. 60 32.§), turklāt paredzot administrēšanu nodrošināt </w:t>
            </w:r>
            <w:r w:rsidR="00000000" w:rsidRPr="00000000" w:rsidDel="00000000">
              <w:rPr>
                <w:u w:val="single"/>
                <w:rtl w:val="0"/>
              </w:rPr>
              <w:t xml:space="preserve">esošo amata vietu ietvaros</w:t>
            </w:r>
            <w:r w:rsidR="00000000" w:rsidRPr="00000000" w:rsidDel="00000000">
              <w:rPr>
                <w:rtl w:val="0"/>
              </w:rPr>
              <w:t xml:space="preserve">, nepalielinot kopējo amata vietu skaitu resorā. Ņemot vērā minēto, anotācijas 3.sadaļas punktā “Cita informācija” ir jāsvītro sniegtā informācija par Latvijas Investīciju un attīstības aģentūrai papildu nepieciešamajām četrām amata vietām un papildu nepieciešamo finansējumu atlīdzībai, kā arī to, ka šo finansējumu nepieciešams nodrošināt ārpus AF plānā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iebildumu, LIAA paredzētais finansējums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 punkta izvērtējumu pret Komisijas regulu Nr.651/2014, ņemot vērā, ka tas paredz stingrākas prasības nekā regula, t.i., iegādātajiem aktīviem ir jābūt jauniem arī MVU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noteikumu projekta anotācijas 5.4. sadaļas 1. tabulu ar informāciju par regulas Nr. 2021/241 5. panta 2. punkta un 22. panta pirmā punkta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nodrošināt, ka noteikumu 5.4. sadaļas 1. tabulā ietvertais skaidrojums ir ar pietiekami augstu detalizācijas pakāpi. Skaidrojam, ka katram regulas pantam vai panta daļai un apakšpunktam, kura prasības ir jāievieš, jākorespondē noteikumu projekta punktam vai apakšpunktam, tomēr, piemēram, šobrīd 1. tabulā vispārīgi norādīts uz Eiropas Komisijas 2014. gada 17. jūnija regulas (ES) Nr. 651/2014 , ar ko noteiktas atbalsta kategorijas atzīst par saderīgām ar iekšējo tirgu, piemērojot Līguma 107. un 108. pantu, 14. panta ieviešanu noteikumu projekta 43. punktā, kas satur vairākas apakšvienības ar atšķirīgu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Skatīt arī izziņas 72. punktu par dalībvalsts rīcību pārņemot komercdarbības atbalsta regulu nosacījumus nacionālajās atbalsta programmās. Atbilstoši atbalsta programmas specifikai tajā tiek iekļautas atbalsta programmai nepieciešamās normas, kuras var būt arī stingrākas nekā to paredz komercdarbības atbalsta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normu detalizācija ir iekļauta atbilstoši to būtībai. Piemēram,  Komisijas regulas Nr. 651/2014 13.pants ir iekļauts tikai un vienīgi noteikumu projekta 51.7. apakšpunktā, savukārt, ja no panta tiek pārņemti tikai apakšpunkti, tad norāda atbilstošo noteikumu punktu – Komisijas regulas 4. panta 1. punkta "x" un "cc" apakšpunkts iekļauts noteikumu projekta 51.6.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ar to tiek izpildītas no Eiropas Komisijas un Latvijas Republikas Atveseļošanas un noturības mehānisma finansēšanas nolīguma izrietošas saistības, saskaņā ar noteikumu Nr. 617 9.19. apakšpunktu lūdzam papildināt noteikumu projekta anotācijas 5. sadaļu ar informāciju par Eiropas Komisijas un Latvijas Republikas Atveseļošanas un noturības mehānisma finansēšanas nolīgumā ietverto saistību izpildi, tai skaitā skaidrojot  ar noteikumu projektu izpildītās attiecīgās saistības, kas izriet no minētā nolīguma, to būtību un konkrētus veicamos pasākumus vai uzdevumus,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TAP anotācijas sadaļu "8.horizontālās ietekmes" atbilstoši TAP anotācijas vadlīnijām[1] , anotācijas sadaļā 8.1. “Projekta tiesiskā regulējuma ietekme” sniedzot informāciju par TAP ietekmi uz horizontālajiem aspektiem, tostarp, sociālo ietekmi, ietekmi uz dzimumu līdztiesību,  personu ar invaliditāti vienlīdzīgām iespējām un tiesībām (8.1.8., 8.1.9.,8.1.10., 8.2. sadaļas).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[2]  ANM plāna pasākuma īstenošanā ir jāņem vērā un jāveicina dzimumu līdztiesība, vienlīdzīgas iespējas visiem un minēto mērķu integrēšana pasākumu ieviešanā. Aicinām sniegt informāciju, kā   3.1.1.3.i. investīcija veicinās dzimumu līdztiesību un vienlīdzīgas iespējas visiem un nodrošinās šo principu integrāciju, saskaņā ar Eiropas sociālo tiesību pīlāra 2. un 3. principu, kā arī ANO Ilgtspējīgas attīstības mērķu 5. mērķi un nacionālo dzimumu līdztiesības plānu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līdztiesības un vienlīdzīgu iespēju principu integrēšanai 3.1.1.3.i. investīcijas saturā, kā arī anotācijas sagatavošanai aicinām izmantot Labklājības ministrijas sagatavotās vadlīnijas [4] un Finanšu ministrijas sagatavotās Vadlīnijas informatīvā ziņojuma vai Ministru kabineta noteikumu izstrādei par Eiropas Savienības Atveseļošanas un noturības mehānisma plāna reformas vai investīcijas ieviešanu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tiesību akta projekta sākotnējās ietekmes novērtēšanai un novērtējuma ziņojuma sagatavošanai (šeit: https://tai.mk.gov.lv/anotacija)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2021/241, (2021. gada 12. februāris), ar ko izveido Atveseļošanas un noturības mehānismu (https://eur-lex.europa.eu/legal-content/LV/TXT/HTML/?uri=CELEX:32021R0241&amp;from=EN)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Plāns sieviešu un vīriešu vienlīdzīgu tiesību un iespēju veicināšanai 2021.-2023. gadam (https://likumi.lv/ta/id/325509-par-planu-sieviesu-un-viriesu-vienlidzigu-tiesibu-un-iespeju-veicinasanai-20212023-gadam)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Vadlīnijas horizontālā principa atspoguļošanai Atveseļošanas un noturības mehānisma plānā (2021-2027Vadlīnijas horizontālā principa atspoguļošanai Atveseļošanas un noturības mehānisma plānā (2021-2027) (šeit:https://www.lm.gov.lv/lv/media/19067/download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Vadlīnijas informatīvā ziņojuma vai Ministru kabineta noteikumu izstrādei par Eiropas Savienības Atveseļošanas un noturības mehānisma plāna reformas vai investīcijas ieviešanu (šeit: https://www.esfondi.lv/normativie-akti-1)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un arī demonstrēt 3.1.1.3.i.  investīcijas sasaisti un ietekmi uz iedzīvotāju sociālo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investīcijas ietekme uz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 labvēlīgi ietekmēs iedzīvotāju sociālo situāciju, veicinot nodarbinātību un izveidojot jaunas darba vietas – izveidojot jaunus  industriālos parkus tiks izveidotas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 radīs ietekmi uz reģionālo aspektu: no jauna izveidotās vismaz 328 darba vietas ar darba algu virs vidējās samaksas attiecīgajā tautsaimniecības nozarē reģionā un piesaistot vismaz 85 milj. euro privātās nefinanšu investīcijas, veicinās iedzīvotāju ienākumu pieaugumu un mazinās nabadzības rādītājus reģionos, kas pastarpināti mainās vardarbības riskus ģimenēs;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jaunās darba vietas veicinās ekonomisko aktivitāti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industriālā parka attīstības stratēģijā jeb biznesa plānā tiks izvērtēti un ņemti vērā vienlīdzīgu iespēju un dzimumu līdztiesības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un arī demonstrēt 3.1.1.3.i.  investīcijas sasaisti un ietekmi uz personu ar invaliditāti  vienlīdzīgām iespējām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investīcijas ietekme uz  personu ar invaliditāti vienlīdzīgām iespējām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vienlīdzīgas iespējas personām ar invaliditāti, tiks nodrošināta darba vietu pielāgošana personu ar funkcionāliem traucējumiem individuālajām vajadzībām, tostarp informācijas tehnoloģiju pielāgošana;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 industriālo parku publisko infrastruktūru, piemēram, veicot  teritorijas attīstīšanu un labiekārtošanu, cietā seguma laukumu būvniecību, stāvlaukumu, gājēju celiņu, veloceliņu izbūvi, ārtelpas atpūtas zonu ierīkošanu darbiniekiem un labiekārtojuma elementu uzstādīšanu (videi un lietotājiem ar dažādiem funkcionāliem traucējumiem  draudzīgs apgaismojums, soliņi un galdi lietošanai ārtelpā, atkritumu tvertnes, velosipēdu novietnes, žogi), tiks veicināta vides piekļūstamība personām ar invaliditāti, personām ar maziem bērniem un senioriem. Infrastruktūras attīstībai tiks piemērotas ne tikai būvnormatīvos paredzētās prasības, bet arī labās prakses, kur katrs piekļūstamības risinājums tiks rūpīgi izvērtēts, tostarp, konsultējoties ar personu ar invaliditāti intereses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 ceļu infrastruktūru un ar to saistīto infrastruktūru (piemēram, stāvlaukumi, pieturvietas) , tiks paredzētas arī autostāvvietas personām ar invaliditāti un sabiedriskā transporta pieturvietas tiks ierīkotas ērtai lietošanai arī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izglītības iespējas, tiks vērtēta izglītības iestāžu un programmu piekļūstamība izglītojamiem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vispārīgiem nosacījumiem, kas attiecas uz publiskajiem iepirkumiem un informatīvajiem pasākumiem, ņemot vērā piekļūstamību, vienlīdzīgas iespējas un dzimumu līdztiesību.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īstenošanā 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 Vadlīnijas piekļūstamības izvērtējumam pieejamas šeit: https://www.varam.gov.lv/lv/wwwvaramgovlv/lv/pieklustamiba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programmai piešķirto kopējo finansējuma apmēru, jo 80 milj. eiro no kopējā Atveseļošanas un noturības mehānisma plānā pieejamajiem 2,1 mljrd. eiro industriālo parku (ar augstu pievienoto vērtību un uz eksportu orientētu) attīstībai nav pietiekams. Ierosinām paredzēt vismaz 140 milj. eiro, paredzot katrā plānošanas reģionā vismaz divus industriālo parku attīstības projektus, tādējādi nodrošinot līdzsvarotu reģionālo attīstību. Piedāvājam Noteikumu projekta 7.punktu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140 000 000 euro. Katram plānošanas reģionam konkursa sākumā pieejamais AF finansējums ir 30 000 000 euro, pārējais AF finansējums ir pieejams šo noteikumu 65.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saņēmusi Rīgas plānošanas reģiona pašvaldību iebildumus, ka šis noteikumu projekta 2.punkts un 6.punkts ietver izņēmumu attiecībā uz Rīgas plānošanas reģionu un 8 Rīgas plānošanas reģionā ietilpstošajiem novadiem tiek liegta iespēja piekļūt nozīmīgam uzņēmējdarbības attīstības atbalsta mehānismam. Pašvaldību redzējumā, lai arī to teritorijas attīstības indeksa rādītāji pārsvarā ir augstāki nekā pārējā Latvijas teritorijā, tomēr bez Eiropas Savienības fondu atbalsta ir samērā ierobežotas attīstības iespējas. It īpaši Pierīgas pašvaldības izjūt arvien straujāk pieaugošu pieprasījumu pēc ieguldījumiem infrastruktūrā (it īpaši visu līmeņu izglītības sektorā) līdz ar to pašvaldību pašu budžeta iespējas nespēj apmierināt visas augošās vajadzības. Īpaši nozīmīgi ir tas, ka ar šo Noteikumu projektu tiek paredzētas iespējas ne tikai jaunu industriālo teritoriju izveidošanai, bet arī jau esošo industriālo teritoriju attīstīšanas un labiekārtošanas iespējas, kas nebūs pieejamas plašai teritorijai. Rīgas plānošanas reģionā esošo industriālo teritoriju vajadzības pēc esošo jaudu palielināšanas, kas ir iespējama tikai veicot nozīmīgus ieguldījumus industriālo ūdenssaimniecības, siltumapgādes, elektroenerģijas pieslēgumu pārbūvē, būs ievērojami apgrūtināta, jo šāda veida darbībām nepieciešamais AF finansējums nebūs pieejams ne pašvaldībām, ne Rīgas plānošanas reģionā esošajiem komersantiem.”. Lūdzam VARAM skaidrot esošo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AF plāna 2.pielikumam "Izmaksas un finansējums" investīcijai paredzētais AF finansējums ir 80 000 000 euro. 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abu pušu vienošanās un attiecīgi Ministru kabinetā pieņemti lēmumi.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ietekmi uz dzimumu līdztiesību.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investīcijas ietekme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īstenošanā un attīstot jaunas darbavietas tiks nodrošināta vienlīdzīga darba samaksa par vienādas vērtības darbu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vadības un īstenošanas personālam tiks nodrošinātas darba un privātās dzīves saskaņošanas iespējas, piemēram, elastīgais darba laiks un attālināta darba iespējas darbiniekiem, kuru aprūpē ir bērni vai tuvinieki;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ttīstības stratēģijā tiks sniegts izvērtējums par projekta plānoto ietekmi uz pašvaldības/reģiona situācijas darba tirgū izmaiņām vērtējot tās no sieviešu un vīriešu  vienlīdzīgu iespēju nodrošināšanas aspekta, piemēram, piesaistot cilvēkresursus, sieviešu un vīriešu izglītības iespējas un papildus apmācības nodrošināšanas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tehnoloģiskās intereses un jaunrades veicināšanas pasākumi, domājot par darbaspēka piesaisti viedo specializāciju jomā īpaši uzrunājot sieviešu auditoriju.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sadaļas "Atbalsta apjoms un ar komercdarbības atbalsta saņemšanu saistītie nosacījumi" ietvertā skaidrojuma par lēmumu par valsts atbalsta piešķiršanu termiņu nav skaidrs, līdz kuram datumam ar kādu regulējumu var pieņemt lēmumu par atbalsta piešķiršanu. Lūdzam skaidri noteikt, ka reģionālo atbalstu var piešķirt līdz 2023.gada 31.decembrim, bet savukārt pārējos Komisijas regulas Nr.651/2014 41., 48., 56.panta mērķi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punktu izvērtējumu pret Eiropas Komisijas 2014.gada 17 jūnija Regulu (ES) Nr. 651/2014, ar ko noteiktas atbalsta kategorijas atzīst par saderīgām ar iekšējo tirgu, piemērojot Līguma 107.un 108.pantu, piemēram, MK noteikumu projekta 53.punktu (dokumentu glabāšana)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neformālai saskaņošanai nosūtīto Ministru kabineta noteikumu projektu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noteikumiem ir minēts, ka “… ka pašvaldības, kurām ir pietiekamas zināšanas un resursi, pašas sagatavo stratēģijas Likumā par pašvaldībām noteiktās kompetences ietvaros, bet šādā gadījumā nav iespējams izvairīties no situācijas, ka LIAA ietvaros būs jāveic izvērtējums un korekcijas, lai nodrošinātu programmas mērķu sasniegšanu. …” (12.lp.), vai tas nozīmē, ka, ja pašvaldība vai speciālās ekonomiskās zonas pārvaldei patstāvīgi izstrādājot industriālās teritorijas attīstības stratēģiju tā būs jāsaskaņo ar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izstrādātā industriālā parka attīstības stratēģija nav jāsaskaņo ar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iebilduma LIAA funkcijas dzēstas. Anotācijā sniegts skaidrojums, ka LIAA nepieciešamības gadījumā sniedz atbalstu  komersantiem industriālā parka attīstības stratēģijas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3.1.1.3.i. investīcijas “Investīcijas uzņēmējdarbības publiskajā infrastruktūrā industriālo parku un teritoriju attīstīšanai reģionos” nozīmi un plānoto ietekmi tautsaimniecības attīstībā LLPA uzskata, ka 80 milj. eiro no kopējā Atveseļošanas un noturības mehānisma plānā pieejamajiem 2,1 mljrd. eiro industriālo parku (ar augstu pievienoto vērtību un uz eksportu orientētu) attīstībai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ANM plāna pasākumu ieviešanas izvērtēšanas un finansējuma sadalījuma pārskatīšanas  gadījumā palielināt 3.1.1.3.i. investīcijas pasākumam paredzēto finansējumu līdz 140 milj. eiro, paredzot katrā plānošanas reģionā vismaz divus industriālo parku attīstības projektus, tādējādi nodrošinot līdzsvarotu reģionālo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 2.pielikumam "Izmaksas un finansējums" investīcijai paredzētais AF fiansējums ir 80 000 000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abu pušu vienošanās un attiecīgi Ministru kabinetā pieņemti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krīzi, tās ietekmi uz uzņēmējdarbības vidi, cik samērīgi ir iekļaut prasību kvalitātes kritērijos, norādot konkrētu investīciju apmēru komersantiem pētniecībā un attīstībā (250 000 eur), kā arī definēt 3 milj. euro apmēra apjomu eksportam.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priekšlikumā minēto kritēriju prasība projekta iesniedzējam nav obligāta. Projektiem tiks piešķirti papildu punkti kvalitātes kritērijos, ja komersanti plāno investīcijas pētniecībā un attīstībā vairāk kā 250 000 euro apmērā trīs gadu periodā no infrastruktūras izbūves, kā arī, ja komersantu plānotais eksporta apjoms trīs gadu periodā no infrastruktūras izbūves pārsniedz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iesniegumu vērtēšanas kritēriju Nr.1.1., to izsakot atbilstoši metodikā Nr.4.1. "Eiropas Reģionālās attīstības fonda, Eiropas Sociālā fonda un Kohēzijas fonda projektu iesniegumu atlases metodika 2014.–2020.gadam" noteiktajam, ievērojot, ka grūtībās nonākuša uzņēmuma kritērijs neatšķiras un ir vienāds gan Atveseļošanas fonda, gan Eiropas Savienības struktūrfondu un Kohēzijas fonda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iesnieguma iesniegšanas dienu un valsts atbalsta piešķiršanas dienu (nevienā no minētajiem datumiem) ir grūtībās nonācis uzņēmums (turpmāk – GNU) un uz to attiecas kāda no Komisijas Regulas Nr. 651/2014 2. panta 18. punktā minētajām situācijām:a) atbalsta pretendentam (izņemot MVU ,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komandītsabiedrības);c) atbalsta pretendents ar tiesas lēmumu ir atzīts par maksātnespējīgu, t.sk.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procedūru;d) atbalsta pretendents ir saņēmis glābšanas atbalstu un vēl nav atmaksājis aizdevumu vai atsaucis garantiju vai ir saņēmis pārstrukturēšanas atbalstu un uz to joprojām attiecas pārstrukturēšanas plāns;e)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1,0.Atbilstību kritērijam pārbauda:1) uz projekta iesnieguma iesniegšanas dienu un;2) uz lēmuma par projekta iesnieguma apstiprināšanas dienu vai atzinuma par nosacījumu izpildi pieņemšanas dienu, ja ir bijis pieņemts lēmums par projekta iesnieguma apstiprināšanu ar nosacījumu.Lēmums par projekta iesnieguma apstiprināšanu, kā arī atzinums par nosacījumu izpildi var būt lēmumi, ar kuriem tiek piešķirts komercdarbības atbalsts pretendentam.GNU pazīmes vērtē atbalsta pretendentam individuāli un tā saistīto personu grupai (ja attiecināms) saskaņā ar Komisijas Regulas Nr.651/2014 I pielikuma 3.panta 3.punktā definēto un balstoties uz Komisijas lietotāja rokasgrāmatā par MVU definīcijas piemērošanu norādīto.Pieņemot lēmumu par projekta atbalsta pretendenta atbilstību kritērijam, balstās uz projekta iesniegumam pievienoto informāciju uz iesniegšanas dienu un publiski pieejamiem , ticamiem datiem par atbalsta pretendentu un tā saistītiem uzņēmumiem (ja attiecināms), t.sk.:1) kapitāldaļu turētājiem2) finanšu situāciju:a) pēdējo gada pārskatu , kurš iesniegts saskaņā ar normatīvo aktu prasībām un attiecīgi pārskata iesniegšanas savlaicīgums tiek vērtēts kontekstā ar šajā punktā definētajiem dokumentu iesniegšanas termiņiem;b) 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21.05.2022. projekta iesniedzējs saskaņā ar 2021.gada pārskatā pieejamo informāciju atbilst GNU - vismaz vienai no Komisijas Regulas Nr. 651/2014 2. panta 18. punktā minētajām situācijām, tomēr periodā no 2021.gada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dienu;3) informāciju par pamatkapitāla palielināšanu (parakstīts), kuru vērtē kompleksi kopā ar zvērināta revidenta apstiprinātu operatīvo starpperiodu pārskatu.Parakstītā, bet neapmaksātā pamatkapitāla palielināšana ir jānodrošina pamatkapitāla palielināšanas noteikumos paredzētajā termiņā, bet ne vēlāk kā sešu mēnešu laikā no dienas, kad pieņemts lēmums par pamatkapitāla palielināšanu .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veikta parakstītā pamatkapitāla apmaksa.Ir pieļaujami precizējumi arī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651/2014 2. panta 18. punktā minētajām situācijām.Ja atbalsta pretendents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 kritērija vērtējums ir “Nē”.".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noteikumu projekta anotācija par kritērija vērtēšanai iesniedzamajiem dokumentiem un vērtēšanas specifiskajiem nosacījumiem (21.-22.lp). Vienlaikus skaidrojam, ka projektu iesniegumu vērtēšanas kritērijs Nr.1.1. ir izstrādāts konkrēti šai investīcijai, un kritērija redakcija ir saskaņota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detalizētākus kritēriju piemērošanas skaidrojumus, līdz līmenim – kādā gadījumā ir “jā”, “nē” un “jā ar nosacījumu”, ņemot vērā, ka joprojām skaidrojumi kritērijiem nav izsmeļoši, kā arī netiek plānots radīt kritēriju piemērošanas metodiku. Līdz ar to var rasties neskaidrības ar vienotas pieejas piemērošanu un projektu iesniedzējiem, saņēmējiem arī nebūs skaidrs, uz ko gatavoties.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AF specifiku un termiņu, kas ir ātrāk ieviešams nekā Eiropas Savienības kohēzijas politikas programma 2021.–2027.gadam, VARAM investīcijas ieviešanā ir izvēlējusies pieeju, kas, salīdzinājumā ar klasiskajām Eiropas Savienības programmām, ir vienkāršotāka, vienlaikus samazinot dokumentācijas apjomu. Lai gan noteikumu projekta pielikumā ietverto projektu vērtēšanas kritēriju piemērošanai nav paredzēts izstrādāt atsevišķu kritēriju piemērošanas metodiku, zemsvītras atsaucēs tiek sniegta nepieciešamā papildu informācija par attiecīgā kritērija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projekta anotācijā ietverts  papildu skaidrojums par kritēriju piemērošanu (27.lp.).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Atveseļošanas plāna ietvaros plānoto pieeju, kas paredz skaidru fokusu 3.1.1.3.i. investīcijas “Investīcijas uzņēmējdarbības publiskajā infrastruktūrā industriālo parku un teritoriju attīstīšanai reģionos” īstenošanas ietvaros atbalstu koncentrēt četros nacionāla mēroga projektos reģionos (1 enkurprojekts katrā reģionā, izņemot Rīgas plānošanas reģionu), kā arī plānotajā izmaksu aprēķinā  (costing ietvaros) ietverto informāciju, ka investīcijas ietvaros tiek plānotas četras lielas industriālās teritorijas, katrā teritorijā veicot ieguldījumus vidēji līdz 20 milj. eiro apmērā, lūdzam VARAM pārskatīt un precizēt MK noteikumu projektā virzīto pieeju, paredzot, ka paredzētais atbalsts netiek sadrumstalots (šobrīd piedāvātais VARAM risinājums paredz atbalstu sniegt vairāk kā četriem projektiem), vienlaikus koncentrējot atbalstu četriem nacionāla mēroga projektiem reģionos ar pieejamo finansējumu 20 milj. euro katram projektam atbilstoši Atveseļošanas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viena projekta minimālais un maksimālais AF finansējuma apmērs noteikts sadarbībā ar Ekonomikas ministriju, lai nodrošinātu nacionālas nozīmes industriālo parku lielāku pārklājumu reģionos ārpus Rīgas plānošanas reģiona, kā arī, lai vadītu riskus AF 3.1.1.3.i. investīcijas ieviešanā, ņemot vērā, ka AF finansējums 80 milj. euro apmērā Latvijai būs pieejams tikai tad, ja tiks izveidoti vismaz četri pilnvērtīgi, funkcionējoši nacionālas nozīmes industriālie parki, kuros noslēgti līgumi par nefinanšu investīciju veikšanu un izveidotas darba vietas saskaņā ar AF plānā paredzētajiem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anotācijas 32.lp. norādīts, ka “ņemot vērā to, ka industriālo teritoriju lielums un investīciju ietilpība ir dažāda, lai nodrošinātu, ka projekta īstenošanas rezultātā tiek izveidots darboties spējīgs nacionālas nozīmes industriālais parks, nodrošinot attīstītās industriālās teritorijas funkcionalitāti (saskaņā ar apstiprinātajā industriālā parka attīstības stratēģijā paredzēto), tiek noteikta prasība, ka vienā projektā iekļauj vienu industriālo parku jeb vienu industriālā parka attīstības stratēģijā pamatotu, ģeogrāfiski vienotu teritoriju, kas var būt arī daļa no lielāka industriālā parka, kuru plānots attīstīt loģiski secīgās kārtās. Par katru kārtu var tikt iesniegts atsevišķs projekta iesniegums, ievērojot attiecīgos projektu ieviešanas nosacījumus un sasniedzamos mērķus.” Ievērojot iepriekš minēto, viena pašvaldība var iesniegt, piemēram, divus projektus, kuru AF finansējums kopā veidotu 20-30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nosaka kārtību, kādā īsteno un uzrauga Latvijas Atveseļošanas un noturības mehānisma (turpmāk – AF) plāna 3.1.1.3.i. investīciju “Investīcijas uzņēmējdarbības publiskajā infrastruktūrā industriālo parku un teritoriju attīstīšanai reģionos” (turpmāk – investīcija), tai skaitā investīcijai pieejamo finansējumu un sasniedzamos mērķus, investīcijas ieviešanā iesaistītās institūcijas, to pienākumus un tiesības, atbalstāmās darbības un attiecināmības nosacījumus, prasības projekta iesniedzējam un sadarbības partneru piesaistes nosacījumus, projektu iesniegumu vērtēšanas kritērijus un projektu iesniegumu atlases kārtību, projektu īstenošanas nosacījumus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strukturēt noteikumu projekta 1. punktu apakšpunktos, tādējādi nodrošinot, ka attiecīgais regulējums ir pārskatāms un viegli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nosaka kārtību, kādā īsteno un uzrauga Latvijas Atveseļošanas un noturības mehānisma (turpmāk – AF) plāna 3.1.1.3.i. investīciju “Investīcijas uzņēmējdarbības publiskajā infrastruktūrā industriālo parku un teritoriju attīstīšanai reģionos” (turpmāk – investīcija), tai skaitā investīcijai pieejamo finansējumu un sasniedzamos mērķus, investīcijas ieviešanā iesaistītās institūcijas, to pienākumus un tiesības, atbalstāmās darbības un attiecināmības nosacījumus, prasības projekta iesniedzējam un sadarbības partneru piesaistes nosacījumus, projektu iesniegumu vērtēšanas kritērijus un projektu iesniegumu atlases kārtību, projektu īstenošanas nosacījumus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1.punktā vārdu “nosaka”, kas ietverts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nosaka kārtību, kādā īsteno un uzrauga Latvijas Atveseļošanas un noturības mehānisma (turpmāk – AF) plāna 3.1.1.3.i. investīciju “Investīcijas uzņēmējdarbības publiskajā infrastruktūrā industriālo parku un teritoriju attīstīšanai reģionos” (turpmāk – investīcija), tai skaitā investīcijai pieejamo finansējumu un sasniedzamos mērķus, investīcijas ieviešanā iesaistītās institūcijas, to pienākumus un tiesības, atbalstāmās darbības un attiecināmības nosacījumus, prasības projekta iesniedzējam un sadarbības partneru piesaistes nosacījumus, projektu iesniegumu vērtēšanas kritērijus un projektu iesniegumu atlases kārtību, projektu īstenošanas nosacījumus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MK noteikumu projekta 1.punktā ietvertos nosacījumus apakšpunktos, lai MK noteikumu projekts būtu paredzamāks.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nosaka kārtību, kādā īsteno un uzrauga Latvijas Atveseļošanas un noturības mehānisma (turpmāk – AF) plāna 3.1.1.3.i. investīciju “Investīcijas uzņēmējdarbības publiskajā infrastruktūrā industriālo parku un teritoriju attīstīšanai reģionos” (turpmāk – investīcija), tai skaitā investīcijai pieejamo finansējumu un sasniedzamos mērķus, investīcijas ieviešanā iesaistītās institūcijas, to pienākumus un tiesības, atbalstāmās darbības un attiecināmības nosacījumus, prasības projekta iesniedzējam un sadarbības partneru piesaistes nosacījumus, projektu iesniegumu vērtēšanas kritērijus un projektu iesniegumu atlases kārtību, projektu īstenošanas nosacījumus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atkārtoti lūdzam noteikumu projektā neizmantot kā saīsinājumus abreviatūras, ja tās nav vispārzināmas (piemēram, AF nav vispārzināma abreviatūra).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Atveseļošanas un noturības mehānisms saīsināts ar “AF”, ņemot vērā Finanšu ministrijas kā Latvijas Atveseļošanās un noturības mehānisma plāna koordinējošās iestādes izteikto iebildumu sākotnējā viedokļa par izstrādāto noteikumu projektu sniegšanas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Latvijas Atveseļošanas un noturības mehānisma (turpmāk – AF) plāna 3.1.1.3.i. investīciju “Investīcijas uzņēmējdarbības publiskajā infrastruktūrā industriālo parku un teritoriju attīstīšanai reģionos” (turpmāk – investīcija),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1.punktā vārdu “Latvijas” ar vārdiem “Eiropas Savienības”, ņemot vērā MK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AF) plāna 3.1.1.3.i. investīciju "Investīcijas uzņēmējdarbības publiskajā infrastruktūrā industriālo parku un teritoriju attīstīšanai reģionos" (turpmāk – investīcija),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Latvijas Atveseļošanas un noturības mehānisma (turpmāk – AF) plāna 3.1.1.3.i. investīciju “Investīcijas uzņēmējdarbības publiskajā infrastruktūrā industriālo parku un teritoriju attīstīšanai reģionos” (turpmāk – investīcija);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noteikumu Nr. 108 44. un 124. punktu noteikumu projektā saīsinājumos neizmantot abreviatūras, ciktāl tās nav vispārzināmas.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Abreviatūra “investīcija” lietota, lai apzīmētu tās pilno nosaukumu 3.1.1.3.i. investīciju “Investīcijas uzņēmējdarbības publiskajā infrastruktūrā industriālo parku un teritoriju attīstīšanai reģionos”, lai atvieglotu noteikumu projekta lasāmību.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 apakšpunktu pirms vārda "attiecināmības" ar vārdu "izmaksu",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80 000 000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15 000 000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Ierosinām pārskatīt programmai piešķirto kopējo finansējuma apmēru. Uzskatām, ka 80 milj. eiro no kopējā Atveseļošanas un noturības mehānisma plānā pieejamajiem 2,1 mljrd. eiro industriālo parku (ar augstu pievienoto vērtību un uz eksportu orientētu) attīstībai nav pietiekams.</w:t>
            </w:r>
            <w:r w:rsidR="00000000" w:rsidRPr="00000000" w:rsidDel="00000000">
              <w:rPr>
                <w:i w:val="1"/>
                <w:rtl w:val="0"/>
              </w:rPr>
              <w:t xml:space="preserve">Ierosinām paredzēt vismaz 140 milj. eiro, paredzot katrā plānošanas reģionā vismaz divus industriālo parku attīstības projektus, tādējādi nodrošinot līdzsvarotu reģionālo attīstību. Kā arī paredzot, ka par atlikušo finansējumu var veikt šo parku attīstību nākamajās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AF plāna 2.pielikumam "Izmaksas un finansējums" investīcijai paredzētais AF finansējums ir 80 000 000 euro, un 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abu pušu vienošanās un attiecīgi Ministru kabinetā pieņemti lēmumi.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80 000 000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20 000 000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minētajā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80 000 000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15 000 000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programmai piešķirto kopējo finansējuma apmēru. Uzskatām, ka 80 milj. eiro no kopējā Atveseļošanas un noturības mehānisma plānā pieejamajiem 2,1 mljrd. eiro industriālo parku (ar augstu pievienoto vērtību un uz eksportu orientētu) attīstībai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vismaz 140 milj. eiro, paredzot katrā plānošanas reģionā vismaz divus industriālo parku attīstības projektus, tādējādi nodrošinot līdzsvarotu reģionālo attīstību. Kā arī paredzot, ka par atlikušo finansējumu var veikt šo parku attīstību nākamajās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AF plāna 2.pielikumam "Izmaksas un finansējums" investīcijai paredzētais AF finansējums ir 80 000 000 euro, un VARAM rīcībā nav informācijas par paredzētajām izmaiņām finansējuma sadalījumā starp apstiprinātajā AF plānā iekļautajām investīcijām. Ievērojot to, ka Atveseļošanas un noturības mehānisms ir Eiropas Komisijas tiešas pārvaldības instruments, tad par izmaiņām AF plānā būtu nepieciešama attiecīga vienošanās un Ministru kabinetā pieņemti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80 000 000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20 000 000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minētajā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nosūtīti paziņojumi projektu iesniedzējiem par līgumu slēgšanas tiesību piešķiršanu projektu īstenošanai industriālo parku attīstīšanai reģionos, tai skaitā privātā sektora atbalsta saņēmējiem, kuri ir izstrādājuši industriālā parka attīstības stratēģiju. Šo noteikumu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“ES” ar vārdiem “Eiropas Savienības (turpmāk –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par prasību nodrošināšanu  atbilstību Eiropas Savienības tiesību aktiem vides jomā pārnests uz anotāciju, līdz ar to precizējumi netiek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līgumu slēgšanas tiesību piešķiršana industriālo parku attīstīšanai reģionos (atskaites punkts): līdz 2023. gada 31. decembrim projektu iesniedzējiem nosūtīti lēmumi</w:t>
            </w:r>
            <w:r w:rsidR="00000000" w:rsidRPr="00000000" w:rsidDel="00000000">
              <w:rPr>
                <w:b w:val="1"/>
                <w:rtl w:val="0"/>
              </w:rPr>
              <w:t xml:space="preserve"> </w:t>
            </w:r>
            <w:r w:rsidR="00000000" w:rsidRPr="00000000" w:rsidDel="00000000">
              <w:rPr>
                <w:rtl w:val="0"/>
              </w:rPr>
              <w:t xml:space="preserve">par civiltiesisko līgumu vai vienošanās par projektu īstenošanu slēgšanas tiesību piešķiršanu projektu īstenošanai industriālo parku attīstīšanai reģionos, tai skaitā privātā sektora atbalsta saņēmējiem, kuri ir izstrādājuši industriālā parka attīstības stratēģiju, ievērojot šo noteikumu </w:t>
            </w:r>
            <w:r w:rsidR="00000000" w:rsidRPr="00000000" w:rsidDel="00000000">
              <w:rPr>
                <w:rtl w:val="0"/>
              </w:rPr>
              <w:t xml:space="preserve">38.</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pabeigta industriālo parku/teritoriju būvniecība reģionos, kur tiek attīstīta publiskā infrastruktūra (mērķis): līdz 2025.gada 31.decembrim pabeigta vismaz četru nacionālo industriālo parku un teritoriju būvniecība reģionos, tostarp nepieciešamo rūpniecisko savienojumu izveide un ar tiem saistītās jaudas palielināšana (tai skaitā siltumapgāde, ūdensapgāde un kanalizācija, elektroenerģija), piekļuves ceļu atjaunošana vai ierīkošana netālu no industriālajiem rajoniem, kā arī komerciāliem nolūkiem paredzēto ēku un ar tām saistītās infrastruktūras attīstīšana;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programmai paredzēto finansējumu un noteikto maksimālo summu, ko viens atbalsta saņēmējs var saņemt (līdz 15 milj. euro), lūdzam izvērtēt noteikumu projektā noteikt, ka kopumā tiek pabeigta vismaz sešu nacionālo industriālo parku un teritoriju būvniecība reģionos. Attiecīgi aicinām pārskatīt visā projektā šo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plāna Darbības kārtībai, par kuru vienojās Eiropas Komisija un Latvija viens no investīcijas mērķiem ir “pabeigta četru industriālo parku/teritoriju būvniecība reģionos,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attīstīta publiskā infrastruktūra” (1 enkurprojekts katrā plānošanas reģionā), savukārt investīcijai pieejamais AF finansējums un viena projekta minimālais AF finansējums pieļauj, ka tiek izveidoti līdz 8 industriālie parki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pabeigta industriālo parku būvniecība reģionos, kur tiek attīstīta publiskā infrastruktūra (mērķis): līdz 2025. gada 31. decembrim pabeigta vismaz četru nacionālo industriālo parku un teritoriju būvniecība reģionos, tostarp nepieciešamo rūpniecisko savienojumu (tai skaitā siltumapgāde, ūdensapgāde un kanalizācija, elektroenerģija) izveide un ar tiem saistītās jaudas palielināšana, piekļuves ceļu atjaunošana vai ierīkošana netālu no industriālajiem parkiem, kā arī komerciāliem nolūkiem paredzēto ēku un ar tām saistītās infrastruktūras attīstīšana;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jaunu darba vietu radīšana industriālajos parkos ar vidējo algu, kas pārsniedz vidējo samaksu attiecīgajā tautsaimniecības nozarē (mērķis): līdz 2026. gada 31. jūlijam ir iesniegts to 328 darba vietu saraksts, ko radījuši industriālo parku operatori (apsaimniekotāji) vai privātie investori (komersanti), un algas, kas apliecina tādu jaunu darba vietu izveidi, kuru algas pārsniedz vidējo samaksu attiecīgajā tautsaimniecības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“jaunu darba vietu radīšana industriālajos parkos ar vidējo algu, kas pārsniedz vidējo samaksu attiecīgajā tautsaimniecības nozarē attiecīgajā plānošanas reģionā (mērķis): līdz 2026.gada 31.jūlijam ir iesniegts to 328 darba vietu saraksts, ko radījuši industriālo parku operatori (apsaimniekotāji) vai privātie investori (komersanti), un algas, kas apliecina tādu jaunu darba vietu izveidi, kuru algas pārsniedz vidējo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jaunu darba vietu radīšana industriālajos parkos ar vidējo algu, kas pārsniedz vidējo samaksu attiecīgajā tautsaimniecības nozarē (mērķis): līdz 2026. gada 31. jūlijam ir iesniegts to 328 darba vietu saraksts, kuras radījuši industriālo parku operatori (apsaimniekotāji) vai privātie investori (komersanti), un algas, kas apliecina tādu jaunu darba vietu izveidi, kuru algas pārsniedz vidējo samaksu attiecīgajā tautsaimniecības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 </w:t>
            </w:r>
            <w:r w:rsidR="00000000" w:rsidRPr="00000000" w:rsidDel="00000000">
              <w:rPr>
                <w:rtl w:val="0"/>
              </w:rPr>
              <w:t xml:space="preserve">​</w:t>
            </w:r>
            <w:r w:rsidR="00000000" w:rsidRPr="00000000" w:rsidDel="00000000">
              <w:rPr>
                <w:rtl w:val="0"/>
              </w:rPr>
              <w:t xml:space="preserve">11.1.</w:t>
            </w:r>
            <w:r w:rsidR="00000000" w:rsidRPr="00000000" w:rsidDel="00000000">
              <w:rPr>
                <w:rtl w:val="0"/>
              </w:rPr>
              <w:t xml:space="preserve"> apakšpunktā noteiktais atskaites punkts ir izpildīts, kad CFLA tīmekļa vietnē ir publicēts paziņojums par projektu iesniegumu konkursa rezultātiem un nosūtīti lēmumi projektu iesniedzējiem par civiltiesisko līgumu vai vienošanās par projektu īstenošanu slēgšanas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12.punktu ar vārdu “Šo” pirms vārda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w:t>
            </w:r>
            <w:r w:rsidR="00000000" w:rsidRPr="00000000" w:rsidDel="00000000">
              <w:rPr>
                <w:rtl w:val="0"/>
              </w:rPr>
              <w:t xml:space="preserve">11.1.</w:t>
            </w:r>
            <w:r w:rsidR="00000000" w:rsidRPr="00000000" w:rsidDel="00000000">
              <w:rPr>
                <w:rtl w:val="0"/>
              </w:rPr>
              <w:t xml:space="preserve"> apakšpunktā minētais atskaites punkts ir izpildīts, kad aģentūras tīmekļvietnē ir publicēts paziņojums par projektu iesniegumu konkursa rezultātiem un projektu iesniedzējiem ir nosūtīti lēmumi par civiltiesisko līgumu vai vienošanās par projektu īstenošanu slēgšanas tiesību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noteiktā mērķa izpilde tiek pamatota ar finansējuma saņēmēja iesniegtu pārskatu par projekta ietvaros attīstītajā industriālā parka teritorijā radītajām jaunajām darba vietām, kuram pievieno noslēgto darba līgumu sarakstu, kuru atbilstību pārbauda CFLA. Izpildot nosacījumu par vidējo darba algu, vērtē, vai darba alga pārsniedz attiecīgā reģiona vidējo darba samaksu attiecīgajā tautsaimniecības nozarē, un piemēro Oficiālās statistikas portālā uz projekta iesniegšanas brīdi pieejamo aktuālo informāciju par darba samaksu attiecīgajā reģionā, vienlaikus nodrošinot, ka vidējā darba alga nav mazāka par vidējo darba samaksu valstī 2020.gadā.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"tautsaimniecības nozarē" aizstāt ar vārdiem "pamatdarbības nozarē pēc NACE 2.redakcijas"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nosacījumu par vidējo darba algu, vērtē, vai darba alga pārsniedz attiecīgā reģiona vidējo darba samaksu attiecīgajā pamatdarbības nozarē pēc NACE 2.redakcijas, un piemēro Oficiālās statistikas portālā uz projekta iesniegšanas brīdi pieejamo aktuālo informāciju par darba samaksu attiecīgajā reģionā, vienlaikus nodrošinot, ka vidējā darba alga nav mazāka par vidējo darba samaksu valstī 2020.gadā.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 2.pielikuma “Izmaksas un finansējums” 1.tabulā “Starpposma mērķi un mērķi” un AF plāna Darbības kārtība, par kuru vienojas Eiropas Komisija un Latvija” lietotajai terminoloģijai noteikumu projektā lietots termins “tautsaimniecība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papildinājums par NACE 2.redakciju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uzkrāj datus par kopējo rādītāju - cilvēku skaits, kuri ir nodarbināti vai iesaistīti darba meklēšanā.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uzkrāj datus un par kādu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datu uzkrāšanu norādīta noteikumu projekta 90.punktā.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Investīcijas ietvaros uzkrāj datus par kopējo rādītāju – cilvēku skaits, kuri ir nodarbināti vai iesaistīti darba meklēšanā.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Investīcijas ieviešanu atbildīgā nozares ministrija ir Vides aizsardzības un reģionālās attīstības ministrija sadarbībā ar Ekonomikas ministriju, kas ir atbildīgas par investīcijas ieviešanu saskaņā ar Eiropas Savienības (turpmāk – ES)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 pie MK noteikumu projekta 11.1.apakšpunkta, lūdzam aizstāt vārdus “Eiropas Savienības (turpmāk – ES)” ar vārdu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11.1.apakšpunktā veikti precizējumi un tajā vairs nav ietverti vārdi “Eiropas Savienības”, precizējumi netiek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investīcijas ieviešanu atbildīgā nozares ministrija ir Vides aizsardzības un reģionālās attīstības ministrija, kas sadarbībā ar Ekonomikas ministriju nodrošina investīcijas ieviešanu saskaņā ar normatīvajiem aktiem AF plāna īstenošanas un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komersants plāno preču un pakalpojumu eksportu trīs gadu periodā pēc infrastruktūras izbūves;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“komersants plāno  uzsākt preču un pakalpojumu eksportu trīs gadu periodā pēc infrastruktūras izbūves”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iebilduma LIAA funkcijas dzēstas. Vienlaikus veikti precizējumi noteikumu projekta 35.4.apakšpunktā: “plāno uzsākt eksportu trīs gadu periodā pēc infrastruktūras izbūves;”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uzņēmumam ir izstrādāta laba korporatīvā pārvaldība atbilstoši Korporatīvās pārvaldības kodeksam;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ir “laba” korporatīvā pārvaldība un kā tā tiks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Korporatīvās pārvaldības kodeksā norādīto, “ar labas korporatīvās pārvaldības jēdzienu saprot procesus, kas veicina uzņēmuma darbības efektivitāti un ilgtermiņa vērtības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atsauce uz Korporatīvās pārvaldības kodeksā iekļauto labas korporatīvās pārvaldības jēdziena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komersants uzņēmumā, kas nomā industriālā parka teritorijā telpas, paredz izveidot jaunas darba vietas ar vidējo darba algu, kas pārsniedz vidējo darba samaksu attiecīgajā tautsaimniecības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“komersants uzņēmumā, kas nomā industriālā parka teritorijā telpas, paredz izveidot jaunas darba vietas ar vidējo darba algu, kas pārsniedz vidējo darba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iebilduma LIAA funkcijas dzēstas. Vienlaikus precizēts noteikumu projekts, norādot par darba samaksu attiecīgajā </w:t>
            </w:r>
            <w:r w:rsidR="00000000" w:rsidRPr="00000000" w:rsidDel="00000000">
              <w:rPr>
                <w:b w:val="1"/>
                <w:rtl w:val="0"/>
              </w:rPr>
              <w:t xml:space="preserve">plānošanas</w:t>
            </w:r>
            <w:r w:rsidR="00000000" w:rsidRPr="00000000" w:rsidDel="00000000">
              <w:rPr>
                <w:rtl w:val="0"/>
              </w:rPr>
              <w:t xml:space="preserve">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VARAM un CFLA noslēgto starpresoru vienošanos, tai skaitā pārbaudīt, vai nav konstatējamas pazīmes par pieļautu interešu konflikta, korupcijas, krāpšanas un dubultā finansējuma situāciju projekta vērtēšanā un īstenošanā, kā arī nodrošināt komercdarbības atbalsta nosacījumu ievērošanas uzraudzību un nelikumīgi piešķirta komercdarbības atbalsta atgūšanu,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18.6.apakšpunktā izmantot pilno nosaukumu "Vides aizsardzības un reģionālās attīstības ministrijai", lai noteikumu projektā ievērotu vienotu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Pilnais nosaukums lietots noteikumu projekta 17. punktā, turpmāk saīsinot kā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AF plāna īstenošanas un uzraudzības jomā, tai skaitā pārbaudīt, vai projekta vērtēšanā un īstenošanā nav konstatējamas pazīmes par pieļautu interešu konflikta, korupcijas, krāpšanas un dubultā finansējuma situāciju, kā arī nodrošināt komercdarbības atbalsta nosacījumu ievērošanas uzraudzību un nelikumīgi piešķirta komercdarbības atbalsta atgūšanu (ja attiecināms). Aģentūra un Vides aizsardzības un reģionālās attīstības ministrija slēdz starpresoru vienošanos par sadarbību šo noteikumu </w:t>
            </w:r>
            <w:r w:rsidR="00000000" w:rsidRPr="00000000" w:rsidDel="00000000">
              <w:rPr>
                <w:rtl w:val="0"/>
              </w:rPr>
              <w:t xml:space="preserve">18.</w:t>
            </w:r>
            <w:r w:rsidR="00000000" w:rsidRPr="00000000" w:rsidDel="00000000">
              <w:rPr>
                <w:rtl w:val="0"/>
              </w:rPr>
              <w:t xml:space="preserve"> punktā minēto pienākumu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ES AF plāna īstenošanas un uzraudzības jomā, tai skaitā pārbaudīt, vai nav konstatējamas pazīmes par pieļautu interešu konflikta, korupcijas, krāpšanas un dubultā finansējuma situāciju projekta vērtēšanā un īstenošanā, kā arī nodrošināt komercdarbības atbalsta nosacījumu ievērošanas uzraudzību un nelikumīgi piešķirta komercdarbības atbalsta atgūšanu (ja attiecināms). CFLA un VARAM slēdz starpresoru vienošanos par sadarbību šo noteikumu </w:t>
            </w:r>
            <w:r w:rsidR="00000000" w:rsidRPr="00000000" w:rsidDel="00000000">
              <w:rPr>
                <w:rtl w:val="0"/>
              </w:rPr>
              <w:t xml:space="preserve">18.</w:t>
            </w:r>
            <w:r w:rsidR="00000000" w:rsidRPr="00000000" w:rsidDel="00000000">
              <w:rPr>
                <w:rtl w:val="0"/>
              </w:rPr>
              <w:t xml:space="preserve"> punktā noteikto pienākumu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18.6.apakšpunktā vārdus “CFLA un VARAM slēdz starpresoru vienošanos par sadarbību šo noteikumu 18.punktā noteikto pienākumu izpildē” izteikt kā jaunu punktu, ņemot vērā, ka atsauce ir uz visu MK noteikumu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saskaņota ar Tieslietu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nodrošināt projektu īstenošanas uzraudzību saskaņā ar normatīvajiem aktiem AF plāna īstenošanas un uzraudzības jomā, tai skaitā pārbaudīt, vai projekta vērtēšanā un īstenošanā nav konstatējamas pazīmes par pieļautu interešu konflikta, korupcijas, krāpšanas un dubultā finansējuma situāciju, kā arī nodrošināt komercdarbības atbalsta nosacījumu ievērošanas uzraudzību un nelikumīgi piešķirta komercdarbības atbalsta atgūšanu (ja attiecināms). Aģentūra un Vides aizsardzības un reģionālās attīstības ministrija slēdz starpresoru vienošanos par sadarbību šo noteikumu </w:t>
            </w:r>
            <w:r w:rsidR="00000000" w:rsidRPr="00000000" w:rsidDel="00000000">
              <w:rPr>
                <w:rtl w:val="0"/>
              </w:rPr>
              <w:t xml:space="preserve">18.</w:t>
            </w:r>
            <w:r w:rsidR="00000000" w:rsidRPr="00000000" w:rsidDel="00000000">
              <w:rPr>
                <w:rtl w:val="0"/>
              </w:rPr>
              <w:t xml:space="preserve"> punktā minēto pienākumu izpildē;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attiecināmās izmaksas, kas ir saistītas 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 punktu, piemēram, paredzot, ka investīcijas ietvaros ir attiecināmas noteiktas izmaksas, ņemot vērā, ka attiecīgās izmaksas ir izsmeļoši uzskaitītas.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ietvaros attiecināmās izmaksas, kas saistītas ar projekta īstenošanu,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stāvlaukumu, gājēju celiņu, veloceliņu izbūve,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sniegto skaidrojumu, lūdzam papildināt ar skaidrojumu, ka jebkurā no abiem gadījumiem runa ir par slēgtu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nosacījuma, ka teritorijai jābūt slēgtai, iežogotai.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stāvlaukumu, gājēju celiņu, veloceliņu izbūve,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Rosinām Noteikumu projekta 22.2. apakšpunktu izteikt šādā redakcijā:</w:t>
            </w:r>
            <w:r w:rsidR="00000000" w:rsidRPr="00000000" w:rsidDel="00000000">
              <w:rPr>
                <w:i w:val="1"/>
                <w:rtl w:val="0"/>
              </w:rPr>
              <w:t xml:space="preserve">“ūdenssaimniecības (dzeramā ūdens ieguves, sagatavošanas un piegādes infrastruktūras, sadzīves notekūdeņu savākšanas, attīrīšanas un novadīšanas infrastruktūras, izņemot ražošanas notekūdeņu priekšattīrīšanu, dūņu pārstrādi un apsaimniekošanu), siltumapgādes un elektroapgādes infrastruktūras izbūve, pārbūve vai atjaunošana (jaudas palielināšana, apakšstaciju izbūve), izņemot izmaksas, kas saistītas ar elektrostacijas vai koģenerācijas stacijas būvniecību;"</w:t>
            </w:r>
            <w:r w:rsidR="00000000" w:rsidRPr="00000000" w:rsidDel="00000000">
              <w:rPr>
                <w:i w:val="1"/>
                <w:rtl w:val="0"/>
              </w:rPr>
              <w:t xml:space="preserve">Lūdzam attiecīgi veikt grozījumus Noteikuma projekta pielikuma 3.6. kritērija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noteikumu projekta ietvaros ir atbalstāmas darbības tikai centralizēto ūdensapgādes sistēmu un centralizēto kanalizācijas sistēmu darbības (sabiedrisko pakalpojumu)  paplašināšanai ar mērķi sekmēt kvalitatīvu, drošu un vides prasībām atbilstošu ūdenssaimniecības pakalpojumu pieejamību, līdzsvarojot vides aizsardzības, dabas resursu ilgtspējīgas izmantošanas un sabiedrības intereses, kā arī, lai nodrošinātu ES vides acquis prasību izpildi. Arī siltumapgādes jomā publiskie finanšu resursi ir novirzāmi centralizētās siltumapgādes pakalpojumu attīstīšanai ar mērķi samazināt CO</w:t>
            </w:r>
            <w:r w:rsidR="00000000" w:rsidRPr="00000000" w:rsidDel="00000000">
              <w:rPr>
                <w:vertAlign w:val="subscript"/>
                <w:rtl w:val="0"/>
              </w:rPr>
              <w:t xml:space="preserve">2</w:t>
            </w:r>
            <w:r w:rsidR="00000000" w:rsidRPr="00000000" w:rsidDel="00000000">
              <w:rPr>
                <w:rtl w:val="0"/>
              </w:rPr>
              <w:t xml:space="preserve"> emisijas, īstenot maksimāli klimatneitrālus pasākumus, kas nodrošina vides aizsardzības prasību ievērošanu iespējami augstākā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projekta 22.2.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(dzeramā ūdens ieguves, sagatavošanas un piegādes infrastruktūras, sadzīves notekūdeņu savākšanas, attīrīšanas un novadīšanas infrastruktūras, izņemot ražošanas notekūdeņu priekšattīrīšanu, dūņu pārstrādi un apsaimniekošanu), siltumapgādes un elektroapgādes infrastruktūras izbūve, pārbūve vai atjaunošana (jaudas palielināšana, apakšstaciju izbūve), izņemot izmaksas, kas saistītas ar elektrostacijas vai koģenerācijas stacijas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veikt grozījumus Noteikuma projekta pielikuma 3.6. kritērija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noteikumu projekta ietvaros ir atbalstāmas darbības tikai centralizēto ūdensapgādes sistēmu un centralizēto kanalizācijas sistēmu darbības (sabiedrisko pakalpojumu)  paplašināšanai ar mērķi sekmēt kvalitatīvu, drošu un vides prasībām atbilstošu ūdenssaimniecības pakalpojumu pieejamību, līdzsvarojot vides aizsardzības, dabas resursu ilgtspējīgas izmantošanas un sabiedrības intereses, kā arī, lai nodrošinātu ES vides acquis prasību izpildi. Arī siltumapgādes jomā publiskie finanšu resursi ir novirzāmi centralizētās siltumapgādes pakalpojumu attīstīšanai ar mērķi samazināt CO2 emisijas, īstenot maksimāli klimatneitrālus pasākumus, kas nodrošina vides aizsardzības prasību ievērošanu iespējami augstākā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industriālo pieslēgumu ierīkošanas izmaksas, tai skaitā 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ražošanas ēku un ar to saistītās infrastruktūras attīstīšana,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"ražošanas"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un ar to saistītās infrastruktūras attīstīšana,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infrastruktūras izbūves izmaksas ir salāgotas ar noteikumu projektā noteiktajām atbalstāmajām darbībām un sniedz nepārprotamu priekšstatu projekta iesnieguma iesniedzējam un sadarbības partnerim par projektā plānojamām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ražošanas ēku un ar tām saistītās infrastruktūras attīstīšanas izmaksas,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ražošanas ēku un ar to saistītās infrastruktūras attīstīšanas izmaksas,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"ražošanas" no 22.4. punkta, jo esošajā redakcijā ir pretruna starp 22.4., kas paredz, ka ieguldījumi veicami tikai ražošanas ēkās un 22.4.1., kas nosaka- ieguldījumi veicami arī pakalpojumu sniegšanas ēkās un palīgēkās.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ēku un ar to saistītās infrastruktūras attīstīšanas izmaksas,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atbalstītas tikai ražošanas ēkas, tajā skaitā ēkas, kurās tiek sniegti produktīvie pakalpojumi, par ko arī ir sniegta informācija anotācijā. Komisijas regulas Nr. 651/2014 14. panta piemērošanas gadījumā šajos noteikumos netiek atbalstīta jebkura ēku būvniecība (biroji, izklaides industrijas, atpūtas, viesnīcu, ēdināšanas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ražošanas ēku un ar tām saistītās infrastruktūras attīstīšanas izmaksas,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ēku, kurās veic produkcijas ražošanu vai sniedz produktīvu pakalpojumu, un ar tām saistīto palīgēku būvniecība, pārbūve vai atjaunošana;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paredzēt palīgēku būvniecībai procentuālu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paredzēt palīgēku būvniecībai procentuālu ierobežojumu, taču, nemot vērā, ka industriālie parki var būt atšķirīgi,  ar dažādām vajadzībām un to attīstības stratēģijas vēl nav izstrādātas, procentuālu ierobežojumu palīgēku būvniecībai nebūtu ne  lietderīgi, ne mērķtiecīgi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ēku, kurās veic produkcijas ražošanu vai sniedz produktīvu pakalpojumu, un ar tām saistīto palīgēku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neierobežotu atbalstāmo darbību loku, kas saistītas ar projekta īstenošanu, lūdzam Noteikumu projekta 22.4.2. apakšpunktu izteikt šādā redakcijā:</w:t>
            </w:r>
            <w:r w:rsidR="00000000" w:rsidRPr="00000000" w:rsidDel="00000000">
              <w:rPr>
                <w:i w:val="1"/>
                <w:rtl w:val="0"/>
              </w:rPr>
              <w:t xml:space="preserve">“ēkas funkcionalitātes nodrošināšanai nepieciešamās ūdenssaimniecības, siltumapgādes un elektroapgādes infrastruktūras, t.sk. inženiertīklu izbūve, pārbūve vai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ietvaros ir attiecināmas tikai  nepieciešamo sabiedrisko ūdenssaimniecības un siltumapgādes pakalpojumu un elektroenerģijas piegādes pieslēguma izveidošanas izmaksas. Skatīt arī skaidrojumu par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atbalstāmo darbību loku, kas saistītas ar projekta īstenošanu, lūdzam Noteikumu projekta 22.4.2.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funkcionalitātes nodrošināšanai nepieciešamās ūdenssaimniecības, siltumapgādes un elektroapgādes infrastruktūras, t.sk. inženiertīklu izbūve,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ietvaros ir attiecināmas tikai  nepieciešamo sabiedrisko ūdenssaimniecības un siltumapgādes pakalpojumu un elektroenerģijas piegādes pieslēguma izveidošanas izmaksas. Skatīt arī skaidrojumu par noteikumu projekta 22.2.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ēkas funkcionalitātes nodrošināšanai nepieciešamo sabiedrisko ūdenssaimniecības un siltumapgādes pakalpojumu un elektroenerģijas pieslēgumu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22.4.6. zaļās infrastruktūras vai enerģiju taupošu risināju izmantošana,  tai skaitā “zaļie jumti”, “zaļās sienas” un citi dabiski materiāli, kas tiek izmantoti būves celtniecībā;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22.4.6. apakšpunktu ("risināju"), pielikumu ("kokonflektīva") u.c.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precizētu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22.4.6. zaļās infrastruktūras vai enerģiju taupošu risinājumu izmantošana, tai skaitā "zaļie jumti", "zaļās sienas" un citi dabiski materiāli, kas tiek izmantoti būves celtniecībā;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autoruzraudzības, būvuzraudzības, arheoloģiskās uzraudzības izmaksas, kas kopsummā nepārsniedz 10 procentus no būvdarbu līgumu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šeit vai anotācijā, ka izmaksas, kas pārsniedz 10 procentus nav attiecināmas finansēšanai no AF finansējuma, bet tās norāda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autoruzraudzības, būvuzraudzības un arheoloģiskās uzraudzības izmaksas, kas kopsummā nepārsniedz 10 procentus no būvdarbu līgumu summas. Izmaksas, kas pārsniedz 10 procentus no būvdarbu līgumu summas, nav attiecināmas finansēšanai no AF finansējuma, bet tās norāda projektā. Izmaksas, kas pārsniedz 10 procentus no būvdarbu līgumu summas, finansējuma saņēmējs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(turpmāk – PVN) izmaksas, kuras finansējuma saņēmējs norāda projekta iesniegumā un veic projekta ietvaros, nav attiecināmas finansēšanai no AF finansējuma. PVN izmaksas ir finansējuma saņēmēja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vārdus “PVN izmaksas ir finansējuma saņēmēja izmaksas” ar vārdiem “Finansējuma saņēmējs PVN izmaksas sedz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(turpmāk – PVN) izmaksas, kuras finansējuma saņēmējs norāda projekta iesniegumā un veic projekta ietvaros, nav attiecināmas finansēšanai no AF finansējuma. Finansējuma saņēmējs PVN izmaksas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ievēro šādus papildu nosacījumus izmaksu iekļaušanai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iesnieguma apstiprināšanas un līguma vai vienošanās par projekta īstenošanu noslēgšanas ir finansējuma saņēmējs (skat. 28.p.).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“Projekta iesniedzējs ievēro šādus papildu nosacījumus izmaksu iekļaušanai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un sadarbības partneris ievēro šādus papildu nosacījumus izmaksu iekļaušanai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publiska persona – publiskas personas īpašumā vai valdījumā esošā īpašumā, ja valdījuma tiesības ir uz termiņu, kas nav īsāks par pieciem gadiem no dienas, kad veikts projekta noslēguma maksājums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ieguldījumu industriālajos siltumapgādes un ūdensapgādes tīklos atbilstība MKN normai, kas paredz ieguldījumus publiskas personas īpašumā. Norādām, ka bieži šie tīkli tiek izbūvēti pa privātpersonu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sabiedrisko pakalpojumu sniedzējs ir privātpersona atbilstoši </w:t>
            </w:r>
            <w:r w:rsidR="00000000" w:rsidRPr="00000000" w:rsidDel="00000000">
              <w:rPr>
                <w:i w:val="1"/>
                <w:rtl w:val="0"/>
              </w:rPr>
              <w:t xml:space="preserve">Valsts pārvaldes iekārtas 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publiska persona – publiskas personas īpašumā vai valdījumā esošā īpašumā, ja valdījuma tiesības ir iegūtas uz termiņu, kas nav īsāks par pieciem gadiem no dienas, kad veikts projekta noslēguma maksājums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 un sadarbības partnera tiesībām veikt ieguldījumus zemes īpašumā līdz  līguma vai vienošanās par projekta īstenošanu  noslēgšanai jābūt nostiprinātām valsts vienotajā datorizētajā zemesgrāmatā.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iesnieguma apstiprināšanas un līguma vai vienošanās par projekta īstenošanu noslēgšanas ir finansējuma saņēmējs (skat. 28.p.).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“Projekta iesniedzēja un sadarbības partnera tiesībām veikt ieguldījumus zemes īpašumā līdz  līguma vai vienošanās par projekta īstenošanu  noslēgšanai jābūt nostiprinātām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iesniedzēja un sadarbības partnera tiesībām veikt ieguldījumus zemes īpašumā līdz civiltiesiskā līguma vai vienošanās par projekta īstenošanu noslēgšanai jābūt nostiprinātām valsts vienotajā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kas ir noslēgusi pakalpojumu līgumu par sabiedrisko pakalpojumu sniegšanu, ja to iesaiste ir pamatota un nepieciešama projekta mērķu sasniegšanai un paredzēta industriālā parka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Vēršam uzmanību, ka neskatoties uz to, ka nevalstiskās organizācijas (biedrības, nodibinājumi) nav vērstas uz peļņas gūšanu, tās var palīdzēt sasniegt 3.1.1.3.i. investīcijas mērķi – sekmēt uzņēmējdarbības attīstību, pie nosacījuma, ja to darbības mērķis ir saistīts ar uzņēmējdarbības attīstības veicināšanu.</w:t>
            </w:r>
            <w:r w:rsidR="00000000" w:rsidRPr="00000000" w:rsidDel="00000000">
              <w:rPr>
                <w:i w:val="1"/>
                <w:rtl w:val="0"/>
              </w:rPr>
              <w:t xml:space="preserve">Piemēram, nodibinājumu mērķis var būt ne tikai apsaimniekot nodibinājuma pārziņā esošo teritoriju un infrastruktūru, bet sekmēt augsto tehnoloģiju nozaru, jaunu produktu, platformu un uzņēmumu attīstību un konkurētspējas celšanu pilsētā un valstī kopumā. Ņemot vērā minēto, biedrības un nodibinājumus saskatām kā sadarbības partnerus investīciju mērķu sasniegšanā un tādēļ atkārtoti rosinām Noteikuma projekta 29. punktu izteikt šādā redakcijā:</w:t>
            </w:r>
            <w:r w:rsidR="00000000" w:rsidRPr="00000000" w:rsidDel="00000000">
              <w:rPr>
                <w:i w:val="1"/>
                <w:rtl w:val="0"/>
              </w:rPr>
              <w:t xml:space="preserve">“Projekta iesniedzējs, slēdzot rakstisku sadarbības līgumu, par sadarbības partneri var piesaistīt komersantu, biedrību, nodibinājumu, pašvaldību, pašvaldības iestādi, speciālās ekonomiskās zonas pārvaldi vai pašvaldības kapitālsabiedrību, kas veic pašvaldības deleģēto pārvaldes uzdevumu izpildi, vai kas ir noslēgusi pakalpojumu līgumu par sabiedrisko pakalpojumu sniegšanu, ja to iesaiste ir pamatota un nepieciešama projekta mērķu sasniegšanai un paredzēta industriālā parka attīstības stratēģijā.” </w:t>
            </w:r>
            <w:r w:rsidR="00000000" w:rsidRPr="00000000" w:rsidDel="00000000">
              <w:rPr>
                <w:i w:val="1"/>
                <w:rtl w:val="0"/>
              </w:rPr>
              <w:t xml:space="preserve">Attiecīgi lūdzam precizēt arī citus Noteikumu projekta punktus, piemēram, 44.3., 45.3.,46.3.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paredzētas attiecināmās izmaksas, kuras varētu veikt biedrības un nodibinājumi, proti, AF finansējums nav paredzēts projekta vadības izmaksām un atalgojumam, bet tiek novirzīts industriālo parku infrastruktūrā un projektu pamatojošās dokumentācijas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skaidrojumu izziņas 57.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ir noslēgusi pakalpojumu līgumu par sabiedrisko pakalpojumu sniegšanu, ja to iesaiste ir pamatota un nepieciešama projekta mērķu sasniegšanai un paredzēta industriālā parka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kas ir noslēgusi pakalpojumu līgumu par sabiedrisko pakalpojumu sniegšanu, ja to iesaiste ir pamatota un nepieciešama projekta mērķu sasniegšanai un paredzēta industriālā parka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to, ka nevalstiskās organizācijas (biedrības, nodibinājumi) nav vērstas uz peļņas gūšanu, tās var palīdzēt sasniegt 3.1.1.3.i. investīcijas mērķi – sekmēt uzņēmējdarbības attīstību, pie nosacījuma, ja to darbības mērķis ir saistīts ar uzņēmējdarbības attīstības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nodibinājumu mērķis var būt ne tikai apsaimniekot nodibinājuma pārziņā esošo teritoriju un infrastruktūru, bet sekmēt augsto tehnoloģiju nozaru, jaunu produktu, platformu un uzņēmumu attīstību un konkurētspējas celšanu pilsētā un valstī kopumā. Ņemot vērā minēto, biedrības un nodibinājumus saskatām kā sadarbības partnerus investīciju mērķu sasniegšanā un tādēļ atkārtoti rosinām Noteikuma projekta 29.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slēdzot rakstisku sadarbības līgumu, par sadarbības partneri var piesaistīt komersantu, biedrību, nodibinājumu, pašvaldību, pašvaldības iestādi, speciālās ekonomiskās zonas pārvaldi vai pašvaldības kapitālsabiedrību, kas veic pašvaldības deleģēto pārvaldes uzdevumu izpildi, vai kas ir noslēgusi pakalpojumu līgumu par sabiedrisko pakalpojumu sniegšanu, ja to iesaiste ir pamatota un nepieciešama projekta mērķu sasniegšanai un paredzēta industriālā parka attīstības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citus Noteikumu projekta punktus, piemēram, 44.3., 45.3.,46.3.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paredzētas attiecināmās izmaksas, kuras varētu veikt biedrības un nodibinājumi, proti, AF finansējums nav paredzēts projekta vadības izmaksām un atalgojumam, bet tiek novirzīts industriālo parku infrastruktūrā un projektu pamatojošās dokumentācijas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slēdzot rakstisku sadarbības līgumu, par sadarbības partneri var piesaistīt komersantu, pašvaldību, pašvaldības iestādi, speciālās ekonomiskās zonas pārvaldi vai pašvaldības kapitālsabiedrību, kas veic pašvaldības deleģēto pārvaldes uzdevumu izpildi vai ir noslēgusi pakalpojumu līgumu par sabiedrisko pakalpojumu sniegšanu, ja to iesaiste ir pamatota un nepieciešama projekta mērķu sasniegšanai un paredzēta industriālā parka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kopā ar projekta iesniegumu iesniedz industriālā parka attīstības stratēģiju, kas izstrādāta saskaņā ar pašvaldības domes sēdē apstiprināto pašvaldības attīstības programmu.  Industriālā parka attīstības stratēģijā norāda investīcijas projekta teritoriju un risinājumu, kura īstenošanas rezultātā tiks izveidots darboties spējīgs industriālais parks, nodrošinot investīcijas projektā attīstītās industriālās teritorijas funkcionalitāti. Netiek atbalstītas atsevišķas darbības, piemēram, ēka, kurai nav pievedceļš vai iztrūkst komersanta ražošanas attīstībai nepieciešamās inženierkomunikācijas. Vides aizsardzības un reģionālās attīstības ministrija sniedz metodisko atbalstu pašvaldībām industriālā parka attīstības stratēģijas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“…Vides aizsardzības un reģionālās attīstības ministrija sniedz metodisko atbalstu pašvaldībām industriālā parka attīstības stratēģijas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VARAM izstrādās vadlīnijas par industriālo parku attīstības stratēģiju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paredzēts izstrādāt atsevišķas vadlīnijas par industriālo parku attīstības stratēģiju izstrādi. Noteikumu projekta pielikumā (3.2.kritērijs) norādīts industriālā parka attīstības stratēģijas saturs ar ietvertiem skaidrojumiem zemsvītras atsaucēs, tai skaitā tiek paredzēta stratēģiju sasaiste ar pašvaldību attīstības programmām. Vienlaikus VARAM turpinās sniegt metodisko atbalstu projektu iesniedzējiem pašvaldību attīstības programmu sagatavošanā un investīcijas ieviešanā, tai skaitā industriālo parku attīstības stratēģiju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kopā ar projekta iesniegumu iesniedz industriālā parka attīstības stratēģiju, kas izstrādāta saskaņā ar pašvaldības attīstības programmu un apstiprināta pašvaldības domes sēdē. Industriālā parka attīstības stratēģijā norāda projekta teritoriju un risinājumu, kura īstenošanas rezultātā tiks izveidots darboties spējīgs industriālais parks, nodrošinot projektā attīstītās industriālās teritorijas funkcionalitāti. Netiek atbalstītas atsevišķas darbības, piemēram, tādas ēkas attīstīšana, kurai nav pievedceļa vai komersanta ražošanas attīstībai nepieciešamo inženierkomunikāciju. Vides aizsardzības un reģionālās attīstības ministrija sniedz pašvaldībām metodisko atbalstu industriālā parka attīstības stratēģijas izstrādē.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par komersanta potenciālo spēju (apliecinājumā par interesi) vai apņemšanos (sadarbības līgumā) projekta apstiprināšanas gadījumā izpildīt specifiskos kritērijus un nosacījumus, kas nepieciešami industriālā parka funkcionalitātei pēc projekta pabeigšanas, un citas AF plānā definētās prasības, tai skaitā principa “Nenodarīt būtisku kaitējumu” ievērošanu un prasību par atbilstību attiecīgajiem ES un nacionālajiem vides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"nacionālajiem vides tiesību aktiem" analoģiski MK noteikumu projekta 11.1.apakšpunktam, t.i., “valsts tiesību aktiem vides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komersanta potenciālo spēju (apliecinājumā par interesi) vai apņemšanos (sadarbības līgumā) projekta apstiprināšanas gadījumā izpildīt specifiskos kritērijus un nosacījumus, kas nepieciešami industriālā parka funkcionalitātei pēc projekta pabeigšanas, un citas AF plānā definētās prasības, tai skaitā ievērot principu "nenodarīt būtisku kaitējumu", ievērot un izpildīt prasību par atbilstību attiecīgajiem Eiropas Savienības un nacionālajiem normatīvajiem aktiem vides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Prasības komersantiem, kas darbosies projekta ietvaros attīstītā industriālā parka teritorijā un sniegs ieguldījumu investīcijas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VARAM sniegtajam skaidrojumam, ieguldījumu investīcijas mērķu sasniegšanā var dot ne tikai komersants, kas darbojas industriālā parka teritorijā, bet arī komersanti, kas atrodas pie publiskās infrastruktūras, piemēram, lieto pievadceļus, lūdzam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sasniedzamie mērķi tiks vērtēti un ieskaitīti konkrētā funkcionējošā industriālā parka  teritorijā, ko attīsta projekta ietvaros (vienā projektā iekļauj un attīsta vienu industriālo parku), un mērķu sasniegšanā piedalās komersanti, kas darbojas projekta ietvaros attīstītajā industriālajā parkā.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ES fondu 2014.-2020. gada plānošanas perioda programmas darbības programmas “Izaugsme un nodarbinātība” SAM 3.3.1 un SAM 5.6.2. pieejas, pieļaujamo 2 km pievedceļu ārpus industriālā parka teritorijas esošo komersantu rādītāji netiks uzskaitīti kā projektu mērķa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Prasības komersantiem, kas darbosies projekta ietvaros attīstītā industriālā parka teritorijā un sniegs ieguldījumu investīcijas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attiecīgajā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“darbinieku vidējā darba alga uzņēmumā, kas darbojas projekta ietvaros attīstītajā industriālajā parkā, nomā industriālā parka teritorijā telpas vai gūst labumu no izbūvētās publiskās infrastruktūras, pārsniedz vidējo darba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komersanta (kas darbojas projekta ietvaros attīstītajā industriālajā parkā vai nomā telpas industriālā parka teritorijā, vai gūst labumu no izbūvētās publiskās infrastruktūras) jaunradīto darba vietu darbinieku vidējā darba alga pārsniedz vidējo darba samaksu attiecīgajā tautsaimniecības nozarē attiecīgajā plānošanas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plāno eksportu trīs gadu periodā pēc infrastruktūras izbūves;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“plāno uzsākt preču un pakalpojumu eksportu trīs gadu periodā pēc infrastruktūras izbūves”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komersants plāno uzsākt eksportu triju gadu periodā pēc infrastruktūras izbūves;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Komersants, kas ir projekta iesniedzējs vai sadarbības partneris, iesniedz informāciju, kas pamato komersanta spēju veikt projekta investīcijas un sasniegt mērķus, tai skaitā ar investīcijas ietvaros plānotā projekta un tā mērķu sasniegšanu saistītu informāciju par plānotajiem projektiem citās valsts atbalsta programmās, par atbalstītajiem kredīta aizdevumiem, finanšu plūsmu vai kredītiestādes garantijas vēstuli.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komersantiem, kas sniedz ieguldījumu rādītāju sasniegšanā, bet nav ne projekta iesniedzēji, ne sadarbības partneri, nav nepieciešams iesniegt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norādīts, ka prasība attiecas uz komersantu, kas ir projekta iesniedzējs vai sadarbības partneris. Prasība neattiecas uz komersantu, kas sniedz ieguldījumu rādītāju sasniegšanā, bet nav ne projekta iesniedzējs, ne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Komersants, kas ir projekta iesniedzējs vai sadarbības partneris, iesniedz informāciju, kas pamato komersanta spēju veikt projekta investīcijas un sasniegt mērķus, tai skaitā ar investīcijas ietvaros plānotā projekta un tā mērķu sasniegšanu saistītu informāciju par plānotajiem projektiem citās komercdarbības atbalsta programmās, par atbalstītajiem kredīta aizdevumiem, finanšu plūsmu vai kredītiestādes garantijas vēstuli.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līdz 2025. gada 31. decembrim noslēgts vismaz viens nodomu protokols vai līgums ar starptautiski atzītu industriālā parka operatoru vai potenciālo nomnieku (komersantu), kas paredz projekta ietvaros attīstītajā industriālā parka teritorijā komersantu nefinanšu investīciju pašu nemateriālajos ieguldījumos un pamatlīdzekļos veikšanu līdz 2028.gada 31.decembrim vismaz tādā apmērā, kas, attiecībā pret AF finansējuma vienu euro veido attiecību 1,07:1,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 atbalstītajās teritorijās atrodošos komersantu nefinanšu investīcijas pašu nemateriālajos ieguldījumos un pamatlīdzekļos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AF finansējums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šajā apakšpunktā minēto nodomu protokolu vai līgumu, finansējuma saņēmējs uzskaita arī faktiski piesaistītās vai veiktās komersantu nefinanšu investīcijas pašu nemateriālajos ieguldījumos un pamatlīdzekļos, iesniedzot projekta īstenošanas progresa pārskatus saskaņā ar līgumā vai vienošanās par projekta īstenošanu, ko slēdz CFLA ar finansējuma saņēmēju,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redakciju saskaņot ar 11.2. punkta redakciju, paredzot arī nodomu </w:t>
            </w:r>
            <w:r w:rsidR="00000000" w:rsidRPr="00000000" w:rsidDel="00000000">
              <w:rPr>
                <w:b w:val="1"/>
                <w:rtl w:val="0"/>
              </w:rPr>
              <w:t xml:space="preserve">vēstules</w:t>
            </w:r>
            <w:r w:rsidR="00000000" w:rsidRPr="00000000" w:rsidDel="00000000">
              <w:rPr>
                <w:rtl w:val="0"/>
              </w:rPr>
              <w:t xml:space="preserve">. Papildus aicinām paredzēt, ka nefinanšu investīcijas var veikt ne tikai pašā industriālā parka teritorijā, bet arī, piemēram, pie pievadceļa.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11.2. apakšpunktā mērķa redakcija veidota atbilstoši Padomes 2021.gada 6.jūlija lēmuma pielikumam par Latvijas Atveseļošanas un noturības mehānisma plāna izvērtējuma apstiprināšanu, skaidrojums pēc būtības ietverts turpmāk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ir norādīts, ka gan darba vietu, gan nefinanšu investīciju mērķis ir jāsasniedz industriālā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līdz 2025. gada 31. decembrim ir noslēgts vismaz viens nodomu protokols vai līgums ar starptautiski atzītu industriālā parka operatoru vai potenciālo nomnieku (komersantu), kas paredz, ka komersanti līdz 2028. gada 31. decembrim projekta ietvaros attīstītā industriālā parka teritorijā veic nefinanšu investīciju pašu nemateriālajos ieguldījumos un pamatlīdzekļos vismaz tādā apmērā, kas pret AF finansējuma vienu </w:t>
            </w:r>
            <w:r w:rsidR="00000000" w:rsidRPr="00000000" w:rsidDel="00000000">
              <w:rPr>
                <w:i w:val="1"/>
                <w:rtl w:val="0"/>
              </w:rPr>
              <w:t xml:space="preserve">euro</w:t>
            </w:r>
            <w:r w:rsidR="00000000" w:rsidRPr="00000000" w:rsidDel="00000000">
              <w:rPr>
                <w:rtl w:val="0"/>
              </w:rPr>
              <w:t xml:space="preserve"> veido attiecību 1,07:1 (1,07 – atbalstītajās teritorijās esošo komersantu nefinanšu investīcijas pašu nemateriālajos ieguldījumos un pamatlīdzekļos (</w:t>
            </w:r>
            <w:r w:rsidR="00000000" w:rsidRPr="00000000" w:rsidDel="00000000">
              <w:rPr>
                <w:i w:val="1"/>
                <w:rtl w:val="0"/>
              </w:rPr>
              <w:t xml:space="preserve">euro</w:t>
            </w:r>
            <w:r w:rsidR="00000000" w:rsidRPr="00000000" w:rsidDel="00000000">
              <w:rPr>
                <w:rtl w:val="0"/>
              </w:rPr>
              <w:t xml:space="preserve">); 1 – AF finansējums (</w:t>
            </w:r>
            <w:r w:rsidR="00000000" w:rsidRPr="00000000" w:rsidDel="00000000">
              <w:rPr>
                <w:i w:val="1"/>
                <w:rtl w:val="0"/>
              </w:rPr>
              <w:t xml:space="preserve">euro</w:t>
            </w:r>
            <w:r w:rsidR="00000000" w:rsidRPr="00000000" w:rsidDel="00000000">
              <w:rPr>
                <w:rtl w:val="0"/>
              </w:rPr>
              <w:t xml:space="preserve">)). Parakstot šajā apakšpunktā minēto nodomu protokolu vai līgumu, finansējuma saņēmējs uzskaita arī faktiski piesaistītās vai veiktās komersantu nefinanšu investīcijas pašu nemateriālajos ieguldījumos un pamatlīdzekļos, iesniedzot projekta īstenošanas progresa pārskatus saskaņā ar civiltiesisko līgumu vai vienošanos par projekta īstenošanu, ko slēdz aģentūra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līdz 2025. gada 31. decembrim noslēgts vismaz viens nodomu protokols vai līgums ar starptautiski atzītu industriālā parka operatoru vai potenciālo nomnieku (komersantu), kas paredz projekta ietvaros attīstītajā industriālā parka teritorijā komersantu nefinanšu investīciju pašu nemateriālajos ieguldījumos un pamatlīdzekļos veikšanu līdz 2028.gada 31.decembrim vismaz tādā apmērā, kas, attiecībā pret AF finansējuma vienu euro veido attiecību 1,07:1,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 atbalstītajās teritorijās atrodošos komersantu nefinanšu investīcijas pašu nemateriālajos ieguldījumos un pamatlīdzekļos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AF finansējums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šajā apakšpunktā minēto nodomu protokolu vai līgumu, finansējuma saņēmējs uzskaita arī faktiski piesaistītās vai veiktās komersantu nefinanšu investīcijas pašu nemateriālajos ieguldījumos un pamatlīdzekļos, iesniedzot projekta īstenošanas progresa pārskatus saskaņā ar civiltiesiskajā līgumā vai vienošanās par projekta īstenošanu, ko slēdz CFLA ar finansējuma saņēmēju,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37.1.apakšpunktā izdalīt apakšpunktus vai apvienot vienā teikumā, lai nodrošinātu MK noteikumu vieglāku uztveri.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punktā ir trīs apakšpunkti, kur katrs no tiem atbilst vienam no trīs investīcijas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līdz 2025. gada 31. decembrim ir noslēgts vismaz viens nodomu protokols vai līgums ar starptautiski atzītu industriālā parka operatoru vai potenciālo nomnieku (komersantu), kas paredz, ka komersanti līdz 2028. gada 31. decembrim projekta ietvaros attīstītā industriālā parka teritorijā veic nefinanšu investīciju pašu nemateriālajos ieguldījumos un pamatlīdzekļos vismaz tādā apmērā, kas pret AF finansējuma vienu </w:t>
            </w:r>
            <w:r w:rsidR="00000000" w:rsidRPr="00000000" w:rsidDel="00000000">
              <w:rPr>
                <w:i w:val="1"/>
                <w:rtl w:val="0"/>
              </w:rPr>
              <w:t xml:space="preserve">euro</w:t>
            </w:r>
            <w:r w:rsidR="00000000" w:rsidRPr="00000000" w:rsidDel="00000000">
              <w:rPr>
                <w:rtl w:val="0"/>
              </w:rPr>
              <w:t xml:space="preserve"> veido attiecību 1,07:1 (1,07 – atbalstītajās teritorijās esošo komersantu nefinanšu investīcijas pašu nemateriālajos ieguldījumos un pamatlīdzekļos (</w:t>
            </w:r>
            <w:r w:rsidR="00000000" w:rsidRPr="00000000" w:rsidDel="00000000">
              <w:rPr>
                <w:i w:val="1"/>
                <w:rtl w:val="0"/>
              </w:rPr>
              <w:t xml:space="preserve">euro</w:t>
            </w:r>
            <w:r w:rsidR="00000000" w:rsidRPr="00000000" w:rsidDel="00000000">
              <w:rPr>
                <w:rtl w:val="0"/>
              </w:rPr>
              <w:t xml:space="preserve">); 1 – AF finansējums (</w:t>
            </w:r>
            <w:r w:rsidR="00000000" w:rsidRPr="00000000" w:rsidDel="00000000">
              <w:rPr>
                <w:i w:val="1"/>
                <w:rtl w:val="0"/>
              </w:rPr>
              <w:t xml:space="preserve">euro</w:t>
            </w:r>
            <w:r w:rsidR="00000000" w:rsidRPr="00000000" w:rsidDel="00000000">
              <w:rPr>
                <w:rtl w:val="0"/>
              </w:rPr>
              <w:t xml:space="preserve">)). Parakstot šajā apakšpunktā minēto nodomu protokolu vai līgumu, finansējuma saņēmējs uzskaita arī faktiski piesaistītās vai veiktās komersantu nefinanšu investīcijas pašu nemateriālajos ieguldījumos un pamatlīdzekļos, iesniedzot projekta īstenošanas progresa pārskatus saskaņā ar civiltiesisko līgumu vai vienošanos par projekta īstenošanu, ko slēdz aģentūra 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ievērojot minimālo attiecību starp investīcijai pieejamo kopējo AF finansējumu un investīcijas ietvaros kopējo sasniedzamo mērķa vērtību, līdz 2026. gada 31. jūlijam projekta ietvaros attīstītajā industriālā parka teritorijā radīta vismaz 41 jauna darba vieta (ja iesniedz projektu ar minimālo AF finansējumu 10 000 000 </w:t>
            </w:r>
            <w:r w:rsidR="00000000" w:rsidRPr="00000000" w:rsidDel="00000000">
              <w:rPr>
                <w:i w:val="1"/>
                <w:rtl w:val="0"/>
              </w:rPr>
              <w:t xml:space="preserve">euro </w:t>
            </w:r>
            <w:r w:rsidR="00000000" w:rsidRPr="00000000" w:rsidDel="00000000">
              <w:rPr>
                <w:rtl w:val="0"/>
              </w:rPr>
              <w:t xml:space="preserve">apmērā) vismaz 62 jaunas darba vietas (ja iesniedz projektu ar maksimālo AF finansējumu 15 000 000 </w:t>
            </w:r>
            <w:r w:rsidR="00000000" w:rsidRPr="00000000" w:rsidDel="00000000">
              <w:rPr>
                <w:i w:val="1"/>
                <w:rtl w:val="0"/>
              </w:rPr>
              <w:t xml:space="preserve">euro </w:t>
            </w:r>
            <w:r w:rsidR="00000000" w:rsidRPr="00000000" w:rsidDel="00000000">
              <w:rPr>
                <w:rtl w:val="0"/>
              </w:rPr>
              <w:t xml:space="preserve">apmērā) ar vidējo darba algu, kas pārsniedz  vidējo darba samaksu attiecīgajā tautsaimniecības nozarē, saskaņā ar projekta iesniegšanas brīdī pieejamo aktuālo informāciju par darba samaksu attiecīgajā reģionā, nodrošinot, ka vidējā darba alga nav mazāka par vidējo darba samaksu valstī 2020. gadā. Mērķa izpilde tiek pamatota ar finansējuma saņēmēja iesniegtu pārskatu, kuram pievieno noslēgto darba līgumu sarakstu un kuru apstiprina CFLA, pārbaudot iesniegto datu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“ievērojot minimālo attiecību starp investīcijai pieejamo kopējo AF finansējumu un investīcijas ietvaros kopējo sasniedzamo mērķa vērtību, līdz 2026.gada 31.jūlijam projekta ietvaros attīstītajā industriālā parka teritorijā radīta vismaz 41 jauna darba vieta (ja iesniedz projektu ar minimālo AF finansējumu 10 000 000 euro apmērā) vismaz 62 jaunas darba vietas (ja iesniedz projektu ar maksimālo AF finansējumu 15 000 000 euro apmērā) ar vidējo darba algu, kas pārsniedz vidējo darba samaksu attiecīgajā tautsaimniecības nozarē attiecīgajā plānošanas reģionā, saskaņā ar projekta iesniegšanas brīdī pieejamo aktuālo informāciju par darba samaksu attiecīgajā reģionā, nodrošinot, ka vidējā darba alga nav mazāka par vidējo darba samaksu valstī 2020.gadā. Mērķa izpilde tiek pamatota ar finansējuma saņēmēja iesniegtu pārskatu, kuram pievieno noslēgto darba līgumu sarakstu un kuru apstiprina CFLA, pārbaudot iesniegto datu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ievērojot minimālo attiecību starp investīcijai pieejamo kopējo AF finansējumu un investīcijas ietvaros kopējo sasniedzamo mērķa vērtību, līdz 2026. gada 31. jūlijam projekta ietvaros attīstītā industriālā parka teritorijā ir radīta vismaz 41 jauna darba vieta (ja iesniedz projektu ar minimālo AF finansējumu 10 000 000 </w:t>
            </w:r>
            <w:r w:rsidR="00000000" w:rsidRPr="00000000" w:rsidDel="00000000">
              <w:rPr>
                <w:i w:val="1"/>
                <w:rtl w:val="0"/>
              </w:rPr>
              <w:t xml:space="preserve">euro </w:t>
            </w:r>
            <w:r w:rsidR="00000000" w:rsidRPr="00000000" w:rsidDel="00000000">
              <w:rPr>
                <w:rtl w:val="0"/>
              </w:rPr>
              <w:t xml:space="preserve">apmērā) vai vismaz 82 jaunas darba vietas (ja iesniedz projektu ar maksimālo AF finansējumu 20 000 000 </w:t>
            </w:r>
            <w:r w:rsidR="00000000" w:rsidRPr="00000000" w:rsidDel="00000000">
              <w:rPr>
                <w:i w:val="1"/>
                <w:rtl w:val="0"/>
              </w:rPr>
              <w:t xml:space="preserve">euro </w:t>
            </w:r>
            <w:r w:rsidR="00000000" w:rsidRPr="00000000" w:rsidDel="00000000">
              <w:rPr>
                <w:rtl w:val="0"/>
              </w:rPr>
              <w:t xml:space="preserve">apmērā) ar vidējo darba algu, kas pārsniedz vidējo darba samaksu attiecīgajā tautsaimniecības nozarē saskaņā ar projekta iesniegšanas brīdī pieejamo aktuālo informāciju par darba samaksu attiecīgajā plānošanas reģionā, nodrošinot, ka vidējā darba alga nav mazāka par vidējo darba samaksu valstī 2020. gadā. Mērķa izpilde tiek pamatota ar finansējuma saņēmēja iesniegtu pārskatu, kuram pievieno noslēgto darba līgumu sarakstu un kuru pēc iesniegto datu atbilstības pārbaudes apstiprina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izpilda nepieciešamās prasības un nodrošina, ka projekts atbilst principa “Nenodarīt būtisku kaitējumu” ievērošanai un atbilst AF plānā noteiktajiem ES un Latvijas Republikas normatīvajiem tiesību aktiem vides aizsardzības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"Latvijas Republikas normatīvajiem tiesību aktiem vides aizsardzības jomā" analoģiski MK noteikumu projekta 11.1.apakšpunktam, t.i., “valsts tiesību aktiem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izpilda nepieciešamās prasības un nodrošina, ka projektā ir ievērots princips "nenodarīt būtisku kaitējumu" un ka projekts atbilst AF plānā noteiktajiem Eiropas Savienības un nacionālajiem normatīvajiem aktiem vides jomā,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iesniedzējs izpilda nepieciešamās prasības un nodrošina, ka projekts atbilst principa “Nenodarīt būtisku kaitējumu” ievērošanai un atbilst AF plānā noteiktajiem ES un  valsts tiesību aktiem vides jomā,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izpilda nepieciešamās prasības un nodrošina, ka projekts atbilst principa “Nenodarīt būtisku kaitējumu” ievērošanai un atbilst AF plānā noteiktajiem ES un  valsts tiesību aktiem vides jomā,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iesniedzējs izpilda nepieciešamās prasības un nodrošina, ka projektā ir ievērots princips "nenodarīt būtisku kaitējumu" un ka projekts atbilst AF plānā noteiktajiem Eiropas Savienības un nacionālajiem normatīvajiem aktiem vides jomā,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Finansējuma apjoms un ar komercdarbības atbalsta saņemšanu saistītie nosacījumi, atbalsts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minētās nodaļās MK not. punktos definējumu “atbalsta saņēmējs”, nomainīt uz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aprakstīti komercdarbības atbalsta saņemšanas nosacījumi, un šo atbalstu saņem komercdarbības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Finansējuma apjoms un ar komercdarbības atbalsta saņemšanu saistītie nosacījumi, atbalsts un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1.februāra, izņemot izmaksas projektu darbībām, kuras tiek ieviestas saskaņā ar Regulas Nr. </w:t>
            </w:r>
            <w:r w:rsidR="00000000" w:rsidRPr="00000000" w:rsidDel="00000000">
              <w:rPr>
                <w:rtl w:val="0"/>
              </w:rPr>
              <w:t xml:space="preserve">651/2014</w:t>
            </w:r>
            <w:r w:rsidR="00000000" w:rsidRPr="00000000" w:rsidDel="00000000">
              <w:rPr>
                <w:rtl w:val="0"/>
              </w:rPr>
              <w:t xml:space="preserve"> 14, 41., 48. un 56.pantu, jo šīs izmaksas ir attiecināmas no projekta iesnieguma iesniegšanas dienas CFLA, un būvdarbu līgumu slēdz un ar ieguldījumiem saistītus būvdarbus uzsāk pēc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40. punktu, norādi "jo šīs izmaksas ir attiecināmas no projekta iesnieguma iesniegšanas dienas CFLA" svītrojot, bet tā vietā atsevišķā teikumā nosakot, ka attiecīgās izmaksas ir attiecināmas no projekta iesnieguma iesniegšanas dienas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ir attiecināmas no 2020. gada 1. februāra, izņemot izmaksas projekta darbībām, kuras tiek ieviestas saskaņā ar regulas Nr. </w:t>
            </w:r>
            <w:r w:rsidR="00000000" w:rsidRPr="00000000" w:rsidDel="00000000">
              <w:rPr>
                <w:rtl w:val="0"/>
              </w:rPr>
              <w:t xml:space="preserve">651/2014</w:t>
            </w:r>
            <w:r w:rsidR="00000000" w:rsidRPr="00000000" w:rsidDel="00000000">
              <w:rPr>
                <w:rtl w:val="0"/>
              </w:rPr>
              <w:t xml:space="preserve"> 14., 41., 48. un 56. pantu, – tās ir attiecināmas no dienas, kad projekta iesniegums, kas atbilst regulas Nr. 651/2014 6. panta 2. punktā ietvertajām prasībām par pieteikumā (iesniegumā) iekļaujamo informāciju, iesniegts aģentūrā, arī būvdarbu līgumu slēdz un ar ieguldījumiem saistītus būvdarbus uzsāk pēc projekta iesnieguma iesniegšanas aģentūrā. Projekta iesniegumu, kurā ir paredzēta komercdarbības atbalsta kumulācija, vienlaikus iesniedz aģentūrā un pārējās iesaistītajās komercdarbības atbalsta piešķīrējinstitūcijās. Ja projekta iesniegums netiek iesniegts vienlaikus visās komercdarbības atbalsta piešķīrējinstitūcijās, tad izmaksas projekta darbībām, kas tiek ieviestas saskaņā ar regulas Nr. 651/2014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Ievērojot Komisijas regulas Nr. </w:t>
            </w:r>
            <w:r w:rsidR="00000000" w:rsidRPr="00000000" w:rsidDel="00000000">
              <w:rPr>
                <w:rtl w:val="0"/>
              </w:rPr>
              <w:t xml:space="preserve">651/2014</w:t>
            </w:r>
            <w:r w:rsidR="00000000" w:rsidRPr="00000000" w:rsidDel="00000000">
              <w:rPr>
                <w:rtl w:val="0"/>
              </w:rPr>
              <w:t xml:space="preserve"> 14. panta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rRegulas Nr.651/2014 14.panta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lietoto terminoloģiju normatīvajos aktos, Eiropas Komisijas 2014. gada 17. jūnija regula (ES) Nr. 651/2014, ar ko noteiktas atbalsta kategorijas atzīst par saderīgām ar iekšējo tirgu, piemērojot Līguma 107. un 108. pantu noteikumu projektā saīsināta ar “Komisijas regula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Ievērojot regulas Nr. </w:t>
            </w:r>
            <w:r w:rsidR="00000000" w:rsidRPr="00000000" w:rsidDel="00000000">
              <w:rPr>
                <w:rtl w:val="0"/>
              </w:rPr>
              <w:t xml:space="preserve">651/2014</w:t>
            </w:r>
            <w:r w:rsidR="00000000" w:rsidRPr="00000000" w:rsidDel="00000000">
              <w:rPr>
                <w:rtl w:val="0"/>
              </w:rPr>
              <w:t xml:space="preserve"> 14. panta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22.1.</w:t>
            </w:r>
            <w:r w:rsidR="00000000" w:rsidRPr="00000000" w:rsidDel="00000000">
              <w:rPr>
                <w:rtl w:val="0"/>
              </w:rPr>
              <w:t xml:space="preserve">, izņemot  šo noteikumu </w:t>
            </w:r>
            <w:r w:rsidR="00000000" w:rsidRPr="00000000" w:rsidDel="00000000">
              <w:rPr>
                <w:rtl w:val="0"/>
              </w:rPr>
              <w:t xml:space="preserve">22.1.2.</w:t>
            </w:r>
            <w:r w:rsidR="00000000" w:rsidRPr="00000000" w:rsidDel="00000000">
              <w:rPr>
                <w:rtl w:val="0"/>
              </w:rPr>
              <w:t xml:space="preserve"> apakšpunktu daļā par privātās lietošanas dzelzceļa infrastruktūras iekšējā tīkla izbūvi, pārbūvi vai atjaunošanu,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paredzētajām attiecināmajām izmaksām.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sākotnējiem ieguldījumiem, atbilstoši šo noteikumu 22.1.apakšpunktam, izņemot  šo noteikumu 22.1.2. apakšpunktu daļā par privātās lietošanas dzelzceļa infrastruktūras iekšējā tīkla izbūvi, pārbūvi vai atjaunošanu, 22.4.1., 22.4.4., 22.4.5., 22.4.6. un 22.4.7. apakšpunktā  paredzētajām attiecināmajām izmaksām.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minētajām attiecināmajām izmaksām, kā arī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22.1.2.</w:t>
            </w:r>
            <w:r w:rsidR="00000000" w:rsidRPr="00000000" w:rsidDel="00000000">
              <w:rPr>
                <w:rtl w:val="0"/>
              </w:rPr>
              <w:t xml:space="preserve"> apakšpunktā minētās attiecināmās izmaksas privātās lietošanas dzelzceļa infrastruktūras iekšējā tīkla izbūvei, pārbūvei vai atjaunošanai.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22.1.</w:t>
            </w:r>
            <w:r w:rsidR="00000000" w:rsidRPr="00000000" w:rsidDel="00000000">
              <w:rPr>
                <w:rtl w:val="0"/>
              </w:rPr>
              <w:t xml:space="preserve"> apakšpunktam, izņemot  šo noteikumu </w:t>
            </w:r>
            <w:r w:rsidR="00000000" w:rsidRPr="00000000" w:rsidDel="00000000">
              <w:rPr>
                <w:rtl w:val="0"/>
              </w:rPr>
              <w:t xml:space="preserve">22.1.2.</w:t>
            </w:r>
            <w:r w:rsidR="00000000" w:rsidRPr="00000000" w:rsidDel="00000000">
              <w:rPr>
                <w:rtl w:val="0"/>
              </w:rPr>
              <w:t xml:space="preserve"> apakšpunktu daļā par privātās lietošanas dzelzceļa infrastruktūras iekšējā tīkla izbūvi, pārbūvi vai atjaunošanu, un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paredzētajām attiecināmajām izmaksām.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43.1.apakšpunkta redakcija nosaka, ka ar Komisijas regulas Nr.651/2014 14.pantu atbalstu nevar piešķirt šo noteikumu arī 22.4.1., 22.4.4., 22.4.5., 22.4.6. un 22.4.7.apakšpunktā paredzētajām attiecināmajām izmaksām, lai gan ar Komisijas regulas Nr.651/2014 14.pantu šīm izmaksām var piešķirt atbalstu. Lūdzam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atbalstu piešķir sākotnējiem ieguldījumiem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w:t>
            </w:r>
            <w:r w:rsidR="00000000" w:rsidRPr="00000000" w:rsidDel="00000000">
              <w:rPr>
                <w:rtl w:val="0"/>
              </w:rPr>
              <w:t xml:space="preserve">22.4.6.</w:t>
            </w:r>
            <w:r w:rsidR="00000000" w:rsidRPr="00000000" w:rsidDel="00000000">
              <w:rPr>
                <w:rtl w:val="0"/>
              </w:rPr>
              <w:t xml:space="preserve"> un </w:t>
            </w:r>
            <w:r w:rsidR="00000000" w:rsidRPr="00000000" w:rsidDel="00000000">
              <w:rPr>
                <w:rtl w:val="0"/>
              </w:rPr>
              <w:t xml:space="preserve">22.4.7.</w:t>
            </w:r>
            <w:r w:rsidR="00000000" w:rsidRPr="00000000" w:rsidDel="00000000">
              <w:rPr>
                <w:rtl w:val="0"/>
              </w:rPr>
              <w:t xml:space="preserve"> apakšpunktā minētajām attiecināmajām izmaksām, kā arī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22.1.2.</w:t>
            </w:r>
            <w:r w:rsidR="00000000" w:rsidRPr="00000000" w:rsidDel="00000000">
              <w:rPr>
                <w:rtl w:val="0"/>
              </w:rPr>
              <w:t xml:space="preserve"> apakšpunktā minētās attiecināmās izmaksas privātās lietošanas dzelzceļa infrastruktūras iekšējā tīkla izbūvei, pārbūvei vai atjaunošanai. Ņemot vērā šajā apakšpunktā minēto, atbalstu piešķir ieguldījumiem materiālajos aktīvos (piemēram, industriālās teritorijas, tai skaitā industriālās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uzbūvētajai infrastruktūrai jāpaliek atbalsta saņēmēja lielā komersanta īpašumā – piecus gadus pēc projekta pabeigšanas (pēc pēdējā maksājuma veikšanas projektā), bet trīs gadus – mazā un vidējā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43.5.apakšpunktā piebildi “pēc projekta pabeigšanas” attiecināt arī uz mazajiem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uzbūvētajai infrastruktūrai jāpaliek atbalsta saņēmēja īpašumā: lielā komersanta īpašumā – piecus gadus pēc projekta pabeigšanas (pēc pēdējā maksājuma veikšanas projektā), bet mazā un vidējā komersanta īpašumā – trīs gadus pēc projekta pabeigšanas (pēc pēdējā maksājuma veikšanas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atbalstu var saņemt šādi projektu iesniedzēji vai sadarbības partneri: komersants, pašvaldība, tās izveidota iestāde, speciālās ekonomiskās zonas pārvalde, pašvaldības kapitālsabiedrība, kas veic pašvaldības deleģēto pārvaldes uzdevumu izpildi vai kas ir noslēgusi pakalpojumu līgumu par sabiedrisko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gadījumos, kad atbalsts tiek sniegts kapitālsabiedrībai, kas ir noslēgusi pakalpojumu līgumu par sabiedrisko pakalpojumu sniegšanu, lai atvieglotu valsts atbalsta piešķiršanas un uzraudzības kārtību, paredzēt, ka atbalsts tiek sniegts tikai atbilstoši EK Lēmumam Nr.2012/21/ES.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iekļauts skaidrojums, ka valsts atbalsts sabiedriskajiem pakalpojumiem (ūdenssaimniecība un siltumapgāde) tiks sniegts saskaņā ar Eiropas Komisijas Lēmumu Nr. 2012/21/ES. Iekļaujot atsauci uz Eiropas Komisijas lēmumu Nr.2012/21/ES noteikumu projektā tiks saņemts TM 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atbalstu var saņemt šādi projektu iesniedzēji vai sadarbības partneri: komersants, pašvaldība, tās izveidota iestāde, speciālās ekonomiskās zonas pārvalde, pašvaldības kapitālsabiedrība, kas veic pašvaldības deleģēto pārvaldes uzdevumu izpildi vai ir noslēgusi pakalpojumu līgumu par sabiedrisko pakalpojumu 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atbalsta summa nepārsniedz starpību starp attiecināmajām izmaksām un pamatdarbības peļņu no ieguldījuma atbilstoši projekta iesnieguma pielikumā pievienotajai izmaksu un ieguvumu analīzei. Ievērojot šajā apakšpunktā minēto, atbalsta summa projektam vai attiecīgajai izmaksu pozīcijai tiek noteikta individuāli, un tā var būt līdz 100 procentu no projekta vai attiecīgās izmaksu pozīcijas attiecināmo izmaksu AF finansējuma. Pārējās attiecināmās izmaksas attiecīgajai izmaksu pozīcijai finansē no privātā finansējuma – aizņēmuma kredītiestādē atbilstoši tirgus cenai;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45.5.apakšpunkta redakciju vai arī sniegt skaidrojumu anotācijā, kāpēc tiek noteikts papildus ierobežojums tam, no kādiem privātajiem līdzekļiem var finansēt pārējās attiecināmās izmaksas, ņemot vērā, ka par privāto finansējumu uzskatāms arī cita veida līdzekļi, piemēram, pašu līdzekļi.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atbalsta summa nepārsniedz starpību starp attiecināmajām izmaksām un pamatdarbības peļņu no ieguldījuma atbilstoši projekta iesnieguma pielikumā pievienotajai izmaksu un ieguvumu analīzei. Ievērojot šajā apakšpunktā minēto, atbalsta summa projektam vai attiecīgajai izmaksu pozīcijai tiek noteikta individuāli, un tā var būt līdz 100 procentiem no projekta vai attiecīgās izmaksu pozīcijas attiecināmo izmaksu AF finansējuma. Pārējās attiecināmās izmaksas attiecīgajai izmaksu pozīcijai finansē no privātā finansējuma, par kuru nav saņemts nekāda veida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22.1.</w:t>
            </w:r>
            <w:r w:rsidR="00000000" w:rsidRPr="00000000" w:rsidDel="00000000">
              <w:rPr>
                <w:rtl w:val="0"/>
              </w:rPr>
              <w:t xml:space="preserve"> apakšpunktam, izņemot šo noteikumu </w:t>
            </w:r>
            <w:r w:rsidR="00000000" w:rsidRPr="00000000" w:rsidDel="00000000">
              <w:rPr>
                <w:rtl w:val="0"/>
              </w:rPr>
              <w:t xml:space="preserve">22.1.7.</w:t>
            </w:r>
            <w:r w:rsidR="00000000" w:rsidRPr="00000000" w:rsidDel="00000000">
              <w:rPr>
                <w:rtl w:val="0"/>
              </w:rPr>
              <w:t xml:space="preserve"> apakšpunktu, un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un </w:t>
            </w:r>
            <w:r w:rsidR="00000000" w:rsidRPr="00000000" w:rsidDel="00000000">
              <w:rPr>
                <w:rtl w:val="0"/>
              </w:rPr>
              <w:t xml:space="preserve">22.4.6.</w:t>
            </w:r>
            <w:r w:rsidR="00000000" w:rsidRPr="00000000" w:rsidDel="00000000">
              <w:rPr>
                <w:rtl w:val="0"/>
              </w:rPr>
              <w:t xml:space="preserve"> </w:t>
            </w:r>
            <w:r w:rsidR="00000000" w:rsidRPr="00000000" w:rsidDel="00000000">
              <w:rPr>
                <w:rtl w:val="0"/>
              </w:rPr>
              <w:t xml:space="preserve">apakšpunktā paredzētajām attiecināmajām izmaksām, piešķir ieguldījumiem materiālajos aktīvos (piemēram, industriālo teritoriju vai ēku un ar to saistītās infrastruktūras būvniecībai vai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46.1.apakšpunkta redakcija nosaka, ka ar Komisijas regulas Nr.651/2014 14.pantu atbalstu nevar piešķirt šo noteikumu arī 22.4.1., 22.4.4., 22.4.5. un 22.4.6.apakšpunktā paredzētajām attiecināmajām izmaksām, lai gan ar Komisijas regulas Nr.651/2014 14.pantu šīm izmaksām var piešķirt atbalstu. Lūdzam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atbalstu atbilstoši šo noteikumu </w:t>
            </w:r>
            <w:r w:rsidR="00000000" w:rsidRPr="00000000" w:rsidDel="00000000">
              <w:rPr>
                <w:rtl w:val="0"/>
              </w:rPr>
              <w:t xml:space="preserve">22.4.1.</w:t>
            </w:r>
            <w:r w:rsidR="00000000" w:rsidRPr="00000000" w:rsidDel="00000000">
              <w:rPr>
                <w:rtl w:val="0"/>
              </w:rPr>
              <w:t xml:space="preserve">, </w:t>
            </w:r>
            <w:r w:rsidR="00000000" w:rsidRPr="00000000" w:rsidDel="00000000">
              <w:rPr>
                <w:rtl w:val="0"/>
              </w:rPr>
              <w:t xml:space="preserve">22.4.4.</w:t>
            </w:r>
            <w:r w:rsidR="00000000" w:rsidRPr="00000000" w:rsidDel="00000000">
              <w:rPr>
                <w:rtl w:val="0"/>
              </w:rPr>
              <w:t xml:space="preserve">​​​​​, </w:t>
            </w:r>
            <w:r w:rsidR="00000000" w:rsidRPr="00000000" w:rsidDel="00000000">
              <w:rPr>
                <w:rtl w:val="0"/>
              </w:rPr>
              <w:t xml:space="preserve">22.4.5.</w:t>
            </w:r>
            <w:r w:rsidR="00000000" w:rsidRPr="00000000" w:rsidDel="00000000">
              <w:rPr>
                <w:rtl w:val="0"/>
              </w:rPr>
              <w:t xml:space="preserve">​​​​​ un </w:t>
            </w:r>
            <w:r w:rsidR="00000000" w:rsidRPr="00000000" w:rsidDel="00000000">
              <w:rPr>
                <w:rtl w:val="0"/>
              </w:rPr>
              <w:t xml:space="preserve">22.4.6.</w:t>
            </w:r>
            <w:r w:rsidR="00000000" w:rsidRPr="00000000" w:rsidDel="00000000">
              <w:rPr>
                <w:rtl w:val="0"/>
              </w:rPr>
              <w:t xml:space="preserve"> </w:t>
            </w:r>
            <w:r w:rsidR="00000000" w:rsidRPr="00000000" w:rsidDel="00000000">
              <w:rPr>
                <w:rtl w:val="0"/>
              </w:rPr>
              <w:t xml:space="preserve">apakšpunktā minētajām attiecināmajām izmaksām un šo noteikumu </w:t>
            </w:r>
            <w:r w:rsidR="00000000" w:rsidRPr="00000000" w:rsidDel="00000000">
              <w:rPr>
                <w:rtl w:val="0"/>
              </w:rPr>
              <w:t xml:space="preserve">22.1.</w:t>
            </w:r>
            <w:r w:rsidR="00000000" w:rsidRPr="00000000" w:rsidDel="00000000">
              <w:rPr>
                <w:rtl w:val="0"/>
              </w:rPr>
              <w:t xml:space="preserve"> apakšpunktā minētajām attiecināmajām izmaksām, izņemot šo noteikumu </w:t>
            </w:r>
            <w:r w:rsidR="00000000" w:rsidRPr="00000000" w:rsidDel="00000000">
              <w:rPr>
                <w:rtl w:val="0"/>
              </w:rPr>
              <w:t xml:space="preserve">22.1.7.</w:t>
            </w:r>
            <w:r w:rsidR="00000000" w:rsidRPr="00000000" w:rsidDel="00000000">
              <w:rPr>
                <w:rtl w:val="0"/>
              </w:rPr>
              <w:t xml:space="preserve"> apakšpunktā minētās attiecināmās izmaksas, piešķir ieguldījumiem materiālajos aktīvos (piemēram, industriālo teritoriju vai ēku un ar tām saistītās infrastruktūras būvniecībai vai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organizē ne ātrāk kā pēc projekta iesnieguma iesniegšanas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Lūdzam izteikt 46.4. apakšpunktu šādā redakcijā:</w:t>
            </w:r>
            <w:r w:rsidR="00000000" w:rsidRPr="00000000" w:rsidDel="00000000">
              <w:rPr>
                <w:vertAlign w:val="subscript"/>
                <w:rtl w:val="0"/>
              </w:rP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līgumu noslēdz ne ātrāk kā pēc projekta iesnieguma  apstiprināšanas CFLA;</w:t>
            </w:r>
            <w:r w:rsidR="00000000" w:rsidRPr="00000000" w:rsidDel="00000000">
              <w:rPr>
                <w:vertAlign w:val="subscript"/>
                <w:rtl w:val="0"/>
              </w:rPr>
              <w:t xml:space="preserve">Lai būtu iespēja organizēt nomas izsoli pirms projekta iesnieguma iesniegšanas CFLA, kad ir gatava tehniskā dokumentācija.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aģentūrā;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atbalsta summa nepārsniedz starpību starp attiecināmajām izmaksām un pamatdarbības peļņu no ieguldījuma atbilstoši projekta iesnieguma pielikumā pievienotajai izmaksu un ieguvumu analīzei. Ņemot vērā šajā apakšpunktā minēto, atbalsta summa projektam vai attiecīgajai izmaksu pozīcijai tiek noteikta individuāli un tā var būt līdz 100 procentu no projekta vai attiecīgās izmaksu pozīcijas attiecināmo izmaksu AF finansējuma. Pārējās attiecināmās izmaksas attiecīgajai izmaksu pozīcijai finansē no privātā finansējuma – aizņēmuma kredītiestādē atbilstoši tirgus cenai;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46.5.apakšpunkta redakciju vai arī sniegt skaidrojumu anotācijā, kāpēc tiek noteikts papildus ierobežojums tam, no kādiem privātajiem līdzekļiem var finansēt pārējās attiecināmās izmaksas, ņemot vērā, ka par privāto finansējumu uzskatāms arī cita veida līdzekļi, piemēram, pašu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atbalsta summa nepārsniedz starpību starp attiecināmajām izmaksām un pamatdarbības peļņu no ieguldījuma atbilstoši projekta iesnieguma pielikumā pievienotajai izmaksu un ieguvumu analīzei. Ņemot vērā šajā apakšpunktā minēto, atbalsta summa projektam vai attiecīgajai izmaksu pozīcijai tiek noteikta individuāli un tā var būt līdz 100 procentiem no projekta vai attiecīgās izmaksu pozīcijas attiecināmo izmaksu AF finansējuma. Pārējās attiecināmās izmaksas attiecīgajai izmaksu pozīcijai finansē no privātā finansējuma, par kuru nav saņemts nekāda veida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Komisijas regulas Nr. </w:t>
            </w:r>
            <w:r w:rsidR="00000000" w:rsidRPr="00000000" w:rsidDel="00000000">
              <w:rPr>
                <w:rtl w:val="0"/>
              </w:rPr>
              <w:t xml:space="preserve">651/2014</w:t>
            </w:r>
            <w:r w:rsidR="00000000" w:rsidRPr="00000000" w:rsidDel="00000000">
              <w:rPr>
                <w:rtl w:val="0"/>
              </w:rPr>
              <w:t xml:space="preserve"> 14. pantu piemēro projekta iesniedzējiem un sadarbības partneriem – privātpersonām sākotnējiem ieguldījumiem uz to īpašumā esošas vai nomātas zemes.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rRegulas Nr.651/2014 14.pantu piemēro projekta iesniedzējiem un sadarbības partneriem – privātpersonām sākotnējiem ieguldījumiem uz to īpašumā esošas vai nomātas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lietoto terminoloģiju normatīvajos aktos, saīsināts ar “Komisijas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Regulas Nr. </w:t>
            </w:r>
            <w:r w:rsidR="00000000" w:rsidRPr="00000000" w:rsidDel="00000000">
              <w:rPr>
                <w:rtl w:val="0"/>
              </w:rPr>
              <w:t xml:space="preserve">651/2014</w:t>
            </w:r>
            <w:r w:rsidR="00000000" w:rsidRPr="00000000" w:rsidDel="00000000">
              <w:rPr>
                <w:rtl w:val="0"/>
              </w:rPr>
              <w:t xml:space="preserve"> 14. pantu piemēro projekta iesniedzējiem un sadarbības partneriem – privātpersonām – sākotnējiem ieguldījumiem uz to īpašumā esošas vai nomātas zemes.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Komisijas 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rRegulas Nr.651/2014 56.pantu piemēro projekta iesniedzējiem un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lietoto terminoloģiju normatīvajos aktos, saīsināts ar “Komisijas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privātpersonām vietējās infrastruktūras izveidošanai tikai uz to īpašumā esošas zemes, kura nav iznomāta vai nav piešķirta apbūves tiesība trešajai personai pirms projekta iesnieguma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ļoti augstos mērķorientētības un krāpniecības riskus, infrastruktūras operatora piesaistīšanā, lūdzam izsvērt iespēju iznomājamas infrastruktūras kontekstā paredzēt privātajiem komersantiem atbalstu arī ar Regulas Nr.651/2014 14.pantu.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izvērtētas iespējas komercdarbības atbalsta piemērošanai, kas optimāli sekmētu atbalsta programmas mērķa - attīstīt industriālo parku un teritoriju infrastruktūru un piesaistīt investorus  - sasniegšanu. Komisijas regulas Nr. 651/2014 14.pantu, kas paredzēts reģionālās attīstības veicināšanai, paredzēts piemērot ražošanas un produktīvu pakalpojumu sniedzēju  komersantiem, kuri komercadrbības atbalstu saņemtu ražošanas un produktīvu pakalpojumu vietu izveidei vai modernizācijai, tādējādi sniedzot ieguldījumu atbalsta programmas mērķa sasniegšanā. Komersanti – starpnieki, kuri paši neveic ražošanu un nesniedz produktīvus pakalpojumus, neveicinās atbalsta programmas mērķa sasniegšanu. Jānorāda, ka šādu starpnieku iesaiste tikai apgrūtinātu atbalsta mērķu sasniegšanu, jo pirmkārt, šāda starpnieku iesaiste tikai sadārdzinātu izmaksas potenciālajam nomniekam, otrkārt, starpnieks pēc trīs gadiem var pārdot par publiskajiem resursiem izveidoto objektu, treškārt, atbalsta programmas mērķis nav atbalstīt starpniekus un ar publiskajiem resursiem veicināt komersantu peļņas 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privātpersonām – vietējās infrastruktūras izveidošanai tikai uz to īpašumā esošas zemes, kura nav iznomāta vai nav piešķirta apbūves tiesība trešajai personai pirms projekta iesnieguma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Lēmumu par valsts atbalsta piešķiršanu saskaņā ar Regulu Nr. </w:t>
            </w:r>
            <w:r w:rsidR="00000000" w:rsidRPr="00000000" w:rsidDel="00000000">
              <w:rPr>
                <w:rtl w:val="0"/>
              </w:rPr>
              <w:t xml:space="preserve">651/2014</w:t>
            </w:r>
            <w:r w:rsidR="00000000" w:rsidRPr="00000000" w:rsidDel="00000000">
              <w:rPr>
                <w:rtl w:val="0"/>
              </w:rPr>
              <w:t xml:space="preserve"> pieņem līdz šīs regulas darbības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valsts komercdarbības atbalsta piešķiršanu saskaņā ar Regulu Nr.651/2014 pieņem līdz šīs regulas darbības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pantu pieņem līdz 2023. gada 31. decembrim, bet saskaņā ar regulas Nr. </w:t>
            </w:r>
            <w:r w:rsidR="00000000" w:rsidRPr="00000000" w:rsidDel="00000000">
              <w:rPr>
                <w:rtl w:val="0"/>
              </w:rPr>
              <w:t xml:space="preserve">651/2014</w:t>
            </w:r>
            <w:r w:rsidR="00000000" w:rsidRPr="00000000" w:rsidDel="00000000">
              <w:rPr>
                <w:rtl w:val="0"/>
              </w:rPr>
              <w:t xml:space="preserve"> 41., 48. un 56. pantu – līdz 2024.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Lēmumu par komercdarbības atbalsta piešķiršanu saskaņā ar Komisijas regulu Nr. </w:t>
            </w:r>
            <w:r w:rsidR="00000000" w:rsidRPr="00000000" w:rsidDel="00000000">
              <w:rPr>
                <w:rtl w:val="0"/>
              </w:rPr>
              <w:t xml:space="preserve">651/2014</w:t>
            </w:r>
            <w:r w:rsidR="00000000" w:rsidRPr="00000000" w:rsidDel="00000000">
              <w:rPr>
                <w:rtl w:val="0"/>
              </w:rPr>
              <w:t xml:space="preserve"> pieņem līdz šīs regulas darbības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darbības termiņš atšķiras dažādiem atbalsta veidiem un reģionālo atbalstu var piešķirt līdz 2023.gada 31.decembrim, bet savukārt pārējos Komisijas regulas Nr.651/2014 41., 48., 56.panta mērķi līdz 2024.gada 30.jūnijam, lūdzam noteikumu projektā skaidri noteikt, līdz kuram datumam jāpieņem lēmums par atbalsta sniegšanu gadījumā, ja atbalsts tiek sniegts ar Komisijas regulas Nr.651/2014 14.pantu un gadījumos, kad atbalsts tiek sniegts ar Komisijas regulas Nr.651/2014 41., 48., 56.pantu.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pantu pieņem līdz 2023. gada 31. decembrim, bet saskaņā ar regulas Nr. </w:t>
            </w:r>
            <w:r w:rsidR="00000000" w:rsidRPr="00000000" w:rsidDel="00000000">
              <w:rPr>
                <w:rtl w:val="0"/>
              </w:rPr>
              <w:t xml:space="preserve">651/2014</w:t>
            </w:r>
            <w:r w:rsidR="00000000" w:rsidRPr="00000000" w:rsidDel="00000000">
              <w:rPr>
                <w:rtl w:val="0"/>
              </w:rPr>
              <w:t xml:space="preserve"> 41., 48. un 56. pantu – līdz 2024.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 13. panta nosacījumi, kas paredz gadījumus, kādos nepiemēro Komisijas regulas Nr. </w:t>
            </w:r>
            <w:r w:rsidR="00000000" w:rsidRPr="00000000" w:rsidDel="00000000">
              <w:rPr>
                <w:rtl w:val="0"/>
              </w:rPr>
              <w:t xml:space="preserve">651/2014</w:t>
            </w:r>
            <w:r w:rsidR="00000000" w:rsidRPr="00000000" w:rsidDel="00000000">
              <w:rPr>
                <w:rtl w:val="0"/>
              </w:rPr>
              <w:t xml:space="preserve"> 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nosacījumi, kas paredz gadījumus, kādos nepiemēro Komisijas rRegulas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lietoto terminoloģiju normatīvajos aktos, saīsināts ar “Komisijas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51. punktā paredzētie nosacījumi tiek vērtēti uz projekta iesnieguma iesniegšanas brīdi CFLA, izņemot 51.4. apakšpunktu, kuru vērtē uz projekta iesnieguma iesniegšanas brīdi CFLA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52.punktu ar vārdiem "šo noteikumu" pirms skaitļa "51.4.".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51. punktā paredzētie nosacījumi tiek vērtēti uz projekta iesnieguma iesniegšanas brīdi aģentūrā, izņemot šo noteikumu 51.4. apakšpunktu un atbilstību šo noteikumu 4. punktam, kuru vērtē uz projekta iesnieguma iesniegšanas brīdi aģentūrā un uz lēmuma par projekta iesnieguma apstiprināšanu brīdi vai atzinuma par nosacījumu izpildi pieņemšanas brīdi, ja ir bijis pieņemts lēmums par projekta iesnieguma apstiprināšanu ar nosacījumu.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atbalstu sabiedriskajiem pakalpojumiem (ūdenssaimniecība un siltumapgāde) sniedz kā kompensāciju par sabiedriskajiem pakalpojumiem dažiem uzņēmumiem, kuriem uzticēts sniegt pakalpojumus ar vispārēju tautsaimniecisku nozīmi,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izmaksas par tehniskās dokumentācijas sagatavošanu, autoruzraudzību un būvuzraudzību proporcionāli VTNP sniedzējiem, kam ir noslēgts pakalpojumu līgums par sabiedriskā pakalpojuma sniegšanu, tiek paredzētas kā tādas izmaksas, kas atbalstāmas ar EK Lēmumu Nr.2012/21/ES. NO šobrīd dotajiem VARAM skaidrojumiem var secināt, ka tās tiek plānotas kā De minimis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54.1. apakšpunkts paredz, ka atbalstu sabiedrisko pakalpojumu sniedzēji var saņemt arī šo noteikumu 22.6. apakšpunktā paredzēto izmaksu segšanai. 22.6. apakšpunkts paredz autoruzraudzības, būvuzraudzības, arheoloģiskās uzraudzības izmaksas, kas kopsummā nepārsniedz 10 procentus no būvdarbu līgumu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Projektu iesniegumu vērtēšanas kritēriji un projektu iesniegumu atlases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komentāru ar lūgumu nedublēt Administratīvā procesa likuma 79.panta pirmajā daļā noteikto, apstrīdēšanas kārtība tika dzēsta no MK noteikumu projekta (iepriekš MK noteikumu projekta 70.punkts) un pārcelta uz MK noteikumu projekta anotāciju, taču aicinām atkārtoti izvērtēt iespēju MK noteikumu projektā iekļaut punktu par apstrīdēšanas kārtību, jo anotācijā noteiktais nerada tiesības un pienākumus, bet izskaidro tās. Apstrīdēšanas kārtības noteikšana ir būtiska ņemot vērā projekta iesniedzēju statusu, jo apstrīdēt Centrālās finanšu un līgumu aģentūras lēmumu varēs ne tikai privāto tiesību subjekti (komersanti), bet arī tādi publisko tiesību subjekti kā pašvaldība, tās izveidota iestāde, speciālās ekonomiskās zonas pārvalde,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28.1. apakšpunktā norādītie projekta iesniedzēji CFLA pieņemto lēmumu var apstrīdēt Finanšu ministrijā viena mēneša laikā no tā spēkā stāšanās. Finanšu ministrijas pieņemtais lēmums par apstrīdēto CFLA lēmumu nav pārsūdzams. Šo noteikumu 28.2. apakšpunktā norādītie projekta iesniedzēji var apstrīdēt un pārsūdzēt CFLA pieņemto lēmumu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komentāru un to, ka apstrīdēšanas un pārsūdzības kārtību regulē likums,  apstrīdēšanas un pārsūdzēšanas kārtība, nedublējot Administratīvā procesa likumu un Valsts pārvaldes iekārtas likumu, norādīta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Projektu iesniegumu vērtēšanas kritēriji un projektu iesniegumu atlases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Projektu iesniegumus atlasa atklāta projektu iesniegumu konkursā, kura ietvaros savstarpēji sacenšas projekti, kuru īstenošana paredzēta attiecīgā plānošanas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61. punktu. Norādām, ka konkursa ietvaros savstarpēji sacenšas projekta iesniedzēji, nevis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pielikumā noteiktajiem kritērijiem vērtējuma punktus piešķir projektiem (kas sacenšas savā starpā) nevis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Projektu iesniegumus atlasa atklāta projektu iesniegumu konkursa veidā, vērtējot projektus, kuru īstenošana paredzēta attiecīgajā plānošanas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Projektu iesniegumu vērtēšanu sāk pēc projektu iesniegšanas termiņa beigām. Projekta iesniegums, kas iesniegts pēc projektu iesniegumu iesniegšanas beigu datuma, netiek vērtēts. CFLA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“iesniegumu” aiz vārda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Projektu iesniegumu vērtēšanu sāk pēc projektu iesniegumu iesniegšanas termiņa beigām. Projekta iesniegums, kas iesniegts pēc projektu iesniegumu iesniegšanas beigu datuma, netiek vērtēts. Aģentūra par to informē projekta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Projektu iesniegumu vērtēšanai CFLA izveido projektu iesniegumu vērtēšanas komisiju, kuras sastāvā ir CFLA pārstāvji, vismaz divi pārstāvji no Vides aizsardzības un reģionālās attīstības ministrijas (atbildīgās nozares ministrijas pārstāvis un par reģionālās attīstības politiku atbildīgās nozares ministrijas pārstāvis), pārstāvis no Ekonomikas ministrijas (par industrijas, pakalpojumu un uzņēmējdarbības politiku atbildīgās nozares ministrijas pārstāvis) un LIAA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65.punktā norādīt saīsinājuma “LIAA”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pārstāvis dzēsts no dalības projektu vērtēšanas komisijā, līdz ar to saīsinājuma pilnais nosaukums netiek norādīts.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Projektu iesniegumu vērtēšanai aģentūra izveido projektu iesniegumu vērtēšanas komisiju, kuras sastāvā ir aģentūras pārstāvji, divi Vides aizsardzības un reģionālās attīstības ministrijas pārstāvji (par investīciju politiku reģionālās attīstības jomā atbildīgās struktūrvienības pārstāvis un par reģionālās attīstības politiku atbildīgās struktūrvienības pārstāvis) un viens Ekonomikas ministrijas pārstāvis (par industrijas, pakalpojumu un uzņēmējdarbības politiku atbildīgās struktūrvienības pārstāvis).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CFLA, pamatojoties uz projektu iesniegumu vērtēšanas komisijas sniegto atzinumu un projekta iesniedzēja juridisko statusu, izdod administratīvo aktu (ievērojot Administratīvā procesa likumā noteiktos termiņus) vai pieņem pārvaldes lēmumu (trīs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67.punktā paredzēto termiņu, norādot, ka projektu iesniegumu izskatīs viena mēneša laikā, pēc analoģijas kā tad, ja tiks izdots administratīvais akts. Ņemot vērā, ka projekta iesniegumu izskatīšana ir komplicēts un ilgstošs process, aicinām papildināt anotāciju ar norādi, ka nepieciešamības gadījumā projektu iesniegumu izskatīšanas termiņš tiks pagarināts līdz 3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norāde noteikumu projektā uz projektu iesniegumu izskatīšanu viena mēneša laikā  ir maldinoša, ņemot vērā projektu sarežģītību un tvērumu. Anotācijā ir ietverts detalizēts skaidrojums par projektu iesniegumu izskatīšanas termiņu (25.-26.lp.), tai skaitā norādot, ka “investīcijas ietvaros visiem projektu iesniedzējiem, neatkarīgi no to veida un attiecīga lēmuma piemērošanas veida (pārvaldes lēmums vai administratīvais akts), konkursa ietvaros tiks nodrošināta vienlīdzīga pieeja attiecībā uz projektu iesniegumu izvērtēšanas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Aģentūra, pamatojoties uz projektu iesniegumu vērtēšanas komisijas sniegto atzinumu un projekta iesniedzēja juridisko statusu, izdod administratīvo aktu (ievērojot Administratīvā procesa likumā noteiktos termiņus) vai pieņem pārvaldes lēmumu (triju mēnešu laikā no projektu iesniegumu iesniegšanas termiņa beigām)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par mērķu atbilstošu un savlaicīgu sasniegšanu, datu ticamību un izsekojamību, kā arī, ja nepieciešams, nodrošina piekļuvi ar projekta īstenošanu saistītajai informācijai un spēj to uzrādīt AF plāna investīciju ieviešanas uzraudzībā iesaistītajām iestādēm, tostarp EK un Latvijas Republikas AF finansēšanas nolīgumā minētajām iestādēm, tai skaitā, lai pārliecinātos, ka nav konstatējamas pazīmes par pieļautu interešu konflikta, korupcijas, krāpšanas un dubultā finansējumu situāciju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84.1. apakšpunktā korekti atspoguļot pilnu nolīguma nosaukumu, kā arī lūdzam minētajā apakšpunktā un 84.4. apakšpunktā norādot arī tā noslēgšanas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par mērķu atbilstošu un savlaicīgu sasniegšanu, datu ticamību un izsekojamību, kā arī, ja nepieciešams, nodrošina piekļuvi ar projekta īstenošanu saistītajai informācijai un spēj to uzrādīt AF plāna investīciju ieviešanas uzraudzībā iesaistītajām iestādēm, tai skaitā 2021.gada 3. septembrī parakstītajā Komisijas un Latvijas Republikas Atveseļošanas un noturības mehānisma finansēšanas nolīgumā minētajām iestādēm, tostarp, lai pārliecinātos, ka projekta īstenošanā nav konstatējamas pazīmes par pieļautu interešu konflikta, korupcijas, krāpšanas un dubultā finansējumu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atbilstoši kompetencei un ievērojot noteiktos termiņus un kārtību, ievada informāciju vadības informācijas sistēmā maksājuma pieprasījuma un AF plāna ieviešanas progresa pusgada ziņojuma sagatavošanai saskaņā ar Regulas Nr. </w:t>
            </w:r>
            <w:r w:rsidR="00000000" w:rsidRPr="00000000" w:rsidDel="00000000">
              <w:rPr>
                <w:rtl w:val="0"/>
              </w:rPr>
              <w:t xml:space="preserve">2021/241</w:t>
            </w:r>
            <w:r w:rsidR="00000000" w:rsidRPr="00000000" w:rsidDel="00000000">
              <w:rPr>
                <w:rtl w:val="0"/>
              </w:rPr>
              <w:t xml:space="preserve"> 22. un 27. pantu un AF plāna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kārtību saprotami arī termiņi lūdzam noteikumu projektā nelietot līdztekus minētos terminus, tādējādi izvairoties no liekvārdības un nodrošinot viegli uztveramu un pārskatāmu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atbilstoši kompetencei un ievērojot noteikto kārtību, vadības informācijas sistēmā ievada informāciju maksājuma pieprasījuma un AF plāna ieviešanas progresa pusgada ziņojuma sagatavošanai saskaņā ar regulas Nr. </w:t>
            </w:r>
            <w:r w:rsidR="00000000" w:rsidRPr="00000000" w:rsidDel="00000000">
              <w:rPr>
                <w:rtl w:val="0"/>
              </w:rPr>
              <w:t xml:space="preserve">2021/241</w:t>
            </w:r>
            <w:r w:rsidR="00000000" w:rsidRPr="00000000" w:rsidDel="00000000">
              <w:rPr>
                <w:rtl w:val="0"/>
              </w:rPr>
              <w:t xml:space="preserve"> 22. un 27. pantu un AF plāna īstenošanas un uzraudzības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pielikums veido daļu no noteikumu projekta un, atsaucoties uz noteikumu projektu, tai skaitā tā pamattekstu, iekšējās atsauces  atbilstoši juridiskās tehnikas prasībām noformē ar norādi uz šiem noteikumiem. Attiecīgi lūdzam noteikumu projekta pielikumā nodrošināt vienveidīgas atsauces uz noteikumu projektā ietverto regulējumu, ņemot vērā, ka šobrīd ietvertas atsauces gan uz šiem noteikumiem, gan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pielikumā ietvertajiem projektu vērtēšanas kritēriju piemērošanai nav paredzēts izstrādāt atsevišķu kritēriju piemērošanas metodiku, zemsvītras atsaucēs tiek sniegta paplašināta informācija par attiecīgā kritērija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pielikumā ir precizētas atsauces un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pielikums</w:t>
            </w:r>
            <w:r w:rsidR="00000000" w:rsidRPr="00000000" w:rsidDel="00000000">
              <w:rPr>
                <w:i w:val="1"/>
                <w:rtl w:val="0"/>
              </w:rPr>
              <w:t xml:space="preserve">Projektu iesniegumu vērtēšanas kritēriji</w:t>
            </w:r>
            <w:r w:rsidR="00000000" w:rsidRPr="00000000" w:rsidDel="00000000">
              <w:rPr>
                <w:i w:val="1"/>
                <w:rtl w:val="0"/>
              </w:rPr>
              <w:t xml:space="preserve">4.2. Projekta zaļā izaugsme</w:t>
            </w:r>
            <w:r w:rsidR="00000000" w:rsidRPr="00000000" w:rsidDel="00000000">
              <w:rPr>
                <w:i w:val="1"/>
                <w:rtl w:val="0"/>
              </w:rPr>
              <w:t xml:space="preserve">Vēršam uzmanību, ka degradēta teritorija var būt arī teritorija bez piesārņojuma ūdenī un augsnē. Mūsu skatījumā degradēta teritorija ir piesārņota teritorija, vidi degradējoša teritorija, kā arī potenciāli attīstāma teritorija uzņēmējdarbības aktivitātēm.</w:t>
            </w:r>
            <w:r w:rsidR="00000000" w:rsidRPr="00000000" w:rsidDel="00000000">
              <w:rPr>
                <w:i w:val="1"/>
                <w:rtl w:val="0"/>
              </w:rPr>
              <w:t xml:space="preserve">Lai nerastos pārpratumi ieviešot šo aktivitāti, aicinām papildināt Noteikumu projektu ar degradētas teritorijas definīciju, saglabājot to tādā redakcijā, kāda tā tika noteikta 2014.-2020. gada Eiropas Savienības fondu plānošanas perioda darbības programmā “Izaugsme uz nodarbinātība”:</w:t>
            </w:r>
            <w:r w:rsidR="00000000" w:rsidRPr="00000000" w:rsidDel="00000000">
              <w:rPr>
                <w:i w:val="1"/>
                <w:rtl w:val="0"/>
              </w:rPr>
              <w:t xml:space="preserve">“Degradēta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r w:rsidR="00000000" w:rsidRPr="00000000" w:rsidDel="00000000">
              <w:rPr>
                <w:i w:val="1"/>
                <w:rtl w:val="0"/>
              </w:rPr>
              <w:t xml:space="preserve">Balstoties uz minēto, rosinām kritēriju Nr.4.2. “Projekta zaļā izaugsme” izteikt šādā redakcijā:</w:t>
            </w:r>
            <w:r w:rsidR="00000000" w:rsidRPr="00000000" w:rsidDel="00000000">
              <w:rPr>
                <w:i w:val="1"/>
                <w:rtl w:val="0"/>
              </w:rPr>
              <w:t xml:space="preserve">“Projekta zaļās izaugsmes koeficientam (K2) piešķir vērtību (X), (Y) un (Z), ja projekta ietvaros:</w:t>
            </w:r>
            <w:r w:rsidR="00000000" w:rsidRPr="00000000" w:rsidDel="00000000">
              <w:rPr>
                <w:i w:val="1"/>
                <w:rtl w:val="0"/>
              </w:rPr>
              <w:t xml:space="preserve">plānota turpmākas vides degradācijas novēršana vai plānots attīstīt esošās rūpnieciskās apbūves teritoriju, kas šobrīd var radīt vides piesārņojumu vai kur notiek šīs teritorijas degradācija un plānots veikt vides sanācijas darbus, kur tas būs nepieciešams, t.i., tiks  novērsta turpmāka vides degradācija;</w:t>
            </w:r>
            <w:r w:rsidR="00000000" w:rsidRPr="00000000" w:rsidDel="00000000">
              <w:rPr>
                <w:i w:val="1"/>
                <w:rtl w:val="0"/>
              </w:rPr>
              <w:t xml:space="preserve">[..]</w:t>
            </w:r>
            <w:r w:rsidR="00000000" w:rsidRPr="00000000" w:rsidDel="00000000">
              <w:rPr>
                <w:i w:val="1"/>
                <w:rtl w:val="0"/>
              </w:rPr>
              <w:t xml:space="preserve">K2 = X + Y + Z,</w:t>
            </w:r>
            <w:r w:rsidR="00000000" w:rsidRPr="00000000" w:rsidDel="00000000">
              <w:rPr>
                <w:i w:val="1"/>
                <w:rtl w:val="0"/>
              </w:rPr>
              <w:t xml:space="preserve">kur:</w:t>
            </w:r>
            <w:r w:rsidR="00000000" w:rsidRPr="00000000" w:rsidDel="00000000">
              <w:rPr>
                <w:i w:val="1"/>
                <w:rtl w:val="0"/>
              </w:rPr>
              <w:t xml:space="preserve">K2 –  Projekta zaļās izaugsmes koeficients;</w:t>
            </w:r>
            <w:r w:rsidR="00000000" w:rsidRPr="00000000" w:rsidDel="00000000">
              <w:rPr>
                <w:i w:val="1"/>
                <w:rtl w:val="0"/>
              </w:rPr>
              <w:t xml:space="preserve">X – 0,3, ja projektā plānots attīstīt esošās rūpnieciskās apbūves teritorijas, kas šobrīd rada vides degradāciju vai var radīt piesārņojumu un kur notiek šo teritoriju degradācija un plānots veikt vides sanācijas darbus, kur tas būs nepieciešams, vai 0, ja projektā nav plānots attīstīt esošu, ar vietējās pašvaldības teritorijas plānojumu noteiktu rūpnieciskās apbūves teritoriju;</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AF plāna 1.pielikumā “Principa Nenodarīt būtisku kaitējumu novērtējums” norādītajam, “ir plānots attīstīt esošās rūpnieciskās apbūves teritorijas, prioritāri atbalstot tās, kas </w:t>
            </w:r>
            <w:r w:rsidR="00000000" w:rsidRPr="00000000" w:rsidDel="00000000">
              <w:rPr>
                <w:b w:val="1"/>
                <w:rtl w:val="0"/>
              </w:rPr>
              <w:t xml:space="preserve">šobrīd rada vides piesārņojumu</w:t>
            </w:r>
            <w:r w:rsidR="00000000" w:rsidRPr="00000000" w:rsidDel="00000000">
              <w:rPr>
                <w:rtl w:val="0"/>
              </w:rPr>
              <w:t xml:space="preserve"> un kur notiek šo teritoriju degradācija - plānots veikt vides sanācijas darbus, kur tas būs nepieciešams, t.i., tiks  novērsta turpmāka vides degradācija, tādējādi novēršot piesārņojumu zemē un ūdenī.” Atšķirībā no Eiropas Savienības 2014.-2020.gada plānošanas perioda pieejas un atbilstoši AF plānam, prioritāri ir atbalstāmas tās teritorijas, kas pašreiz rada vides piesārņojumu un kur notiek šo teritoriju degradācija. Līdz ar to, projektiem nav paredzēts piešķirt papildu punktus par potenciāli attīstāmām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Ventspils pašvaldība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zaļā izaugsme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degradēta teritorija var būt arī teritorija bez piesārņojuma ūdenī un augsnē. Mūsu skatījumā degradēta teritorija ir piesārņota teritorija, vidi degradējoša teritorija, kā arī potenciāli attīstāma teritorija uzņēmējdarbības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ieviešot šo aktivitāti, aicinām papildināt Noteikumu projektu ar degradētas teritorijas definīciju, saglabājot to tādā redakcijā, kāda tā tika noteikta 2014.-2020. gada Eiropas Savienības fondu plānošanas perioda darbības programmā “Izaugsme uz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“Degradēta teritorija ir vieta vai pilsētas daļa, kas līdzšinējā laikā ir izmantota, apbūvēta vai plānota uzņēmējdarbības aktivitātēm, bet šobrīd tur uzņēmējdarbības aktivitātes un nodarbinātība nav apmierinošā līmenī. Teritorijas vai tajās esošie objekti ir pilnībā vai daļēji pamesti vai nolaisti vai arī nereti — piesārņoti”.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rosinām kritēriju Nr.4.2. “Projekta zaļā izaugsme”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zaļās izaugsmes koeficientam (K2) piešķir vērtību (X), (Y) un (Z), ja projekta ietvaros:plānota turpmākas vides degradācijas novēršana vai plānots attīstīt esošās rūpnieciskās apbūves teritoriju, kas šobrīd var radīt vides piesārņojumu vai kur notiek šīs teritorijas degradācija un plānots veikt vides sanācijas darbus, kur tas būs nepieciešams, t.i., tiks  novērsta turpmāka vides degradācija;[..]K2 = X + Y + Z,kur:K2 –  Projekta zaļās izaugsmes koeficients;X – 0,3, ja projektā plānots attīstīt esošās rūpnieciskās apbūves teritorijas, kas šobrīd rada vides degradāciju vai var radīt piesārņojumu un kur notiek šo teritoriju degradācija un plānots veikt vides sanācijas darbus, kur tas būs nepieciešams, vai 0, ja projektā nav plānots attīstīt esošu, ar vietējās pašvaldības teritorijas plānojumu noteiktu rūpnieciskās apbūves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AF plāna 1.pielikumā “Principa Nenodarīt būtisku kaitējumu novērtējums” norādītajam, “ir plānots attīstīt esošās rūpnieciskās apbūves teritorijas, prioritāri atbalstot tās, kas šobrīd rada vides piesārņojumu un kur notiek šo teritoriju degradācija - plānots veikt vides sanācijas darbus, kur tas būs nepieciešams, t.i., tiks  novērsta turpmāka vides degradācija, tādējādi novēršot piesārņojumu zemē un ūdenī.” Atšķirībā no Eiropas Savienības 2014.-2020.gada plānošanas perioda pieejas un atbilstoši AF plānam, prioritāri ir atbalstāmas tās teritorijas, kas pašreiz rada vides piesārņojumu un kur notiek šo teritoriju degradācija. Līdz ar to, projektiem nav paredzēts piešķirt papildu punktus par potenciāli attīstāmām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Eiropas Savienības Atveseļošanas un noturības mehānisma plāna 3.1. reformu un investīciju virziena "Reģionālā politika" 3.1.1.3.i. investīcijai "Investīcijas uzņēmējdarbības publiskajā infrastruktūrā industriālo parku un teritoriju attīstīšanai reģionos"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 un 5.mērķi aicinām anotāciju papildināt ar skaidrojumu, vai nefinanšu investīciju piesaisti un darba vietu radīšanu var veikt tikai komersanti, kas atrodas industriālajā parkā, vai arī komersanti, kas atrodas pie publiskās infrastruktūras (pievadceļiem) un gūs labumu tikai no šīs publiskās infrastruktūras lietošanas. Vēršam uzmanību, ka mērķis Nr.5 izteikts redakcijā, kas liek secināt, ka jaunām darba vietām jābūt izveidotām tieši industriālajā parkā, proti, "līdz 2026. gada 31. jūlijam radītas 328 jaunas darba vietas industriālajos parkos". Papildus aicinām skaidrot jaunu darba vietu atbilstību. Ministru kabineta noteikumu 11.4.apakšpunkts nosaka- līdz 2026. gada 31. jūlijam ir iesniegts to 328 darba vietu saraksts, ko radījuši industriālo parku operatori (apsaimniekotāji) vai privātie investori (komersanti), un algas, kas apliecina tādu jaunu darba vietu izveidi, kuru algas pārsniedz vidējo samaksu attiecīgajā tautsaimniecības nozarē. Vai katrai jaunizveidotajai darba vietai jābūt ar darba algu, kas pārsniedz vidējo samaksu attiecīgajā tautsaimniecības nozarē, vai vienā uzņēmumā/ vienā tautsaimniecības nozarē/ projektā izveidotajām darba vietām jābūt ar vidējo darba algu, kas pārsniedz vidējo darba samaksu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ieviešanā iesaistītās institūcijas sadaļā aicinām precizēt, ka LIAA sniedz atbalstu projekta iesniedzējam nevis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Atbalstāmās darbības un attiecināmās izmaksas aicinām aiz vārdiem "komercdarbības mērķiem paredzēto" dzēst vārdu "</w:t>
            </w:r>
            <w:r w:rsidR="00000000" w:rsidRPr="00000000" w:rsidDel="00000000">
              <w:rPr>
                <w:b w:val="1"/>
                <w:rtl w:val="0"/>
              </w:rPr>
              <w:t xml:space="preserve">ražošanas"</w:t>
            </w:r>
            <w:r w:rsidR="00000000" w:rsidRPr="00000000" w:rsidDel="00000000">
              <w:rPr>
                <w:rtl w:val="0"/>
              </w:rPr>
              <w:t xml:space="preserve">, jo atbilstoši VARAM skaidrojumam, ieguldījumi iespējami ar ēkās, kurās tiek sniegti pakalpojumi,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principu "Nenodarīt būtisku kaitējumu" norādīto "Vienlaikus, projekta ieviešanas laikā CFLA nepieciešamības gadījumā veiks informācijas apmaiņu ar kompetentajām iestādēm par to, vai konkrētajiem finansējuma saņēmējiem ir konstatēti pārkāpumi attiecīgajā jomā un piemērotas korektīvas darbības", lūdzam papildināt ar gadījumiem un pamatojumu, kad informācijas apmaiņa būtu veicama, un potenciālo korektīvo darbību ietekmi uz projekta īstenošanu vai izmaksu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nefinanšu investīciju piesaiste un darba vietu radīšana investīcijas ietvaros tiks uzskaitīta industriālā parka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jaunizveidotajām darba vietām noteikumu projekts paredz radīt vismaz 328 jaunas darba vietas uzņēmumos, kas darbojas viedās specializācijas jomā - nozarēs ar augstu pievienoto vērtību atbilstoši AF plānā noteiktajam. Netiek noteikti ierobežojumi attiecībā uz amatiem, bet jaunradīto darba vietu vidējo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informāciju, kā tiks nodrošināta stratēģiski svarīgu projektu identificēšana, lai nodrošinātu papildus komunikācijas pasākumu plānošanu, ņemot vārā, ka nevienlīdzības mazināšana ir norādīta kā stratēģiski svarīgu aktivitāšu joma Eiropas Savienības Atveseļošanas un noturības mehānisma plānā.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apjomu, atbalstāmo darbību un izmaksu saturu, visi atbalstītie projekti būs stratēģiskas nozīmes projekti, ņemot vērā anotācijā norādīto skaidrojumu, ka: investīcijas uzņēmējdarbības publiskajā infrastruktūrā industriālo parku attīstīšanai reģionos, kas balstītas uz viedu un energoefektīvu risinājumu ieviešanu, tiek noteikta kā stratēģiski svarīga investīcija un sekmē arī uzņēmumu enerģētisko neatkarību, tādējādi veicinot Latvijas un ES noturību un autonomiju.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vai tika izvērtēta iespēja iesaistīt biedrības un nodibinājumus investīcijas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papildus skaidrot jaunu darba vietu atbilstību. Ministru kabineta noteikumu 11.4.apakšpunkts nosaka- līdz 2026. gada 31. jūlijam ir iesniegts to 328 darba vietu saraksts, ko radījuši industriālo parku operatori (apsaimniekotāji) vai privātie investori (komersanti), un algas, kas apliecina tādu jaunu darba vietu izveidi, kuru algas pārsniedz vidējo samaksu attiecīgajā tautsaimniecības nozarē. Vai </w:t>
            </w:r>
            <w:r w:rsidR="00000000" w:rsidRPr="00000000" w:rsidDel="00000000">
              <w:rPr>
                <w:b w:val="1"/>
                <w:rtl w:val="0"/>
              </w:rPr>
              <w:t xml:space="preserve">katrai</w:t>
            </w:r>
            <w:r w:rsidR="00000000" w:rsidRPr="00000000" w:rsidDel="00000000">
              <w:rPr>
                <w:rtl w:val="0"/>
              </w:rPr>
              <w:t xml:space="preserve"> jaunizveidotajai darba vietai (investīcijas, projekta, komersanta līmenī) jābūt ar darba algu, kas pārsniedz vidējo samaksu attiecīgajā tautsaimniecības nozarē, vai vienā uzņēmumā/ vienā tautsaimniecības nozarē/ projektā izveidotajām darba vietām jābūt ar </w:t>
            </w:r>
            <w:r w:rsidR="00000000" w:rsidRPr="00000000" w:rsidDel="00000000">
              <w:rPr>
                <w:b w:val="1"/>
                <w:rtl w:val="0"/>
              </w:rPr>
              <w:t xml:space="preserve">vidējo</w:t>
            </w:r>
            <w:r w:rsidR="00000000" w:rsidRPr="00000000" w:rsidDel="00000000">
              <w:rPr>
                <w:rtl w:val="0"/>
              </w:rPr>
              <w:t xml:space="preserve"> darba algu, kas pārsniedz vidējo darba samaksu attiecīgajā tautsaimniecības nozarē, proti, vai darba vietas jāvērtē visas investīcijas ietvaros vai projekta ietvaros vienā tautsaimniecības nozarē, pieņemot, ka komersanti, kas nodrošinās darba vietas visi nedabosies vienā tautsaimniecības nozarē, vai jāvērtē viena komersanta (kas darbojas vienā tautsaimniecības nozarē) jauno darba vietu vidēja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Atbalstāmās darbības un attiecināmās izmaksas aicinām aiz vārdiem "komercdarbības mērķiem paredzēto" dzēst vārdu "ražošanas", jo atbilstoši VARAM skaidrojumam, ieguldījumi iespējami ar ēkās, kurās tiek sniegti pakalpojumi,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principu "Nenodarīt būtisku kaitējumu" norādīto "Vienlaikus, projekta ieviešanas laikā CFLA nepieciešamības gadījumā veiks informācijas apmaiņu ar kompetentajām iestādēm par to, vai konkrētajiem finansējuma saņēmējiem ir konstatēti pārkāpumi attiecīgajā jomā un piemērotas korektīvas darbības", lūdzam papildināt ar gadījumiem un pamatojumu, kad informācijas apmaiņa būtu veicama, un potenciālo korektīvo darbību ietekmi uz projekta īstenošanu vai izmaksu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kopumā, gan katra komersanta jaunizveidotajām darba vietām projekta ietvaros izbūvētā industriālā parka teritorijā jābūt ar vidējo darba algu, kas pārsniedz vidējo samaksu attiecīgajā tautsaimniecības nozarē.   Attiecīgi jāvērtē katra komersanta (kas darbojas konkrētā tautsaimniecības nozarē) jauno darba vietu vidēja alga, nodrošinot, ka tā pārsniedz vidējo darba samaksu šajā tautsaimniecības nozarē, tādejādi nodrošinot, ka viena projekta ietvaros jaunradīto darba vietu vidējā alga pārsniedz vidējo darba samaksu attiecīgi pārstāvētajās projekta  tautsaimniecības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atbalstītas tikai ražošanas ēkas, tajā skaitā ēkas, kurās tiek sniegti produktīvie pakalpojumi, par ko arī ir sniegta informācija anotācijā. Komisijas regulas Nr. 651/2014 14. panta piemērošanas gadījumā netiek atbalstīta jebkuru ēku būvniecība (biroji, izklaides industrijas, atpūtas, viesnīcu, ēdināšanas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Valsts vides dienests ir konstatējis pārkāpumus saistībā ar piesārņota ūdens nenonākšanu vidē, dodot laiku finansējuma saņēmējam veikt korektīvas darbības un pārkāpumus novērst, bet finansējuma saņēmējas to nav izdarījis, Valsts vides dienests ir tiesīgs vērsties tiesībsargājošās iestādēs. Projekta specifiskajā atbilstības kritērijā Nr. 3.14.7. noteikts, ka projekta iesniedzējs iesniedz apliecinājumu par to, ka tas ir paredzējis attiecīgo notekūdeņu priekšattīrīšanas iekārtu izbūvi par saviem privātajiem līdzekļiem, lai pirms notekūdeņu novadīšanas pa centralizētajiem kanalizācijas tīkliem uz notekūdeņu attīrīšanas iekārtām, nodrošinātu to priekšattīrīšanu. Ja projekta laikā tiek konstatēts, ka  finansējuma saņēmējs veicis pārkāpumus saistībā ar neattīrītu notekūdeņu nonākšanu vidē vai nav novērsis pārkāpumus pēc VVD norādēm, CFLA ir tiesības veikt darbības saskaņā ar šajos noteikumos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daļas "Atbalsta apjoms un ar komercdarbības atbalsta saņemšanu saistītie nosacījumi" 4 ridnkopā teikumā "Ja paredzēts būvēt vai pārbūvēt ūdenssaimniecības un siltumapgādes pakalpojumu infrastruktūru, tad obligāti priekšnosacījumi ir, ka sabiedrisko ūdenssaimniecības un siltumapgādes pakalpojumu sniedzējs ir projekta iesnieguma iesniedzēja sadarbības partneris un, ka projekta īstenošanas rezultātā izveidotā infrastruktūra ir sabiedrisko pakalpojumu sniedzēja īpašumā." papildināt, ka šajā gadījumā pārbūve ir ar jaudas palielināšanu (MKN 22.2. punkta gadījums), proti, sadarbības partnera piesaiste ir obligāta, ja paredzēta jaunu tīklu izbūve vai pārbūve (ar jaudas palielināšanu).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projektā paredzēts būvēt vai pārbūvēt ūdenssaimniecības un siltumapgādes pakalpojumu infrastruktūru, neatkarīgi no tā,vai sabiedrisko pakalpojumu sniedzēju jauda tiks palielināta vai nē, jo, nodrošinot jaunus patērētāju pieslēgumus, sabiedrisko pakalpojumu sniedzējs var arī nodrošināt savu esošo jaudu pilnīgāku iamantošanu, ūdenssaimniecības un siltumapgādes pakalpojumu sniedzēja kā sadarbības partnera piesaiste ir obligāta. Izņēmums ir noteikumu projekta 22.5. apakšpunkta gadījums, kad rodas esošās infrastruktūras bojāšanas risks. Ir papildināta anotācija ar skaidrojumu par infrastruktūras bojāšanas riska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domāts ar “cits darba vietu skaits”. Vai tas būtu, ja, piemēram, projekts tiek iesniegts pa 12 000 000 euro apmērā, tad attiecīgi jārada vismaz 49 jaunas darba vietas? Vai arī pie kādiem nosacījumiem darba vietu skaits var būt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projektā  nepieciešams paredzēt, ka tiks radīta vismaz 41 jauna darba vieta (ja iesniedz projektu ar minimālo AF finansējumu 10 000 000 euro apmērā) vai vismaz 62 jaunas darba vietas (ja iesniedz projektu ar maksimālo AF finansējumu 15 000 000 euro apmērā), vai cits darba vietu skaits, i</w:t>
            </w:r>
            <w:r w:rsidR="00000000" w:rsidRPr="00000000" w:rsidDel="00000000">
              <w:rPr>
                <w:b w:val="1"/>
                <w:rtl w:val="0"/>
              </w:rPr>
              <w:t xml:space="preserve">evērojot attiecīgu attiecību/proporciju</w:t>
            </w:r>
            <w:r w:rsidR="00000000" w:rsidRPr="00000000" w:rsidDel="00000000">
              <w:rPr>
                <w:rtl w:val="0"/>
              </w:rPr>
              <w:t xml:space="preserve"> starp  projektā plānoto AF finansējumu un nepieciešamo minimālo radīto darba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tiktu iesniegts projekts ar AF finansējumu 12 000 000 euro, projektā nepieciešams paredzēt, ka tiks radītas vismaz 49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Latvijas Investīciju un attīstības aģentūru no projekta izpildē iesaistītajām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no kura brīži varēs tikt attiecināti komersantu sasniegtie rādītāji (investīcijas un darba vietas). Runājot tieši par industriālo parku, kas tiks izbūvēts no nulles, tas ir pašsaprotami. Bet runājot par pārējās teritorijas attīstību (ja plāno attīstīt arī apkārtējo infrastruktūru, kas ir kritiska vēl citiem komersantiem), nav noteikts, no kura brīža varēs attiecināt šo komersantu jaunās darba vietas un investīcijas (vai no projekta iesniegšanas gada, vai arī kādus gadus pirms tā (kā SAM 5.6.2.)). Nepieciešams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projektu mērķu sasniegšana ir pieļaujama pēc to iesniegšanas CFLA, ņemot vērā, ka pastāv iespēja veikt ieguldījumus publiskajā infrastruktūrā (piemēram, publiski pieejami pievedceļi) vienlaikus ar ieguldījumiem privātajā infrastruktūrā (piemēram, komersanta privātās investīcijas savas ražošanas paplašināšanā un jaunu darba vietu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"Atbalsta apjoms un ar komercdarbības atbalsta saņemšanu saistītie nosacījumi" ietvertais skaidrojums nosaka, ka Komisijas regulas Nr.651/2014 14.pantu var piemērot līdz 2023.gada 31.decembrim, savukārt Komisijas regulas Nr.651/2014 41., 48., 56.pantu var piemērot līdz 2024.gada 30 jūnijam, bet nesniedz informāciju par to, līdz kuram datumam tiks sniegts minētais atbalsts noteikumu ietvaros. Lūdzam precizēt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 ņemot vērā, ka, izņemot de minimis un sabiedriskā pakalpojuma regulējuma piemērošanas gadījumos, ir jāievēro stimulējošās ietekmes nosacījums un atbalstāmās darbības nedrīkst tikt uzsāktas pirms atbalsta piešķiršanas. Attiecīgi lūdzam papildināt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5.4.1.tabulu attiecībā uz Komisijas regulu Nr.651/2014 un Nr.1407/2013, iekļaujot visas noteikumu projektā pārņemtās regulu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w:t>
    </w:r>
    <w:r>
      <w:br/>
    </w:r>
    <w:r w:rsidR="00000000" w:rsidRPr="00000000" w:rsidDel="00000000">
      <w:rPr>
        <w:rtl w:val="0"/>
      </w:rPr>
      <w:t xml:space="preserve">08.09.2022. 13.56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w:t>
    </w:r>
    <w:r>
      <w:br/>
    </w:r>
    <w:r w:rsidR="00000000" w:rsidRPr="00000000" w:rsidDel="00000000">
      <w:rPr>
        <w:rtl w:val="0"/>
      </w:rPr>
      <w:t xml:space="preserve">08.09.2022. 13.56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Izziņa_22-TA-339.docx</dc:title>
</cp:coreProperties>
</file>

<file path=docProps/custom.xml><?xml version="1.0" encoding="utf-8"?>
<Properties xmlns="http://schemas.openxmlformats.org/officeDocument/2006/custom-properties" xmlns:vt="http://schemas.openxmlformats.org/officeDocument/2006/docPropsVTypes"/>
</file>