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21-TA-1799: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"Grozījums Latvijas Republikas Zemessardzes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Latvijas Republikas Zemessardzes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skaidrs, kādēļ likumprojekts "Grozījums Latvijas Republikas Zemessardzes likumā" (turpmāk – projekts) paredz, ka likums stājas spēkā 2023. gada 2.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2021. gada 23. septembrī pieņemtais likums "Grozījums Latvijas Republikas Zemessardzes likumā", kas paredz aizstāt Latvijas Republikas Zemessardzes likuma (turpmāk – likums) 14. panta pirmās daļas 2. punktā vārdus "Latvijas Bankas Aizsardzības pārvaldē" ar vārdiem "nenodrošina Latvijas Bankā tās objektu fizisko drošību", stājas spēkā vienlaikus ar Latvijas Bankas likumu, proti, 2023. gada 1. janvārī. Līdz ar to atbilstoši projektā paredzētajam likuma spēkā stāšanās termiņam likuma 14. panta pirmās daļas 2. punktā paredzētais regulējums par to, ka Latvijas Republikas Zemessardzē uz brīvprātības pamata uzņem tos Latvijas pilsoņus vecumā no 18 līdz 55 gadiem, kuri nenodrošina Latvijas Bankā tās objektu fizisko drošību, būs spēkā vienu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paredzēto likuma spēkā stāšanās termiņu un nepieciešamības gadījumā precizēt to, kā arī papildināt projekta sākotnējās ietekmes </w:t>
            </w:r>
            <w:r w:rsidR="00000000" w:rsidRPr="00000000" w:rsidDel="00000000">
              <w:rPr>
                <w:i w:val="1"/>
                <w:rtl w:val="0"/>
              </w:rPr>
              <w:t xml:space="preserve">(ex-ante) </w:t>
            </w:r>
            <w:r w:rsidR="00000000" w:rsidRPr="00000000" w:rsidDel="00000000">
              <w:rPr>
                <w:rtl w:val="0"/>
              </w:rPr>
              <w:t xml:space="preserve">novērtējuma ziņojumu (turpmāk – anotācija)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2023.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"Grozījums Latvijas Republikas Zemessardzes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nav skaidrs, kādas plānotās Latvijas Bankas fiziskās drošības pārvaldības ietvara pārmaiņas un izstrādātie grozījumi Nacionālo bruņoto spēku likumā ir minēti anotācijas 1. sadaļā, lūdzam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anotācijas 1. sadaļā norādīt Latvijas Bankas likuma un Nacionālo bruņoto spēku likuma tiesību normas, kurās paredzēts attiecīgais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veikti precizējumi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sadaļā norādīts, ka vienlaikus plānots, ka uz Latvijas Bankas darbiniekiem, kuri nodrošina Latvijas Bankas objektu fizisko drošību, atbilstoši Mobilizācijas likuma 14.</w:t>
            </w:r>
            <w:r w:rsidR="00000000" w:rsidRPr="00000000" w:rsidDel="00000000">
              <w:rPr>
                <w:vertAlign w:val="superscript"/>
                <w:rtl w:val="0"/>
              </w:rPr>
              <w:t xml:space="preserve">1</w:t>
            </w:r>
            <w:r w:rsidR="00000000" w:rsidRPr="00000000" w:rsidDel="00000000">
              <w:rPr>
                <w:rtl w:val="0"/>
              </w:rPr>
              <w:t xml:space="preserve"> panta otrajai daļai tiks attiecināts mobilizācijas izņēmums.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Mobilizācijas likuma 14.</w:t>
            </w:r>
            <w:r w:rsidR="00000000" w:rsidRPr="00000000" w:rsidDel="00000000">
              <w:rPr>
                <w:vertAlign w:val="superscript"/>
                <w:rtl w:val="0"/>
              </w:rPr>
              <w:t xml:space="preserve">1</w:t>
            </w:r>
            <w:r w:rsidR="00000000" w:rsidRPr="00000000" w:rsidDel="00000000">
              <w:rPr>
                <w:rtl w:val="0"/>
              </w:rPr>
              <w:t xml:space="preserve"> panta pirmajā daļā ir noteiktas personas, kas nav pakļautas Mobilizācijas likuma 13. un 14. pantā minētajai mobilizācijai, nav skaidrs, kādēļ netiek paredzēti attiecīgi grozījumi Mobilizācijas likuma 14.</w:t>
            </w:r>
            <w:r w:rsidR="00000000" w:rsidRPr="00000000" w:rsidDel="00000000">
              <w:rPr>
                <w:vertAlign w:val="superscript"/>
                <w:rtl w:val="0"/>
              </w:rPr>
              <w:t xml:space="preserve">1</w:t>
            </w:r>
            <w:r w:rsidR="00000000" w:rsidRPr="00000000" w:rsidDel="00000000">
              <w:rPr>
                <w:rtl w:val="0"/>
              </w:rPr>
              <w:t xml:space="preserve"> panta pirmajā daļā, bet tiek plānots piemērot Mobilizācijas likuma 14.</w:t>
            </w:r>
            <w:r w:rsidR="00000000" w:rsidRPr="00000000" w:rsidDel="00000000">
              <w:rPr>
                <w:vertAlign w:val="superscript"/>
                <w:rtl w:val="0"/>
              </w:rPr>
              <w:t xml:space="preserve">1</w:t>
            </w:r>
            <w:r w:rsidR="00000000" w:rsidRPr="00000000" w:rsidDel="00000000">
              <w:rPr>
                <w:rtl w:val="0"/>
              </w:rPr>
              <w:t xml:space="preserve"> panta otro daļu attiecībā uz Latvijas Bankas darbiniekiem, kuri nodrošina Latvijas Bankas objektu fizisko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veikti precizējumi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anotācija ir likumprojektam "Grozījums Latvijas Republikas Zemessardzes likumā", tad saistītajos tiesību aktos nav jāatsaucas uz Zemessardzes likumu. Minētā sadaļa ir papildināma ar atsauci uz "Grozījums Latvijas Bankas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virzāms vienlaicīgi ar likumprojektu "Grozījumi Nacionālo bruņoto spēku likumā" un likumprojektu "Grozījums Latvijas Bankas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veikti precizējumi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21-TA-1799</w:t>
    </w:r>
    <w:r>
      <w:br/>
    </w:r>
    <w:r w:rsidR="00000000" w:rsidRPr="00000000" w:rsidDel="00000000">
      <w:rPr>
        <w:rtl w:val="0"/>
      </w:rPr>
      <w:t xml:space="preserve">12.03.2022. 18.27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21-TA-1799</w:t>
    </w:r>
    <w:r>
      <w:br/>
    </w:r>
    <w:r w:rsidR="00000000" w:rsidRPr="00000000" w:rsidDel="00000000">
      <w:rPr>
        <w:rtl w:val="0"/>
      </w:rPr>
      <w:t xml:space="preserve">12.03.2022. 18.27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Izziņa_21-TA-1799.docx</dc:title>
</cp:coreProperties>
</file>

<file path=docProps/custom.xml><?xml version="1.0" encoding="utf-8"?>
<Properties xmlns="http://schemas.openxmlformats.org/officeDocument/2006/custom-properties" xmlns:vt="http://schemas.openxmlformats.org/officeDocument/2006/docPropsVTypes"/>
</file>