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25-TA-1778: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Nacionālo bruņoto spēku Krasta apsardzes aizturētā kuģa nogādāšanas un uzturēšanas ostā, enkurvietā vai patvēruma vietā izdevumu segšanas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04.11.2025. 14:08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Izdevumus, kas radušies aizturētā kuģa nogādāšanai un uzturēšanai ostā, enkurvietā vai patvēruma vietā, sedz kuģa īpašnieks vai cita persona, kas faktiski izmanto kuģi vai pārstāv kuģa īpašnieku.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pārformulēt noteikumu projekta 4. punktā lietoto norādi uz “citām personām, kas faktiski izmanto kuģi”, jo šis formulējums ir ļoti plašs un var radīt būtisku tiesiskās nenoteiktības risku. Šādu norādi var interpretēt kā attiecināmu arī uz personām, kuras jūrlietu regulējumā netiek uzskatītas par kuģa ekspluatācijas tiesisko attiecību subjektiem, piemēram, apkalpes locekļiem, pagaidu lietotājiem vai pasažieriem, kā arī citām personām, kurām nav tiesiska pamata uzņemties ar kuģa ekspluatāciju saistītu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formulējumu aizstāt ar tiesiski skaidrāku un funkcionāli precīzu norādi, piemēram: “cita juridiska vai fiziska persona, kura no kuģa īpašnieka ir pārņēmusi ar kuģa ekspluatāciju saistīto atbildību (piemēram, pārvaldnieks vai berbouta fraktētājs)”. Šāds risinājums nodrošinātu juridisku paredzamību un atbilstu jūrlietu regulējuma sistēmiskajai izpratnei par kuģa ekspluatācijas atbildīgo personu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iespējams, būtu lietderīgi kā atsevišķu kategoriju izdalīt atpūtas kuģa vadītāju, jo šis subjekts noteiktos gadījumos faktiski ir vienīgā persona, kas var uzņemties atbildību par attiecīgā kuģa ekspluatāciju. Savukārt vēršam uzmanību, ka, ņemot vērā pārstāvības institūta būtību, izdevumu atlīdzināšanas pienākums nebūtu uzliekams pārstāvim, kurš rīkojas citas personas, nevis savā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analoģiski precizēt arī noteikumu projekta 5. un 6. punktā ietvertos subjektu apzīmējumus, lai nodrošinātu vienotu, terminoloģiski konsekventu un jūrlietu regulējuma prasībām atbilstošu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daļēji ņemts vērā. Netiek atbalstīta atpūtas kuģa vadītāja kā atsevišķas kategorijas izdalīšana, jo atpūtas kuģa vadītājam, neesot tā īpašniekam, attiecībā uz atpūtas kuģi ir ierobežotas tiesības un atbildība. Rēķins par izdevumiem, kas radušies par aizturētā kuģa nogādāšanu un uzturēšanu ostā, enkurvietā vai patvēruma vietā, tiks izrakstīts kuģa reģistrācijas apliecībā norādītajai fiziskajai vai juridiskajai personai. Savukārt to apmaksāt var arī jebkura cita fiziska vai juridiska persona, kas faktiski izmanto kuģi vai pārstāv kuģa īpašnieku. Ņemot vērā minēto, redakcionāli precizēts noteikumu projekta 4., 5. un 6. punkts, kā arī papildināts noteikumu projekta sākotnējās ietekmes (ex-ante) novērtējuma ziņojuma (anotācijas)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Izdevumus, kas ir saistīti ar aizturētā kuģa nogādāšanu un uzturēšanu ostā, enkurvietā vai patvēruma vietā, sedz kuģa īpašnieks vai cita juridiska vai fiziska persona, kas faktiski izmanto kuģi vai pārstāv kuģa īpašnieku.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01.08.2025. 08:52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par budžetu un finanšu vadību 5. panta devīto daļu un Jūrlietu pārvaldes un jūras drošības likuma 44.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Aizsardzības ministrijas sagatavotais Ministru kabineta noteikumu projekts “Nacionālo bruņoto spēku Jūras spēku sniegto maksas pakalpojumu cenrādis un izdevumu segšanas kārtība aizturētiem kuģiem”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zem nosaukuma esošajā noteikumu izdošanas norādē nepieciešams svītrot Likuma par budžetu un finanšu vadību 5. panta devītās daļas norādi, jo šādi izteikts projekts neatbilst izveidotajai valsts pārvaldes iestāžu maksas pakalpojumu sistēmai. Likuma par budžetu un finanšu vadību 5. panta devītā daļa paredz pilnvarojumu Ministru kabinetam izdot noteikumus par valsts tiešās pārvaldes iestāžu sniegto maksas pakalpojumu cenrāžu apstiprināšanu. Valsts pārvaldes sistēmas ietvaros tikai Nacionālos bruņotos spēkus var interpretēt kā iestādi ar atsevišķu budžetu, nevis to struktūrvienības Jūras spēkus vai Krasta apsardzi, attiecīgi arī atbilstoši Likuma par budžetu un finanšu vadību 5. panta devītajai daļai maksas pakalpojumu cenrādis būtu jāveido Nacionālajiem bruņotajiem spēkiem. Turklāt valsts tiešās pārvaldes iestāžu sniegtie maksas pakalpojumi ir brīvprātīgi un privātpersonai ir tiesības izvēlēties iestādes pakalpojumus saņemt vai ne. Tādējādi Jūrlietu pārvaldes un jūras drošības likuma (turpmāk – likums) 44. panta ceturtajā daļā paredzēto pilnvarojumu Ministru kabinetam noteikt kārtību par izdevumu segšanu, kas saistīti ar Krasta apsardzes aizturētā kuģa nogādāšanu un uzturēšanu ostā, enkurvietā vai patvēruma vietā, kas nepārprotami paredz piespiedu mehānismu represīvo funkciju ietvaros ar obligātu maksājumu un tos nevar interpretēt kā iestādes sniegtus maksas pakalpojumus, lai arī tā būtu valstij piederošu Krasta apsardzes kuģu izmantošana vai citas pakārtotas darbības. Ievērojot minēto, projektu piedāvājam veidot atbilstoši likuma 44. panta ceturtajā daļā paredzētajam pilnvarojumam, līdzīgi kā tiek izteikts valsts nodevas vai citu obligāto maksājumu regulējums, nesaistot to ar iestādes maksas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norāde uz noteikumu izdošanas tiesisko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Jūrlietu pārvaldes un jūras drošības likuma 44.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Nacionālo bruņoto spēku Jūras spēku vienības, kas veic krasta apsardzes funkcijas (turpmāk — Krasta apsardze) sniegto maksas pakalpojumu cenrādi (turpmāk — cenrādis) un kārtību, kādā sedz izdevumus, kas saistīti ar Krasta apsardzes aizturēta kuģa nogādāšanu un uzturēšanu ostā, enkurvietā vai patvēruma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punktu saskaņā ar Ministru kabineta 2009. gada 3. februāra noteikumu Nr.108 “Normatīvo aktu projektu sagatavošanas noteikumi” 100.2. apakšpunktā noteikto nepieciešams izteikt precīzi atbilstoši likuma 44. panta ceturtajā daļā noteiktajam pilnvarojumam – “Noteikumi nosaka kārtību, kādā sedz izdevumus, kas saistīti ar Krasta apsardzes aizturēta kuģa nogādāšanu un uzturēšanu ostā, enkurvietā vai patvēruma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sedz izdevumus, kas saistīti ar Nacionālo bruņoto spēku Jūras spēku vienības, kas veic krasta apsardzes funkcijas (turpmāk — Krasta apsardze), aizturēta kuģa nogādāšanu un uzturēšanu ostā, enkurvietā vai patvēruma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Cenrādis tiek piemērots atbilstoši Jūras kodeksa XXVII nodaļai vai normatīvajos aktos noteiktajos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3., 4. un 5. punktu, kā arī nodaļu “II. Krasta apsardzes sniegtie maksas pakalpojumi īpašuma glābšanai jūrā” nepieciešams svītrot, jo minētās normas ir pretrunā ar likuma pilnvarojumu, kas neparedz veidot regulējumu par glābšanas darbiem jūrā. Šāda veida normas nevar veidot arī valsts pārvaldes iestādes cenrāža ietvaros, jo Jūras kodeksa XXVII nodaļa pietiekami tieši nosaka glābšanas darbu samaksas principus, proti, Jūras kodekss samaksas aprēķināšanai faktiski paredz līgumiskas attiecības un civiltiesiskus nosacījumus ar ierobežojumiem un tas neatbilst maksas pakalpojumu veidošanas (konstantas summas par noteiktiem pakalpojumiem) un piemērošanas nosacījumiem. Papildus var norādīt, ka projekta 2. punktā piedāvātais regulējums ir pretrunā ar tiesību normu hierarhiju, jo projektā – Ministru kabineta noteikumos nevar paredzēt vispārīgu normu par “normatīvajos aktos noteiktiem gadījumiem”, kas tādējādi pieļauj Jūras kodeksa normu par glābšanas darbiem un maksas par tiem nepildīšanu vai citādu ierobežošanu.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Izdevumus, kas ir saistīti ar Krasta apsardzes aizturētā kuģa nogādāšanu ostā, enkurvietā vai patvēruma vietā, izmantojot Krasta apsardzes tehniskos līdzekļus, nosaka atbilstoši aizturētā kuģa nogādāšanas tiešajām un netiešajām faktiskajām izmaksām.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Izdevumus, kas radušies Krasta apsardzei nogādājot ostā, enkurvietā vai patvēruma vietā aizturētu kuģi, kura vadītājs ir alkohola reibumā, narkotisko vai citu apreibinošu vielu ietekmē, ir bez atbilstošas kvalifikācijas vai nepilda Krasta apsardzes amatpersonas likumīgās prasības nogādāt kuģi norādītajā vietā, un  tiek izmantoti  Krasta apsardzes tehniskie līdzekļi, lai nogādātu kuģi norādītajā vietā, nosaka atbilstoši cenrādim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punktu nepieciešams precizēt un vārdu “cenrādis” svītrot, jo šāds pielikuma apzīmējums var radīt maldinošu priekšstatu par normatīvo aktu. Tādējādi pielikuma apzīmējumam piedāvājam izvēlēties likuma 44. panta ceturtajā daļā noteikto par Krasta apsardzes izdevumiem. Vienlaikus nepieciešams precizēt pielikumu, svītrojot tajā pakalpojumus, kas nosaka glābšanas darbu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Izdevumus, kas radušies Krasta apsardzei nogādājot ostā, enkurvietā vai patvēruma vietā aizturētu kuģi, kura vadītājs ir alkohola reibumā, narkotisko vai citu apreibinošu vielu ietekmē, ir bez atbilstošas kvalifikācijas vai nepilda Krasta apsardzes likumīgās prasības nogādāt kuģi norādītajā vietā, un tiek piesaistīts komersants, kam ir tehniskie līdzekļi, lai nogādātu kuģi noteiktā vietā, nosaka atbilstoši attiecīgā komersanta noteiktajai maksai.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punktu nepieciešams precizēt vai svītrot, jo šobrīd tajā noteiktais tiesiskais regulējums par komersanta piesaisti atbilstoši attiecīgā komersanta noteiktajai maksai neatbilst likuma 44. panta trešajā daļā esošajam regulējumam un ceturtajā daļā esošajam pilnvarojumam. Likuma 44. pants kopumā neparedz, ka Krasta apsardze šo uzdevumu var deleģēt privātpersonai. Tieslietu ministrijas ieskatā projektā paredzētais regulējums ir tiešā veidā saistīts ar Ministru kabineta 2016. gada 14. jūnija noteikumos Nr.363 “Kuģu kontroles, pārbaudes un aizturēšanas kārtība Latvijas ūdeņos” (turpmāk – noteikumi Nr.363) noteikto regulējumu, kas izdoti atbilstoši likuma 44. panta otrajā daļā esošajam pilnvarojumam. Atbilstoši noteikumiem Nr.363 tikai Krasta apsardz veic kuģa aizturēšanu un nogādāšanu ostā, tāpat arī Krasta apsardze faktiski aiztur kuģi Latvijas ūdeņos līdz brīdim, kamēr institūcija, kas kompetenta izskatīt pārkāpumu, ir pieņēmusi lēmumu vai ir tiesas spriedums par kuģa arestu. Tādējādi Krasta apsardze ir institūcija, kas pilnā apmērā nodrošina visas darbības ar kuģu aizturēšanu un projekta anotāciju piedāvājam papildināt ar informāciju par izdevumu segšanu atbilstoši noteikumos Nr.363 paredzētajām procedūrām. Papildus vēlamies norādīt, ka komersanta iesaiste Krasta apsardzes uzdevumu veikšanā kā valsts pārvaldes uzdevuma deleģēšana būs pieļaujama, ja tas tiks noteikts ar likumu, bet arī šādā gadījumā samaksa komersantam par deleģētā valsts pārvaldes uzdevuma izpildi jānosaka ar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atsauci uz Ministru kabineta 2016. gada 14. jūnija noteikumiem Nr. 363 “Kuģu kontroles, pārbaudes un aizturēšanas kārtība Latvijas ūdeņos”. Norādāms, ka komersanta piesaistīšana aizturētā kuģa fiziskai nogādāšanai uz norādīto vietu nebūtu uzskatāma par publiskas personas funkcijas deleģēšanu privātpersonai. Nogādāšanu joprojām pārrauga Krasta apsardze un nogādājamais kuģis šajā stadijā joprojām ir aizturēts un atrodas Krasta apsardzes kontrolē. Attiecīgi aizturētā kuģa pārvietošana notiek saskaņā ar Krasta apsardzes norādījumiem un tās klātbūtnē. Komersants tiktu iesaistīts tikai tādā apmērā, kādā Krasta apsardzes dienestam konkrētajā situācijā nav nepieciešamo tehnisko līdzekļu aizturēta kuģa fiziskai pārvietošanai. Komersants pats nepieņem lēmumu par aizturētā kuģa nogādāšanu uz norādīto vietu, bet gan izpilda Krasta apsardzes dienesta lūgumu, par to piestādot 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Rēķinu par aizturētā kuģa uzturēšanu ostas piestātnē, enkurvietā vai patvēruma vietā aizturētā kuģa īpašniekam vai citai personai, kas faktiski izmanto kuģi vai pārstāv kuģa īpašnieku, iesniedz attiecīgās ostas piestātnes, enkurvietas vai patvēruma vietas īpašnieks vai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10.punktu piedāvājam izteikt atbilstoši noteikumos Nr.363 noteiktajam regulējumam, jo tikai Krasta apsardz veic kuģa aizturēšanu un nogādāšanu ostā, tāpat arī Krasta apsardze faktiski aiztur kuģi Latvijas ūdeņos līdz brīdim, kamēr institūcija, kas kompetenta izskatīt pārkāpumu, ir pieņēmusi lēmumu vai ir tiesas spriedums par kuģa arestu. Tādējādi Krasta apsardze ir institūcija, kas pilnā apmērā nodrošina visas darbības ar kuģu aizturēšanu. Projekta anotācijā informācija par noteikumu Nr.363 regulējuma ietekmi uz projektu netiek sniegta. Ievērojot minēto, projekta 10. un 11. punktu piedāvājam veidot tādējādi, ka arī visu maksājumu organizēšanā Krasta apsardze ir vadošā institūcija, proti, aizturētā kuģa maksājumi tiek veikti ar Krasta apsardzes 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Noteikumu projekta anotācija papildināta ar atsauci uz Ministru kabineta 2016. gada 14. jūnija noteikumiem Nr. 363 “Kuģu kontroles, pārbaudes un aizturēšanas kārtība Latvijas ūdeņos”.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Cenrādī norādītajiem pakalpojumiem nav pielikumā pievienoti aprēķini. Lūdzam anotācijā skaidrot, kur var iepazīties ar pakalpojuma aprēķiniem, vai pievienot tos anotācijai.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 Cenrādis tiks virzīts pēc likuma deleģējuma izveides.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norādīt Aizsardzības ministrijas programmu (apakšprogrammu), kurā tiks plānoti ieņēmumi no sniegtajiem maksas pakalpojumiem un ar to sniegšanu saistītie izdevumi, vienlaikus, norādot, ka ieņēmumi no sniegtajiem maksas pakalpojumiem, atbilstoši cenrādim, tiks izlietoti izdevumu, kas saistīti ar maksas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ieņēmumu no maksas pakalpojumiem un attiecīgo izdevumu palielinājums nevar radīt negatīvu ietekmi uz valsts budžetu, lūdzam korekti aizpildīt anotācijas 3. sadaļu un svītrot 5. punktā norādītās 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Krasta apsardzes sniegtie maksas pakalpojumi īpašuma glābšanai jūrā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5. panta devītajā daļā ietvertais vispārīgais pilnvarojums Ministru kabinetam apstiprināt maksas pakalpojumu cenrādi nav pietiekams, lai noteiktu maksu par pakalpojumiem, kas sniegti valsts pārvaldes uzdevumu izpildes ietvaros publisko tiesību jomā. Šādas maksas noteikšanai būtu nepieciešams skaidrs un nepārprotams speciāls pilnvarojums attiecīgās jomas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pieņemam, ka noteikumu projekta 2. punktā un II nodaļā paredzētā cenrāža piemērošana ir domāta tikai gadījumos, kad Krasta apsardze darbojas privāto tiesību jomā. Tomēr, ņemot vērā, ka no noteikumu projekta (īpaši, skatot to kopsakarā ar anotācijā sniegtajiem skaidrojumiem) šādu secinājumu nav iespējams izdarīt nepārprotami, lai novērstu iespējamu noteikumu kļūdainas interpretācijas risku, lūdzam noteikumu tekstā un anotācijā skaidri norādīt, ka cenrādis piemērojams tikai tiktāl, ciktāl Krasta apsardze darbojas privāto tiesību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nepieciešamību noteikumos ietvert norādi, ka cenrādis piemērojams tikai tiktāl, ciktāl citi normatīvie akti neparedz atšķirīgu atlīdzības aprēķināšanas vai izdevumu atgūšanas kārtību. Piemēram, gadījumos, kad Krasta apsardzes darbības kvalificējamas kā glābšana Jūras kodeksa XXVII nodaļas izpratnē, saskaņā ar Jūras kodeksa 253. panta otro daļu valsts kuģiem, kas veic glābšanu, ir obligāti piemērojama šajā nodaļā paredzētā atlīdzības noteikšanas kārtība. Līdz ar to arī šādos gadījumos cenrādis būs piemērojams tikai gadījumā, ja ar glābjamo būs iepriekš noslēgts līgums, kas skaidri paredz tā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Krasta apsardze rēķinu par īpašuma glābšanu iesniedz glābtā kuģa īpašniekam vai glābtā īpašuma īpašniekam proporcionāli izglābtās mantas vērtībai.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MK noteikumu projekta 5.punktu, jo divas reizes atkārtojas vārdi "glābtā kuģa īpašniekam".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Izdevumu segšana Krasta apsardzes aizturētiem kuģiem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III. nodaļā ietverto normu atbilstību Jūrlietu pārvaldes un jūras drošības likuma 44. panta ceturtajā daļā paredzētajam deleģējumam.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likuma normā ietvertais pilnvarojums noteikt kārtību, kādā sedzami ar kuģa aizturēšanu saistītie izdevumi, nedod tiesības Ministru kabinetam paredzēt fiksētu maksu par veiktajām darbībām, pat, ja šī maksa balstīta uz izmaksu aplēsēm. Attiecīgais deleģējums ļauj Ministru kabinetam noteikt tikai kārtību, kādā būtu atgūstamas Krasta apsardzei radušās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var paredzēt, piemēram, kādas izmaksas iekļaujamas atgūstamajos izdevumos, kāds ir samaksas pieprasījuma (Krasta apsardzes izrakstītā rēķina) saturs, tā sagatavošanas un nosūtīšanas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potenciāliem sarežģījumiem, kas saistīti ar noteikumu projekta 10. punktā paredzētās normas piemērošanu. Ņemot vērā, ka likumā paredzēts deleģējums noteikt kārtību, kādā sedzami </w:t>
            </w:r>
            <w:r w:rsidR="00000000" w:rsidRPr="00000000" w:rsidDel="00000000">
              <w:rPr>
                <w:u w:val="single"/>
                <w:rtl w:val="0"/>
              </w:rPr>
              <w:t xml:space="preserve">izdevumi</w:t>
            </w:r>
            <w:r w:rsidR="00000000" w:rsidRPr="00000000" w:rsidDel="00000000">
              <w:rPr>
                <w:rtl w:val="0"/>
              </w:rPr>
              <w:t xml:space="preserve">, jāsecina, ka komersantam attiecīgais pakalpojums būtu jāsniedz par pašizmaksu, bez tiesībām uz peļņu.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var izveidoties situācija, kurā Krasta apsardzei būtu faktiskas iespējas uzlikt ostas terminālim pienākumu uzņemt kuģi, kas savukārt var tikt vērtēts kā iejaukšanās komersanta īpašuma tiesībās. Tas nozīmētu, ka komersantam tiek uzlikts pienākums sniegt pakalpojumu bez atlīdzības par izmantotajiem resursiem un infrastruktūru. Savukārt, ja pieņemam, ka Krasta apsardze šādu pienākumu nevar noteikt, pastāv reāls risks, ka konkrētajā situācijā netiks nodrošināta iespēja atrast piestātni kuģa novietošanai, radot būtiskus praktiskus šķēršļus attiecīgo uzdevumu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cenrādi, pakalpojuma cena tiek norādīta – “Cena bez PVN (euro)”, “PVN (euro)” un “Cena ar PVN (euro)” – paraugs Ministru kabineta 2011. gada 3. maija noteikumu Nr. 333 “Kārtība, kādā plānojami un uzskaitāmi ieņēmumi no maksas pakalpojumiem un ar šo pakalpojumu sniegšanu saistītie izdevumi, kā arī maksas pakalpojumu izcenojumu noteikšanas metodika un izcenojumu apstiprināšanas kārtība” 2.pielikums.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Cenrādis tiks virzīts ar citu noteikumu projektu pēc likuma deleģējuma izveides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cenrāža tabulā summas norādīt izmantojot vienotu decimāldaļu atdalītāju formātu (šobrīd ir gan punkts, gan komats).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2011. gada 3. maija noteikumu Nr. 333 “Kārtība, kādā plānojami un uzskaitāmi ieņēmumi no maksas pakalpojumiem un ar šo pakalpojumu sniegšanu saistītie izdevumi, kā arī maksas pakalpojumu izcenojumu noteikšanas metodika un izcenojumu apstiprināšanas kārtība” 17.punktu, aicinām MK noteikumu projekta pielikumu noformēt saskaņā ar minēto noteikumu  2.pielikumu.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 un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Cenrādis tiks virzīts ar citu noteikumu projektu pēc likuma deleģējuma izveides.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3. sadaļas punktā “Cita informācija” norādīt, ka Aizsardzības ministrija normatīvajos aktos noteiktajā kārtībā iesniegs Finanšu ministrijā priekšlikumu Aizsardzības ministrijas ieņēmumu no Nacionālo bruņoto spēku Jūras spēku sniegtajiem maksas pakalpojumiem un attiecīgo izdevumu iekļaušanai Aizsardzības ministrijas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25-TA-1778</w:t>
    </w:r>
    <w:r>
      <w:br/>
    </w:r>
    <w:r w:rsidR="00000000" w:rsidRPr="00000000" w:rsidDel="00000000">
      <w:rPr>
        <w:rtl w:val="0"/>
      </w:rPr>
      <w:t xml:space="preserve">30.03.2026. 13.24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25-TA-1778</w:t>
    </w:r>
    <w:r>
      <w:br/>
    </w:r>
    <w:r w:rsidR="00000000" w:rsidRPr="00000000" w:rsidDel="00000000">
      <w:rPr>
        <w:rtl w:val="0"/>
      </w:rPr>
      <w:t xml:space="preserve">30.03.2026. 13.24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Izziņa_25-TA-1778.docx</dc:title>
</cp:coreProperties>
</file>

<file path=docProps/custom.xml><?xml version="1.0" encoding="utf-8"?>
<Properties xmlns="http://schemas.openxmlformats.org/officeDocument/2006/custom-properties" xmlns:vt="http://schemas.openxmlformats.org/officeDocument/2006/docPropsVTypes"/>
</file>