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EEBF5D6" w14:textId="77777777" w:rsidR="00422FA4" w:rsidRPr="003C74F8" w:rsidRDefault="003C74F8">
      <w:pPr>
        <w:spacing w:after="240"/>
        <w:jc w:val="center"/>
        <w:rPr>
          <w:b/>
        </w:rPr>
      </w:pPr>
      <w:r w:rsidRPr="003C74F8">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422FA4" w:rsidRPr="003C74F8" w14:paraId="5EEBF5DC" w14:textId="77777777">
        <w:tc>
          <w:tcPr>
            <w:tcW w:w="750" w:type="dxa"/>
            <w:shd w:val="clear" w:color="auto" w:fill="FFFFFF"/>
            <w:noWrap/>
            <w:tcMar>
              <w:top w:w="75" w:type="dxa"/>
              <w:left w:w="75" w:type="dxa"/>
              <w:bottom w:w="75" w:type="dxa"/>
              <w:right w:w="75" w:type="dxa"/>
            </w:tcMar>
            <w:vAlign w:val="center"/>
          </w:tcPr>
          <w:p w14:paraId="5EEBF5D7" w14:textId="77777777" w:rsidR="00422FA4" w:rsidRPr="003C74F8" w:rsidRDefault="003C74F8">
            <w:pPr>
              <w:jc w:val="center"/>
            </w:pPr>
            <w:proofErr w:type="spellStart"/>
            <w:r w:rsidRPr="003C74F8">
              <w:rPr>
                <w:b/>
              </w:rPr>
              <w:t>Nr.p.k</w:t>
            </w:r>
            <w:proofErr w:type="spellEnd"/>
            <w:r w:rsidRPr="003C74F8">
              <w:rPr>
                <w:b/>
              </w:rPr>
              <w:t>.</w:t>
            </w:r>
          </w:p>
        </w:tc>
        <w:tc>
          <w:tcPr>
            <w:tcW w:w="4155" w:type="dxa"/>
            <w:shd w:val="clear" w:color="auto" w:fill="FFFFFF"/>
            <w:noWrap/>
            <w:tcMar>
              <w:top w:w="75" w:type="dxa"/>
              <w:left w:w="75" w:type="dxa"/>
              <w:bottom w:w="75" w:type="dxa"/>
              <w:right w:w="75" w:type="dxa"/>
            </w:tcMar>
            <w:vAlign w:val="center"/>
          </w:tcPr>
          <w:p w14:paraId="5EEBF5D8" w14:textId="77777777" w:rsidR="00422FA4" w:rsidRPr="003C74F8" w:rsidRDefault="003C74F8">
            <w:pPr>
              <w:jc w:val="center"/>
            </w:pPr>
            <w:r w:rsidRPr="003C74F8">
              <w:rPr>
                <w:b/>
              </w:rPr>
              <w:t>Iebilduma / priekšlikuma iesniedzējs</w:t>
            </w:r>
          </w:p>
        </w:tc>
        <w:tc>
          <w:tcPr>
            <w:tcW w:w="4156" w:type="dxa"/>
            <w:shd w:val="clear" w:color="auto" w:fill="FFFFFF"/>
            <w:noWrap/>
            <w:tcMar>
              <w:top w:w="75" w:type="dxa"/>
              <w:left w:w="75" w:type="dxa"/>
              <w:bottom w:w="75" w:type="dxa"/>
              <w:right w:w="75" w:type="dxa"/>
            </w:tcMar>
            <w:vAlign w:val="center"/>
          </w:tcPr>
          <w:p w14:paraId="5EEBF5D9" w14:textId="77777777" w:rsidR="00422FA4" w:rsidRPr="003C74F8" w:rsidRDefault="003C74F8">
            <w:pPr>
              <w:jc w:val="center"/>
            </w:pPr>
            <w:r w:rsidRPr="003C74F8">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5EEBF5DA" w14:textId="77777777" w:rsidR="00422FA4" w:rsidRPr="003C74F8" w:rsidRDefault="003C74F8">
            <w:pPr>
              <w:jc w:val="center"/>
            </w:pPr>
            <w:r w:rsidRPr="003C74F8">
              <w:rPr>
                <w:b/>
              </w:rPr>
              <w:t>Ņemts vērā / nav ņemts vērā</w:t>
            </w:r>
          </w:p>
        </w:tc>
        <w:tc>
          <w:tcPr>
            <w:tcW w:w="4156" w:type="dxa"/>
            <w:shd w:val="clear" w:color="auto" w:fill="FFFFFF"/>
            <w:noWrap/>
            <w:tcMar>
              <w:top w:w="75" w:type="dxa"/>
              <w:left w:w="75" w:type="dxa"/>
              <w:bottom w:w="75" w:type="dxa"/>
              <w:right w:w="75" w:type="dxa"/>
            </w:tcMar>
            <w:vAlign w:val="center"/>
          </w:tcPr>
          <w:p w14:paraId="5EEBF5DB" w14:textId="77777777" w:rsidR="00422FA4" w:rsidRPr="003C74F8" w:rsidRDefault="003C74F8">
            <w:pPr>
              <w:jc w:val="center"/>
            </w:pPr>
            <w:r w:rsidRPr="003C74F8">
              <w:rPr>
                <w:b/>
              </w:rPr>
              <w:t>Pamatojums, ja iebildums / priekšlikums nav ņemts vērā</w:t>
            </w:r>
          </w:p>
        </w:tc>
      </w:tr>
      <w:tr w:rsidR="00422FA4" w:rsidRPr="003C74F8" w14:paraId="5EEBF5E2" w14:textId="77777777">
        <w:tc>
          <w:tcPr>
            <w:tcW w:w="750" w:type="dxa"/>
            <w:shd w:val="clear" w:color="auto" w:fill="FFFFFF"/>
            <w:noWrap/>
            <w:tcMar>
              <w:top w:w="75" w:type="dxa"/>
              <w:left w:w="75" w:type="dxa"/>
              <w:bottom w:w="75" w:type="dxa"/>
              <w:right w:w="75" w:type="dxa"/>
            </w:tcMar>
            <w:vAlign w:val="center"/>
          </w:tcPr>
          <w:p w14:paraId="5EEBF5DD" w14:textId="77777777" w:rsidR="00422FA4" w:rsidRPr="003C74F8" w:rsidRDefault="003C74F8">
            <w:pPr>
              <w:jc w:val="center"/>
            </w:pPr>
            <w:r w:rsidRPr="003C74F8">
              <w:t>1.</w:t>
            </w:r>
          </w:p>
        </w:tc>
        <w:tc>
          <w:tcPr>
            <w:tcW w:w="4155" w:type="dxa"/>
            <w:shd w:val="clear" w:color="auto" w:fill="FFFFFF"/>
            <w:noWrap/>
            <w:tcMar>
              <w:top w:w="75" w:type="dxa"/>
              <w:left w:w="75" w:type="dxa"/>
              <w:bottom w:w="75" w:type="dxa"/>
              <w:right w:w="75" w:type="dxa"/>
            </w:tcMar>
            <w:vAlign w:val="center"/>
          </w:tcPr>
          <w:p w14:paraId="5EEBF5DE" w14:textId="77777777" w:rsidR="00422FA4" w:rsidRPr="003C74F8" w:rsidRDefault="003C74F8">
            <w:pPr>
              <w:jc w:val="left"/>
            </w:pPr>
            <w:r w:rsidRPr="003C74F8">
              <w:t>Latvijas Pilsoniskā alianse</w:t>
            </w:r>
          </w:p>
        </w:tc>
        <w:tc>
          <w:tcPr>
            <w:tcW w:w="4156" w:type="dxa"/>
            <w:shd w:val="clear" w:color="auto" w:fill="FFFFFF"/>
            <w:noWrap/>
            <w:tcMar>
              <w:top w:w="75" w:type="dxa"/>
              <w:left w:w="75" w:type="dxa"/>
              <w:bottom w:w="75" w:type="dxa"/>
              <w:right w:w="75" w:type="dxa"/>
            </w:tcMar>
            <w:vAlign w:val="center"/>
          </w:tcPr>
          <w:p w14:paraId="5EEBF5DF" w14:textId="77777777" w:rsidR="00422FA4" w:rsidRPr="003C74F8" w:rsidRDefault="003C74F8">
            <w:pPr>
              <w:jc w:val="left"/>
            </w:pPr>
            <w:r w:rsidRPr="003C74F8">
              <w:t>Biedrība “Latvijas Pilsoniskā alianse” (turpmāk – LPA) ir iepazinusies ar Vides aizsardzības un reģionālās attīstības ministrijas (VARAM) grozījumiem Ministru kabineta 2016. gada 1. marta noteikumos Nr. 131 "Rūpniecisko avāriju riska novērtēšanas kārtība u</w:t>
            </w:r>
            <w:r w:rsidRPr="003C74F8">
              <w:t xml:space="preserve">n riska samazināšanas pasākumi" (turpmāk - noteikumu projekts), un LPA sniedz priekšlikumus, kas saistās ar nepieciešamību ieviest jēgpilnu sabiedrības līdzdalības procesu, mērķtiecīgi iekļaujot </w:t>
            </w:r>
            <w:proofErr w:type="spellStart"/>
            <w:r w:rsidRPr="003C74F8">
              <w:t>mērķgrupas</w:t>
            </w:r>
            <w:proofErr w:type="spellEnd"/>
            <w:r w:rsidRPr="003C74F8">
              <w:t xml:space="preserve">, kuras var ietekmēt tiesību aktu projekts. Proti, </w:t>
            </w:r>
            <w:r w:rsidRPr="003C74F8">
              <w:t xml:space="preserve">līdzdalības procesā aicināt </w:t>
            </w:r>
            <w:proofErr w:type="spellStart"/>
            <w:r w:rsidRPr="003C74F8">
              <w:t>mērķgrupas</w:t>
            </w:r>
            <w:proofErr w:type="spellEnd"/>
            <w:r w:rsidRPr="003C74F8">
              <w:t xml:space="preserve"> un organizācijas, kas tās pārstāv, piedalīties sanāksmēs par tiesību aktiem, kas ietekmē šīs </w:t>
            </w:r>
            <w:proofErr w:type="spellStart"/>
            <w:r w:rsidRPr="003C74F8">
              <w:t>mērķgrupas</w:t>
            </w:r>
            <w:proofErr w:type="spellEnd"/>
            <w:r w:rsidRPr="003C74F8">
              <w:t xml:space="preserve">, kā arī izvēlēties </w:t>
            </w:r>
            <w:r w:rsidRPr="003C74F8">
              <w:lastRenderedPageBreak/>
              <w:t xml:space="preserve">dažādus sabiedrības līdzdalības veidus, kas nodrošina sabiedrības pārstāvju efektīvu iesaisti </w:t>
            </w:r>
            <w:r w:rsidRPr="003C74F8">
              <w:t>attiecīgajā projektā. Tas ietver atklātu, ietverošu, savlaicīgu un atbildīgu sabiedrības līdzdalību un atjauninātu informāciju par līdzdalības iespējām projektu izstrādes procesā.</w:t>
            </w:r>
            <w:r w:rsidRPr="003C74F8">
              <w:br/>
            </w:r>
            <w:r w:rsidRPr="003C74F8">
              <w:br/>
              <w:t>Valsts kancelejas 2018. un 2019. gadu aptauju rezultāti1 liecina, ka sabied</w:t>
            </w:r>
            <w:r w:rsidRPr="003C74F8">
              <w:t>rība vēlas iesaistīties agrīnā plānošanas dokumentu un tiesību aktu izstrādes stadijā, taču valsts pārvaldes un pašvaldību iestāžu informācija par līdzdalības iespējām lielākoties nav savlaicīga, pietiekama un saprotama, trūkst konstruktīvas diskusijas, tr</w:t>
            </w:r>
            <w:r w:rsidRPr="003C74F8">
              <w:t xml:space="preserve">ūkst atgriezeniskās saites un informācijas par līdzdalības rezultātu, attiecīgi zūd motivācija iesaistīties. Turklāt pieejamā informācija par līdzdalības iespējām nav pieejama savlaicīgi un vienuviet, trūkst </w:t>
            </w:r>
            <w:proofErr w:type="spellStart"/>
            <w:r w:rsidRPr="003C74F8">
              <w:t>proaktīvas</w:t>
            </w:r>
            <w:proofErr w:type="spellEnd"/>
            <w:r w:rsidRPr="003C74F8">
              <w:t xml:space="preserve"> uzrunāšanas par iesaisti, līdzdalība </w:t>
            </w:r>
            <w:r w:rsidRPr="003C74F8">
              <w:lastRenderedPageBreak/>
              <w:t>nav "gribēta", bet drīzāk formāla, trūkst ērtas iespējas viedokļa sniegšanai, labi organizēta konsultāciju procesa, iniciatīvu izsekojamības, atgriezeniskās saites un līdzdalības rezultātu popularizēšanas, kā arī iedzīvotāju uzrunāšanai netiek izmantota sk</w:t>
            </w:r>
            <w:r w:rsidRPr="003C74F8">
              <w:t>aidra un saprotama izteiksme. </w:t>
            </w:r>
            <w:r w:rsidRPr="003C74F8">
              <w:br/>
            </w:r>
            <w:r w:rsidRPr="003C74F8">
              <w:br/>
              <w:t>Augstāk minēto problēmu risināšanai Valsts kanceleja ir izstrādājusi jaunu noteikumu projektu “Sabiedrības līdzdalības kārtība attīstības plānošanas dokumentu un tiesību aktu izstrādes procesā” (turpmāk - VK sabiedrības līdz</w:t>
            </w:r>
            <w:r w:rsidRPr="003C74F8">
              <w:t>dalības noteikumu projekts), kas turpmāk noteiks sabiedrības līdzdalības kārtību valsts un pašvaldību institūciju attīstības plānošanas dokumentu un tiesību aktu projektu izstrādes procesā. VK sabiedrības līdzdalības noteikumu projekta mērķis ir sekmēt jēg</w:t>
            </w:r>
            <w:r w:rsidRPr="003C74F8">
              <w:t xml:space="preserve">pilnu, efektīvu, atklātu, ietverošu, savlaicīgu un atbildīgu sabiedrības līdzdalību </w:t>
            </w:r>
            <w:r w:rsidRPr="003C74F8">
              <w:lastRenderedPageBreak/>
              <w:t xml:space="preserve">attīstības plānošanas dokumentu un tiesību aktu projektu izstrādes procesā, tādējādi paaugstinot minētā procesa kvalitāti un rezultātu atbilstību sabiedrības vajadzībām un </w:t>
            </w:r>
            <w:r w:rsidRPr="003C74F8">
              <w:t>interesēm. VK sabiedrības līdzdalības noteikumi arī aktualizēs kārtību, kādā institūcijas nodrošina sabiedrības līdzdalības iespējas un precizēt sabiedrības līdzdalības procesā iesaistīto pušu rīcību un atbildību līdzdalības iespēju nodrošināšanai atbilsto</w:t>
            </w:r>
            <w:r w:rsidRPr="003C74F8">
              <w:t>ši pastāvošajai praksei.</w:t>
            </w:r>
            <w:r w:rsidRPr="003C74F8">
              <w:br/>
            </w:r>
            <w:r w:rsidRPr="003C74F8">
              <w:br/>
              <w:t>Tādēļ LPA aicina veidot grozījumus Ministru kabineta 2016. gada 1. marta noteikumos Nr. 131 "Rūpniecisko avāriju riska novērtēšanas kārtība un riska samazināšanas pasākumi" saskaņā ar Valsts kancelejas virzīto jauno noteikumu proj</w:t>
            </w:r>
            <w:r w:rsidRPr="003C74F8">
              <w:t xml:space="preserve">ektu “Sabiedrības līdzdalības kārtība attīstības plānošanas dokumentu un tiesību aktu izstrādes procesā”. Konkrētāk, aicinām iesaistīties </w:t>
            </w:r>
            <w:proofErr w:type="spellStart"/>
            <w:r w:rsidRPr="003C74F8">
              <w:t>proaktīvā</w:t>
            </w:r>
            <w:proofErr w:type="spellEnd"/>
            <w:r w:rsidRPr="003C74F8">
              <w:t xml:space="preserve"> sabiedrības </w:t>
            </w:r>
            <w:proofErr w:type="spellStart"/>
            <w:r w:rsidRPr="003C74F8">
              <w:t>mērķgrupu</w:t>
            </w:r>
            <w:proofErr w:type="spellEnd"/>
            <w:r w:rsidRPr="003C74F8">
              <w:t xml:space="preserve">, vai </w:t>
            </w:r>
            <w:r w:rsidRPr="003C74F8">
              <w:lastRenderedPageBreak/>
              <w:t xml:space="preserve">organizāciju, kas pārstāv </w:t>
            </w:r>
            <w:proofErr w:type="spellStart"/>
            <w:r w:rsidRPr="003C74F8">
              <w:t>mērķgrupas</w:t>
            </w:r>
            <w:proofErr w:type="spellEnd"/>
            <w:r w:rsidRPr="003C74F8">
              <w:t>, iesaistīšanā visos attīstības plānošanas do</w:t>
            </w:r>
            <w:r w:rsidRPr="003C74F8">
              <w:t>kumentu vai tiesību aktu projekta virzības posmos ar šīm mērķa grupām piemērotiem līdzdalības veidiem.</w:t>
            </w:r>
            <w:r w:rsidRPr="003C74F8">
              <w:br/>
            </w:r>
            <w:r w:rsidRPr="003C74F8">
              <w:br/>
              <w:t xml:space="preserve">Lai VARAM noteikumu projekts nebūtu pretrunā VK sabiedrības līdzdalības noteikumu projektam un radītu labvēlīgus priekšnosacījumu dažādu </w:t>
            </w:r>
            <w:proofErr w:type="spellStart"/>
            <w:r w:rsidRPr="003C74F8">
              <w:t>mērķgrupu</w:t>
            </w:r>
            <w:proofErr w:type="spellEnd"/>
            <w:r w:rsidRPr="003C74F8">
              <w:t xml:space="preserve"> iesai</w:t>
            </w:r>
            <w:r w:rsidRPr="003C74F8">
              <w:t>stei līdzdalības procesā, LPA aicina izteikt 61.1 punktu šādā redakcijā:</w:t>
            </w:r>
            <w:r w:rsidRPr="003C74F8">
              <w:br/>
              <w:t>“</w:t>
            </w:r>
            <w:r w:rsidRPr="003C74F8">
              <w:t xml:space="preserve">61.1 Publiskajā apspriešanā iesaista sabiedrības </w:t>
            </w:r>
            <w:proofErr w:type="spellStart"/>
            <w:r w:rsidRPr="003C74F8">
              <w:t>mērķgrupas</w:t>
            </w:r>
            <w:proofErr w:type="spellEnd"/>
            <w:r w:rsidRPr="003C74F8">
              <w:t xml:space="preserve"> vai organizācijas, kas pārstāv </w:t>
            </w:r>
            <w:proofErr w:type="spellStart"/>
            <w:r w:rsidRPr="003C74F8">
              <w:t>mērķgrupu</w:t>
            </w:r>
            <w:proofErr w:type="spellEnd"/>
            <w:r w:rsidRPr="003C74F8">
              <w:t>, kuras tieši skars attiecīgais tiesību akts, un nodrošina sanāksmes norisi, ar sa</w:t>
            </w:r>
            <w:r w:rsidRPr="003C74F8">
              <w:t xml:space="preserve">biedrisko apspriešanu saistītās informācijas pieejamību un saprotamību tiešajai </w:t>
            </w:r>
            <w:proofErr w:type="spellStart"/>
            <w:r w:rsidRPr="003C74F8">
              <w:t>mērķgrupai</w:t>
            </w:r>
            <w:proofErr w:type="spellEnd"/>
            <w:r w:rsidRPr="003C74F8">
              <w:t xml:space="preserve"> nepieciešamajā un piemērotākajā formātā, izmantojot dažādas metodes un informācijas kanālus, lai sasniegt mērķauditoriju</w:t>
            </w:r>
            <w:r w:rsidRPr="003C74F8">
              <w:t>. “</w:t>
            </w:r>
            <w:r w:rsidRPr="003C74F8">
              <w:br/>
            </w:r>
            <w:r w:rsidRPr="003C74F8">
              <w:lastRenderedPageBreak/>
              <w:br/>
              <w:t>Savukārt 62.5. apakšpunktu šādā redakcij</w:t>
            </w:r>
            <w:r w:rsidRPr="003C74F8">
              <w:t>ā:</w:t>
            </w:r>
            <w:r w:rsidRPr="003C74F8">
              <w:br/>
              <w:t>"</w:t>
            </w:r>
            <w:r w:rsidRPr="003C74F8">
              <w:t xml:space="preserve">62.5. ne mazāk kā 14 dienu pirms apspriedes publiskās apspriešanas norises vieta un laiks, formāts un atbildīgās amatpersonas kontaktinformācija. Neklātienes vai </w:t>
            </w:r>
            <w:proofErr w:type="spellStart"/>
            <w:r w:rsidRPr="003C74F8">
              <w:t>hibrīdsanāksmes</w:t>
            </w:r>
            <w:proofErr w:type="spellEnd"/>
            <w:r w:rsidRPr="003C74F8">
              <w:t xml:space="preserve"> gadījumā jānorāda tiešraides vieta un tīmekļvietnes saite</w:t>
            </w:r>
            <w:r w:rsidRPr="003C74F8">
              <w:t>."</w:t>
            </w:r>
            <w:r w:rsidRPr="003C74F8">
              <w:br/>
            </w:r>
            <w:r w:rsidRPr="003C74F8">
              <w:br/>
              <w:t>LPA aicina no</w:t>
            </w:r>
            <w:r w:rsidRPr="003C74F8">
              <w:t xml:space="preserve">rādīt ne tikai apspriešanas norises vietu un laiku, bet arī veidu un atbildīgās amatpersonas kontaktinformāciju, kas ir saskaņā ar VK sabiedrības līdzdalības noteikumu projekta 13.1. apakšpunktu. Vienlaikus vēršam </w:t>
            </w:r>
            <w:proofErr w:type="spellStart"/>
            <w:r w:rsidRPr="003C74F8">
              <w:t>uzmnaību</w:t>
            </w:r>
            <w:proofErr w:type="spellEnd"/>
            <w:r w:rsidRPr="003C74F8">
              <w:t>, ka saskaņā ar VK sabiedrības līd</w:t>
            </w:r>
            <w:r w:rsidRPr="003C74F8">
              <w:t xml:space="preserve">zdalības noteikumu projekta 13.2. apakšpunktu, organizatoru institūcijai ir jānodrošina, ka ne mazāk kā 14 dienas pirms apspriedes visa ar sanāksmi saistītā informācija ir pieejama TAP portālā vai institūcijas oficiālās </w:t>
            </w:r>
            <w:r w:rsidRPr="003C74F8">
              <w:lastRenderedPageBreak/>
              <w:t>tīmekļvietnes sadaļā "Sabiedrības lī</w:t>
            </w:r>
            <w:r w:rsidRPr="003C74F8">
              <w:t>dzdalība" atkarībā no tā, kāda institūcija organizē apspriedi un ka pieteikšanās dalībai notiek.</w:t>
            </w:r>
            <w:r w:rsidRPr="003C74F8">
              <w:br/>
            </w:r>
            <w:r w:rsidRPr="003C74F8">
              <w:br/>
              <w:t>1 https://www.mk.gov.lv/lv/media/694/download https://petijumi.mk.gov.lv/sites/default/files/title_file/Atskaite_VK_092019%20%28003%29.pdf</w:t>
            </w:r>
          </w:p>
        </w:tc>
        <w:tc>
          <w:tcPr>
            <w:tcW w:w="1350" w:type="dxa"/>
            <w:shd w:val="clear" w:color="auto" w:fill="FFFFFF"/>
            <w:noWrap/>
            <w:tcMar>
              <w:top w:w="75" w:type="dxa"/>
              <w:left w:w="75" w:type="dxa"/>
              <w:bottom w:w="75" w:type="dxa"/>
              <w:right w:w="75" w:type="dxa"/>
            </w:tcMar>
            <w:vAlign w:val="center"/>
          </w:tcPr>
          <w:p w14:paraId="5EEBF5E0" w14:textId="6AAE7126" w:rsidR="00422FA4" w:rsidRPr="003C74F8" w:rsidRDefault="00AC476F">
            <w:pPr>
              <w:jc w:val="left"/>
            </w:pPr>
            <w:r w:rsidRPr="003C74F8">
              <w:lastRenderedPageBreak/>
              <w:t>Nav ņemts vērā</w:t>
            </w:r>
          </w:p>
        </w:tc>
        <w:tc>
          <w:tcPr>
            <w:tcW w:w="4156" w:type="dxa"/>
            <w:shd w:val="clear" w:color="auto" w:fill="FFFFFF"/>
            <w:noWrap/>
            <w:tcMar>
              <w:top w:w="75" w:type="dxa"/>
              <w:left w:w="75" w:type="dxa"/>
              <w:bottom w:w="75" w:type="dxa"/>
              <w:right w:w="75" w:type="dxa"/>
            </w:tcMar>
            <w:vAlign w:val="center"/>
          </w:tcPr>
          <w:p w14:paraId="40D4EF03" w14:textId="799A97CF" w:rsidR="008A785F" w:rsidRPr="003C74F8" w:rsidRDefault="0021151D">
            <w:pPr>
              <w:jc w:val="left"/>
            </w:pPr>
            <w:r w:rsidRPr="003C74F8">
              <w:t xml:space="preserve">VARAM pateicas par iesniegto </w:t>
            </w:r>
            <w:r w:rsidR="008A785F" w:rsidRPr="003C74F8">
              <w:t xml:space="preserve">priekšlikumu, tomēr tas nav ņemams vērā tālāk norādīto </w:t>
            </w:r>
            <w:r w:rsidR="00965CB8" w:rsidRPr="003C74F8">
              <w:t>apsvērumu</w:t>
            </w:r>
            <w:r w:rsidR="008A785F" w:rsidRPr="003C74F8">
              <w:t xml:space="preserve"> dēļ.</w:t>
            </w:r>
          </w:p>
          <w:p w14:paraId="60DA06BB" w14:textId="77777777" w:rsidR="008A785F" w:rsidRPr="003C74F8" w:rsidRDefault="008A785F">
            <w:pPr>
              <w:jc w:val="left"/>
            </w:pPr>
          </w:p>
          <w:p w14:paraId="142084C6" w14:textId="1DC9B4ED" w:rsidR="000A57A3" w:rsidRPr="003C74F8" w:rsidRDefault="00965CB8">
            <w:pPr>
              <w:jc w:val="left"/>
            </w:pPr>
            <w:r w:rsidRPr="003C74F8">
              <w:t xml:space="preserve">[1] </w:t>
            </w:r>
            <w:r w:rsidR="00AC476F" w:rsidRPr="003C74F8">
              <w:t>TAP portālā esošais Ministru kabineta noteikumu projekts “</w:t>
            </w:r>
            <w:r w:rsidR="00B721C2" w:rsidRPr="003C74F8">
              <w:t>Sabiedrības līdzdalības kārtība attīstības plānošanas dokumentu un tiesību aktu izstrādes procesā</w:t>
            </w:r>
            <w:r w:rsidR="00AC476F" w:rsidRPr="003C74F8">
              <w:t>”</w:t>
            </w:r>
            <w:r w:rsidR="00B721C2" w:rsidRPr="003C74F8">
              <w:t xml:space="preserve"> (23-TA-1199) tiks izdots </w:t>
            </w:r>
            <w:r w:rsidR="009B2232" w:rsidRPr="003C74F8">
              <w:t>saskaņā ar</w:t>
            </w:r>
            <w:r w:rsidR="00B721C2" w:rsidRPr="003C74F8">
              <w:t xml:space="preserve"> </w:t>
            </w:r>
            <w:r w:rsidR="009B2232" w:rsidRPr="003C74F8">
              <w:t>Attīstības plānošanas sistēmas likuma</w:t>
            </w:r>
            <w:r w:rsidR="003A56AC" w:rsidRPr="003C74F8">
              <w:t xml:space="preserve"> (turpmāk – likums)</w:t>
            </w:r>
            <w:r w:rsidR="009B2232" w:rsidRPr="003C74F8">
              <w:t xml:space="preserve"> 11. panta piekto daļu.</w:t>
            </w:r>
            <w:r w:rsidR="003A56AC" w:rsidRPr="003C74F8">
              <w:t xml:space="preserve"> Likuma mērķis ir, nosakot attīstības plānošanas sistēmu, sekmēt valsts ilgtspējīgu un stabilu attīstību, kā arī iedzīvotāju dzīves kvalitātes uzlabošanos (likuma 1.pants). Savukārt, atbilstoši likuma </w:t>
            </w:r>
            <w:r w:rsidR="00BA7A1E" w:rsidRPr="003C74F8">
              <w:t xml:space="preserve">3.panta otrajai daļai attīstības plānošanas </w:t>
            </w:r>
            <w:r w:rsidR="00BA7A1E" w:rsidRPr="003C74F8">
              <w:lastRenderedPageBreak/>
              <w:t xml:space="preserve">sistēma aptver </w:t>
            </w:r>
            <w:r w:rsidR="00BA7A1E" w:rsidRPr="003C74F8">
              <w:rPr>
                <w:u w:val="single"/>
              </w:rPr>
              <w:t>politikas un teritorijas attīstības plānošanu</w:t>
            </w:r>
            <w:r w:rsidR="00BA7A1E" w:rsidRPr="003C74F8">
              <w:t>, kā arī nodrošina attīstības plānošanas sasaisti ar finanšu plānošanu un valsts un pašvaldību institūciju pieņemto lēmumu savstarpējo saskaņotību.</w:t>
            </w:r>
            <w:r w:rsidR="00086C00" w:rsidRPr="003C74F8">
              <w:t xml:space="preserve"> </w:t>
            </w:r>
          </w:p>
          <w:p w14:paraId="111D515C" w14:textId="77777777" w:rsidR="000A57A3" w:rsidRPr="003C74F8" w:rsidRDefault="000A57A3">
            <w:pPr>
              <w:jc w:val="left"/>
            </w:pPr>
          </w:p>
          <w:p w14:paraId="78725D1C" w14:textId="1A907398" w:rsidR="0029326C" w:rsidRPr="003C74F8" w:rsidRDefault="003F2E39">
            <w:pPr>
              <w:jc w:val="left"/>
            </w:pPr>
            <w:r w:rsidRPr="003C74F8">
              <w:t xml:space="preserve">Ministru kabineta </w:t>
            </w:r>
            <w:r w:rsidR="000A57A3" w:rsidRPr="003C74F8">
              <w:t xml:space="preserve">2016.gada 1.marta </w:t>
            </w:r>
            <w:r w:rsidRPr="003C74F8">
              <w:t>noteikumu Nr. 131</w:t>
            </w:r>
            <w:r w:rsidR="00B062A7" w:rsidRPr="003C74F8">
              <w:t xml:space="preserve"> </w:t>
            </w:r>
            <w:r w:rsidR="000A57A3" w:rsidRPr="003C74F8">
              <w:t xml:space="preserve">“Rūpniecisko avāriju riska novērtēšanas kārtība un riska samazināšanas pasākumi” </w:t>
            </w:r>
            <w:r w:rsidR="00917FAA" w:rsidRPr="003C74F8">
              <w:t xml:space="preserve">(turpmāk – MKN 131) </w:t>
            </w:r>
            <w:r w:rsidR="00B062A7" w:rsidRPr="003C74F8">
              <w:t>mērķis ir</w:t>
            </w:r>
            <w:r w:rsidR="00582AF7" w:rsidRPr="003C74F8">
              <w:t xml:space="preserve"> </w:t>
            </w:r>
            <w:r w:rsidR="00B062A7" w:rsidRPr="003C74F8">
              <w:t>noteikt</w:t>
            </w:r>
            <w:r w:rsidR="00582AF7" w:rsidRPr="003C74F8">
              <w:t xml:space="preserve"> ar bīstamajām ķīmiskajām vielām un bīstamajiem maisījumiem saistīto rūpniecisko avāriju riska novērtēšanas kārtību un riska samazināšanas pasākumus, kā arī vielas un maisījumus, uz kuriem šī kārtība un pasākumi attiecas</w:t>
            </w:r>
            <w:r w:rsidR="00F847F8" w:rsidRPr="003C74F8">
              <w:t>.</w:t>
            </w:r>
          </w:p>
          <w:p w14:paraId="5ED05F5A" w14:textId="77777777" w:rsidR="0029326C" w:rsidRPr="003C74F8" w:rsidRDefault="0029326C">
            <w:pPr>
              <w:jc w:val="left"/>
            </w:pPr>
          </w:p>
          <w:p w14:paraId="619CFC61" w14:textId="2CBBF740" w:rsidR="00B156F4" w:rsidRPr="003C74F8" w:rsidRDefault="0029326C">
            <w:pPr>
              <w:jc w:val="left"/>
            </w:pPr>
            <w:r w:rsidRPr="003C74F8">
              <w:t>Ņemot vērā to, ka likuma un MKN 131 mērķi ir atšķirīgi</w:t>
            </w:r>
            <w:r w:rsidR="00B156F4" w:rsidRPr="003C74F8">
              <w:t xml:space="preserve"> un šie normatīvie akti regulē pēc būtības atšķirīgus procesus, </w:t>
            </w:r>
            <w:r w:rsidR="00B062A7" w:rsidRPr="003C74F8">
              <w:t>tad</w:t>
            </w:r>
            <w:r w:rsidR="00B156F4" w:rsidRPr="003C74F8">
              <w:t xml:space="preserve"> </w:t>
            </w:r>
            <w:r w:rsidR="00B062A7" w:rsidRPr="003C74F8">
              <w:t xml:space="preserve"> </w:t>
            </w:r>
            <w:r w:rsidR="00B156F4" w:rsidRPr="003C74F8">
              <w:t xml:space="preserve">uz rūpniecisko avāriju riska objektiem </w:t>
            </w:r>
            <w:r w:rsidR="00B156F4" w:rsidRPr="003C74F8">
              <w:lastRenderedPageBreak/>
              <w:t>likuma un uz tā pamata izdoto Ministru kabineta normas nav attiecināmas</w:t>
            </w:r>
            <w:r w:rsidR="0021151D" w:rsidRPr="003C74F8">
              <w:t>.</w:t>
            </w:r>
            <w:r w:rsidR="00FD020B" w:rsidRPr="003C74F8">
              <w:t xml:space="preserve"> Līdz ar to arī nav ņemamas vērā, nosakot publiskās apspriešanas kārtību MKN 131. </w:t>
            </w:r>
          </w:p>
          <w:p w14:paraId="4AFAA7D3" w14:textId="77777777" w:rsidR="00053F11" w:rsidRPr="003C74F8" w:rsidRDefault="00053F11">
            <w:pPr>
              <w:jc w:val="left"/>
            </w:pPr>
          </w:p>
          <w:p w14:paraId="7D3DDD72" w14:textId="2D914529" w:rsidR="00422FA4" w:rsidRPr="003C74F8" w:rsidRDefault="00965CB8">
            <w:pPr>
              <w:jc w:val="left"/>
            </w:pPr>
            <w:r w:rsidRPr="003C74F8">
              <w:t xml:space="preserve">[2] </w:t>
            </w:r>
            <w:r w:rsidR="00452702" w:rsidRPr="003C74F8">
              <w:t xml:space="preserve">Patlaban nav indikāciju, ka MKN 131 šobrīd spēkā esošajā redakcijā </w:t>
            </w:r>
            <w:r w:rsidR="0038023D" w:rsidRPr="003C74F8">
              <w:t>noteiktie sabiedrības iesaistes noteikumi būtu uzskatām</w:t>
            </w:r>
            <w:r w:rsidR="003923F0" w:rsidRPr="003C74F8">
              <w:t>i</w:t>
            </w:r>
            <w:r w:rsidR="0038023D" w:rsidRPr="003C74F8">
              <w:t xml:space="preserve"> par neefektīv</w:t>
            </w:r>
            <w:r w:rsidR="003923F0" w:rsidRPr="003C74F8">
              <w:t>iem vai ka tie nesasniegtu to mērķi</w:t>
            </w:r>
            <w:r w:rsidR="0038023D" w:rsidRPr="003C74F8">
              <w:t>. Ar MKN 131 grozījumiem šobrīd esošā kārtība</w:t>
            </w:r>
            <w:r w:rsidR="00BC4097" w:rsidRPr="003C74F8">
              <w:t xml:space="preserve"> netiek grozīta, bet tiek vien papildināta ar papildu iespēju </w:t>
            </w:r>
            <w:r w:rsidR="0038023D" w:rsidRPr="003C74F8">
              <w:t xml:space="preserve">rīkot </w:t>
            </w:r>
            <w:r w:rsidR="00917FAA" w:rsidRPr="003C74F8">
              <w:t xml:space="preserve">publisko apspriešanu ne vien klātienes, bet arī neklātienes vai </w:t>
            </w:r>
            <w:proofErr w:type="spellStart"/>
            <w:r w:rsidR="00917FAA" w:rsidRPr="003C74F8">
              <w:t>hibrīdformā</w:t>
            </w:r>
            <w:proofErr w:type="spellEnd"/>
            <w:r w:rsidR="00917FAA" w:rsidRPr="003C74F8">
              <w:t>.</w:t>
            </w:r>
          </w:p>
          <w:p w14:paraId="414E18CD" w14:textId="77777777" w:rsidR="00965CB8" w:rsidRPr="003C74F8" w:rsidRDefault="00965CB8">
            <w:pPr>
              <w:jc w:val="left"/>
            </w:pPr>
          </w:p>
          <w:p w14:paraId="26C1F75F" w14:textId="3C31F2C4" w:rsidR="00024424" w:rsidRPr="003C74F8" w:rsidRDefault="00965CB8" w:rsidP="00024424">
            <w:pPr>
              <w:jc w:val="left"/>
            </w:pPr>
            <w:r w:rsidRPr="003C74F8">
              <w:t xml:space="preserve">[3] </w:t>
            </w:r>
            <w:r w:rsidR="00866BC3" w:rsidRPr="003C74F8">
              <w:t xml:space="preserve">MKN 131 grozījumi tika </w:t>
            </w:r>
            <w:r w:rsidR="004B0A41" w:rsidRPr="003C74F8">
              <w:t xml:space="preserve">izstrādāti, pamatojoties uz </w:t>
            </w:r>
            <w:r w:rsidR="00D25073" w:rsidRPr="003C74F8">
              <w:t xml:space="preserve">likumprojekta “Par Covid-19 infekcijas izplatības pārvaldības likuma atzīšanu par spēku zaudējušu” (Nr. </w:t>
            </w:r>
            <w:r w:rsidR="00813BF8" w:rsidRPr="003C74F8">
              <w:t xml:space="preserve">340/Lp14) pārejas noteikumu 4.punktā noteikto uzdevumu: </w:t>
            </w:r>
            <w:r w:rsidR="00024424" w:rsidRPr="003C74F8">
              <w:t xml:space="preserve">Ministru kabinets līdz 2023. gada 31. decembrim izdod </w:t>
            </w:r>
            <w:r w:rsidR="00024424" w:rsidRPr="003C74F8">
              <w:lastRenderedPageBreak/>
              <w:t>grozījumus Ministru kabineta 2016. gada 1. marta noteikumos Nr. 131 "Rūpniecisko avāriju riska novērtēšanas kārtība un riska</w:t>
            </w:r>
          </w:p>
          <w:p w14:paraId="6E0FD251" w14:textId="5D525448" w:rsidR="00D25073" w:rsidRPr="003C74F8" w:rsidRDefault="00024424" w:rsidP="00024424">
            <w:pPr>
              <w:jc w:val="left"/>
            </w:pPr>
            <w:r w:rsidRPr="003C74F8">
              <w:t>samazināšanas pasākumi", kas nepieciešami, lai nodrošinātu publiskās apspriešanas</w:t>
            </w:r>
            <w:r w:rsidR="00A501F7" w:rsidRPr="003C74F8">
              <w:t xml:space="preserve"> </w:t>
            </w:r>
            <w:r w:rsidRPr="003C74F8">
              <w:t xml:space="preserve">organizēšanu gan klātienes, gan neklātienes (tiešsaistes) formā, sākot ar 2024. gada 1. janvāri. Savukārt Latvijas Pilsoniskās alianses piedāvātie priekšlikumi </w:t>
            </w:r>
            <w:r w:rsidR="00A501F7" w:rsidRPr="003C74F8">
              <w:t>ir plašāki un tie iziet ārpus šīs uzdevuma robežām.</w:t>
            </w:r>
          </w:p>
          <w:p w14:paraId="74113544" w14:textId="77777777" w:rsidR="00D25073" w:rsidRPr="003C74F8" w:rsidRDefault="00D25073">
            <w:pPr>
              <w:jc w:val="left"/>
            </w:pPr>
          </w:p>
          <w:p w14:paraId="480EEBD2" w14:textId="700467DB" w:rsidR="00965CB8" w:rsidRPr="003C74F8" w:rsidRDefault="004B0A41">
            <w:pPr>
              <w:jc w:val="left"/>
            </w:pPr>
            <w:r w:rsidRPr="003C74F8">
              <w:t xml:space="preserve">noteikto uzdevumu, </w:t>
            </w:r>
            <w:r w:rsidR="00C92603" w:rsidRPr="003C74F8">
              <w:t>neizejot ārpus šī uzdevuma robežām.</w:t>
            </w:r>
            <w:r w:rsidR="00C066EA" w:rsidRPr="003C74F8">
              <w:t xml:space="preserve"> Savukārt, Latvijas Pilsoniskās alianses </w:t>
            </w:r>
            <w:r w:rsidR="001D40A7" w:rsidRPr="003C74F8">
              <w:t>priekšlikumi</w:t>
            </w:r>
            <w:r w:rsidR="00C066EA" w:rsidRPr="003C74F8">
              <w:t xml:space="preserve"> ir plašāk</w:t>
            </w:r>
            <w:r w:rsidR="001D40A7" w:rsidRPr="003C74F8">
              <w:t xml:space="preserve">i un līdz ar to iziet ārpus dotā uzdevuma robežām. </w:t>
            </w:r>
          </w:p>
          <w:p w14:paraId="4DD248D7" w14:textId="77777777" w:rsidR="007823EE" w:rsidRPr="003C74F8" w:rsidRDefault="007823EE">
            <w:pPr>
              <w:jc w:val="left"/>
            </w:pPr>
          </w:p>
          <w:p w14:paraId="5EEBF5E1" w14:textId="1D373F2B" w:rsidR="007823EE" w:rsidRPr="003C74F8" w:rsidRDefault="009C0A6B">
            <w:pPr>
              <w:jc w:val="left"/>
            </w:pPr>
            <w:r w:rsidRPr="003C74F8">
              <w:t xml:space="preserve">Attiecībā uz publiskās apspriešanas formas norādīšanu </w:t>
            </w:r>
            <w:r w:rsidR="00DF34A0" w:rsidRPr="003C74F8">
              <w:t xml:space="preserve">paziņojumā, VARAM norāda, ka ir veikti attiecīgi grozījumi MKN 131 </w:t>
            </w:r>
            <w:r w:rsidR="00205FCB" w:rsidRPr="003C74F8">
              <w:t xml:space="preserve">62.3.punktā. </w:t>
            </w:r>
            <w:r w:rsidRPr="003C74F8">
              <w:t xml:space="preserve"> </w:t>
            </w:r>
            <w:r w:rsidR="0096696F" w:rsidRPr="003C74F8">
              <w:t xml:space="preserve"> </w:t>
            </w:r>
          </w:p>
        </w:tc>
      </w:tr>
      <w:tr w:rsidR="00422FA4" w14:paraId="5EEBF5E8" w14:textId="77777777">
        <w:tc>
          <w:tcPr>
            <w:tcW w:w="750" w:type="dxa"/>
            <w:shd w:val="clear" w:color="auto" w:fill="FFFFFF"/>
            <w:noWrap/>
            <w:tcMar>
              <w:top w:w="75" w:type="dxa"/>
              <w:left w:w="75" w:type="dxa"/>
              <w:bottom w:w="75" w:type="dxa"/>
              <w:right w:w="75" w:type="dxa"/>
            </w:tcMar>
            <w:vAlign w:val="center"/>
          </w:tcPr>
          <w:p w14:paraId="5EEBF5E3" w14:textId="77777777" w:rsidR="00422FA4" w:rsidRPr="003C74F8" w:rsidRDefault="003C74F8">
            <w:pPr>
              <w:jc w:val="center"/>
            </w:pPr>
            <w:r w:rsidRPr="003C74F8">
              <w:lastRenderedPageBreak/>
              <w:t>2.</w:t>
            </w:r>
          </w:p>
        </w:tc>
        <w:tc>
          <w:tcPr>
            <w:tcW w:w="4155" w:type="dxa"/>
            <w:shd w:val="clear" w:color="auto" w:fill="FFFFFF"/>
            <w:noWrap/>
            <w:tcMar>
              <w:top w:w="75" w:type="dxa"/>
              <w:left w:w="75" w:type="dxa"/>
              <w:bottom w:w="75" w:type="dxa"/>
              <w:right w:w="75" w:type="dxa"/>
            </w:tcMar>
            <w:vAlign w:val="center"/>
          </w:tcPr>
          <w:p w14:paraId="5EEBF5E4" w14:textId="77777777" w:rsidR="00422FA4" w:rsidRPr="003C74F8" w:rsidRDefault="003C74F8">
            <w:pPr>
              <w:jc w:val="left"/>
            </w:pPr>
            <w:r w:rsidRPr="003C74F8">
              <w:t>"Zaļā brīvība"</w:t>
            </w:r>
          </w:p>
        </w:tc>
        <w:tc>
          <w:tcPr>
            <w:tcW w:w="4156" w:type="dxa"/>
            <w:shd w:val="clear" w:color="auto" w:fill="FFFFFF"/>
            <w:noWrap/>
            <w:tcMar>
              <w:top w:w="75" w:type="dxa"/>
              <w:left w:w="75" w:type="dxa"/>
              <w:bottom w:w="75" w:type="dxa"/>
              <w:right w:w="75" w:type="dxa"/>
            </w:tcMar>
            <w:vAlign w:val="center"/>
          </w:tcPr>
          <w:p w14:paraId="5EEBF5E5" w14:textId="77777777" w:rsidR="00422FA4" w:rsidRPr="003C74F8" w:rsidRDefault="003C74F8">
            <w:pPr>
              <w:jc w:val="left"/>
            </w:pPr>
            <w:r w:rsidRPr="003C74F8">
              <w:t>Biedrība "Zaļā brīvība" aicina veidot grozījumus Ministru kabineta 2016. gada 1. marta noteikumos Nr. 131 "Rūpniecisko avāriju riska novērtēšanas kārtība un riska samazināšanas pasākumi" saskaņā ar Valsts kancelejas virzīto jauno noteikumu projektu “Sabied</w:t>
            </w:r>
            <w:r w:rsidRPr="003C74F8">
              <w:t xml:space="preserve">rības līdzdalības kārtība attīstības plānošanas dokumentu un tiesību aktu izstrādes procesā”. Konkrētāk, aicinām iesaistīties </w:t>
            </w:r>
            <w:proofErr w:type="spellStart"/>
            <w:r w:rsidRPr="003C74F8">
              <w:t>proaktīvā</w:t>
            </w:r>
            <w:proofErr w:type="spellEnd"/>
            <w:r w:rsidRPr="003C74F8">
              <w:t xml:space="preserve"> sabiedrības </w:t>
            </w:r>
            <w:proofErr w:type="spellStart"/>
            <w:r w:rsidRPr="003C74F8">
              <w:t>mērķgrupu</w:t>
            </w:r>
            <w:proofErr w:type="spellEnd"/>
            <w:r w:rsidRPr="003C74F8">
              <w:t xml:space="preserve"> vai organizāciju, kas pārstāv </w:t>
            </w:r>
            <w:proofErr w:type="spellStart"/>
            <w:r w:rsidRPr="003C74F8">
              <w:t>mērķgrupas</w:t>
            </w:r>
            <w:proofErr w:type="spellEnd"/>
            <w:r w:rsidRPr="003C74F8">
              <w:t xml:space="preserve">, iesaistīšanā visos attīstības plānošanas dokumentu </w:t>
            </w:r>
            <w:r w:rsidRPr="003C74F8">
              <w:lastRenderedPageBreak/>
              <w:t>vai t</w:t>
            </w:r>
            <w:r w:rsidRPr="003C74F8">
              <w:t>iesību aktu projekta virzības posmos ar šīm mērķa grupām piemērotiem līdzdalības veidiem.</w:t>
            </w:r>
            <w:r w:rsidRPr="003C74F8">
              <w:br/>
            </w:r>
            <w:r w:rsidRPr="003C74F8">
              <w:br/>
              <w:t xml:space="preserve">Lai VARAM noteikumu projekts nebūtu pretrunā VK sabiedrības līdzdalības noteikumu projektam un radītu labvēlīgus priekšnosacījumu dažādu </w:t>
            </w:r>
            <w:proofErr w:type="spellStart"/>
            <w:r w:rsidRPr="003C74F8">
              <w:t>mērķgrupu</w:t>
            </w:r>
            <w:proofErr w:type="spellEnd"/>
            <w:r w:rsidRPr="003C74F8">
              <w:t xml:space="preserve"> iesaistei līdzdalī</w:t>
            </w:r>
            <w:r w:rsidRPr="003C74F8">
              <w:t>bas procesā, biedrība "Zaļā brīvība" aicina izteikt 61.1 punktu šādā redakcijā:</w:t>
            </w:r>
            <w:r w:rsidRPr="003C74F8">
              <w:br/>
              <w:t xml:space="preserve">“61.1 Publiskajā apspriešanā iesaista sabiedrības </w:t>
            </w:r>
            <w:proofErr w:type="spellStart"/>
            <w:r w:rsidRPr="003C74F8">
              <w:t>mērķgrupas</w:t>
            </w:r>
            <w:proofErr w:type="spellEnd"/>
            <w:r w:rsidRPr="003C74F8">
              <w:t xml:space="preserve"> vai organizācijas, kas pārstāv </w:t>
            </w:r>
            <w:proofErr w:type="spellStart"/>
            <w:r w:rsidRPr="003C74F8">
              <w:t>mērķgrupu</w:t>
            </w:r>
            <w:proofErr w:type="spellEnd"/>
            <w:r w:rsidRPr="003C74F8">
              <w:t>, kuras tieši skars attiecīgais tiesību akts, un nodrošina sanāksmes norisi</w:t>
            </w:r>
            <w:r w:rsidRPr="003C74F8">
              <w:t xml:space="preserve">, ar sabiedrisko apspriešanu saistītās informācijas pieejamību un saprotamību tiešajai </w:t>
            </w:r>
            <w:proofErr w:type="spellStart"/>
            <w:r w:rsidRPr="003C74F8">
              <w:t>mērķgrupai</w:t>
            </w:r>
            <w:proofErr w:type="spellEnd"/>
            <w:r w:rsidRPr="003C74F8">
              <w:t xml:space="preserve"> nepieciešamajā un piemērotākajā formātā, izmantojot dažādas metodes un informācijas kanālus, lai sasniegt mērķauditoriju.“</w:t>
            </w:r>
            <w:r w:rsidRPr="003C74F8">
              <w:br/>
            </w:r>
            <w:r w:rsidRPr="003C74F8">
              <w:br/>
              <w:t xml:space="preserve">Savukārt 62.5. apakšpunktu šādā </w:t>
            </w:r>
            <w:r w:rsidRPr="003C74F8">
              <w:lastRenderedPageBreak/>
              <w:t>re</w:t>
            </w:r>
            <w:r w:rsidRPr="003C74F8">
              <w:t>dakcijā:</w:t>
            </w:r>
            <w:r w:rsidRPr="003C74F8">
              <w:br/>
              <w:t xml:space="preserve">"62.5. ne mazāk kā 14 dienu pirms apspriedes publiskās apspriešanas norises vieta un laiks, formāts un atbildīgās amatpersonas kontaktinformācija. Neklātienes vai </w:t>
            </w:r>
            <w:proofErr w:type="spellStart"/>
            <w:r w:rsidRPr="003C74F8">
              <w:t>hibrīdsanāksmes</w:t>
            </w:r>
            <w:proofErr w:type="spellEnd"/>
            <w:r w:rsidRPr="003C74F8">
              <w:t xml:space="preserve"> gadījumā jānorāda tiešraides vieta un tīmekļvietnes saite."</w:t>
            </w:r>
            <w:r w:rsidRPr="003C74F8">
              <w:br/>
            </w:r>
            <w:r w:rsidRPr="003C74F8">
              <w:br/>
              <w:t>Biedrīb</w:t>
            </w:r>
            <w:r w:rsidRPr="003C74F8">
              <w:t xml:space="preserve">a "Zaļā brīvība" aicina norādīt ne tikai apspriešanas norises vietu un laiku, bet arī veidu un atbildīgās amatpersonas kontaktinformāciju, kas ir saskaņā ar VK sabiedrības līdzdalības noteikumu projekta 13.1. apakšpunktu. Vienlaikus vēršam </w:t>
            </w:r>
            <w:proofErr w:type="spellStart"/>
            <w:r w:rsidRPr="003C74F8">
              <w:t>uzmnaību</w:t>
            </w:r>
            <w:proofErr w:type="spellEnd"/>
            <w:r w:rsidRPr="003C74F8">
              <w:t>, ka sas</w:t>
            </w:r>
            <w:r w:rsidRPr="003C74F8">
              <w:t>kaņā ar VK sabiedrības līdzdalības noteikumu projekta 13.2. apakšpunktu, organizatoru institūcijai ir jānodrošina, ka ne mazāk kā 14 dienas pirms apspriedes visa ar sanāksmi saistītā informācija ir pieejama TAP portālā vai institūcijas oficiālās tīmekļviet</w:t>
            </w:r>
            <w:r w:rsidRPr="003C74F8">
              <w:t xml:space="preserve">nes sadaļā "Sabiedrības līdzdalība" </w:t>
            </w:r>
            <w:r w:rsidRPr="003C74F8">
              <w:lastRenderedPageBreak/>
              <w:t>atkarībā no tā, kāda institūcija organizē apspriedi un ka pieteikšanās dalībai notiek.</w:t>
            </w:r>
          </w:p>
        </w:tc>
        <w:tc>
          <w:tcPr>
            <w:tcW w:w="1350" w:type="dxa"/>
            <w:shd w:val="clear" w:color="auto" w:fill="FFFFFF"/>
            <w:noWrap/>
            <w:tcMar>
              <w:top w:w="75" w:type="dxa"/>
              <w:left w:w="75" w:type="dxa"/>
              <w:bottom w:w="75" w:type="dxa"/>
              <w:right w:w="75" w:type="dxa"/>
            </w:tcMar>
            <w:vAlign w:val="center"/>
          </w:tcPr>
          <w:p w14:paraId="5EEBF5E6" w14:textId="2F76F178" w:rsidR="00422FA4" w:rsidRPr="003C74F8" w:rsidRDefault="00BF5936">
            <w:pPr>
              <w:jc w:val="left"/>
            </w:pPr>
            <w:r w:rsidRPr="003C74F8">
              <w:lastRenderedPageBreak/>
              <w:t>Nav ņemts vērā.</w:t>
            </w:r>
          </w:p>
        </w:tc>
        <w:tc>
          <w:tcPr>
            <w:tcW w:w="4156" w:type="dxa"/>
            <w:shd w:val="clear" w:color="auto" w:fill="FFFFFF"/>
            <w:noWrap/>
            <w:tcMar>
              <w:top w:w="75" w:type="dxa"/>
              <w:left w:w="75" w:type="dxa"/>
              <w:bottom w:w="75" w:type="dxa"/>
              <w:right w:w="75" w:type="dxa"/>
            </w:tcMar>
            <w:vAlign w:val="center"/>
          </w:tcPr>
          <w:p w14:paraId="5EEBF5E7" w14:textId="48FAAEE0" w:rsidR="00422FA4" w:rsidRDefault="004E6450">
            <w:pPr>
              <w:jc w:val="left"/>
            </w:pPr>
            <w:r w:rsidRPr="003C74F8">
              <w:t>Skat. sniegto pamatojumu attiecībā uz 1.komentāru.</w:t>
            </w:r>
          </w:p>
        </w:tc>
      </w:tr>
    </w:tbl>
    <w:p w14:paraId="5EEBF5E9" w14:textId="77777777" w:rsidR="00892029" w:rsidRDefault="00892029"/>
    <w:sectPr w:rsidR="00892029">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B708E" w14:textId="77777777" w:rsidR="00892029" w:rsidRDefault="00892029">
      <w:r>
        <w:separator/>
      </w:r>
    </w:p>
  </w:endnote>
  <w:endnote w:type="continuationSeparator" w:id="0">
    <w:p w14:paraId="5E2F4D49" w14:textId="77777777" w:rsidR="00892029" w:rsidRDefault="00892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F5EA" w14:textId="2C832BD1" w:rsidR="00422FA4" w:rsidRDefault="003C74F8">
    <w:pPr>
      <w:jc w:val="right"/>
    </w:pPr>
    <w:r>
      <w:rPr>
        <w:sz w:val="24"/>
        <w:szCs w:val="24"/>
      </w:rPr>
      <w:fldChar w:fldCharType="begin"/>
    </w:r>
    <w:r>
      <w:rPr>
        <w:sz w:val="24"/>
        <w:szCs w:val="24"/>
      </w:rPr>
      <w:instrText>PAGE</w:instrText>
    </w:r>
    <w:r>
      <w:rPr>
        <w:sz w:val="24"/>
        <w:szCs w:val="24"/>
      </w:rPr>
      <w:fldChar w:fldCharType="separate"/>
    </w:r>
    <w:r w:rsidR="0077632B">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F5F7" w14:textId="77777777" w:rsidR="00002ABC" w:rsidRDefault="003C74F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D50A8" w14:textId="77777777" w:rsidR="00892029" w:rsidRDefault="00892029">
      <w:r>
        <w:separator/>
      </w:r>
    </w:p>
  </w:footnote>
  <w:footnote w:type="continuationSeparator" w:id="0">
    <w:p w14:paraId="33E4F54F" w14:textId="77777777" w:rsidR="00892029" w:rsidRDefault="00892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F5E9" w14:textId="77777777" w:rsidR="00422FA4" w:rsidRDefault="003C74F8">
    <w:pPr>
      <w:pStyle w:val="Header"/>
      <w:contextualSpacing w:val="0"/>
    </w:pPr>
    <w:r>
      <w:t>Viedokļu pārskats 23-TA-2072</w:t>
    </w:r>
    <w:r>
      <w:br/>
      <w:t xml:space="preserve">Izdrukāts </w:t>
    </w:r>
    <w:r>
      <w:t>19.10.2023. 11.03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BF5EB" w14:textId="77777777" w:rsidR="00422FA4" w:rsidRDefault="003C74F8">
    <w:pPr>
      <w:pStyle w:val="Header"/>
      <w:contextualSpacing w:val="0"/>
    </w:pPr>
    <w:r>
      <w:t>Viedokļu pārskats 23-TA-2072</w:t>
    </w:r>
    <w:r>
      <w:br/>
      <w:t>Izdrukāts 19.10.2023. 11.03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422FA4"/>
    <w:rsid w:val="00002ABC"/>
    <w:rsid w:val="00024424"/>
    <w:rsid w:val="00053F11"/>
    <w:rsid w:val="00086C00"/>
    <w:rsid w:val="000A57A3"/>
    <w:rsid w:val="001D40A7"/>
    <w:rsid w:val="00205FCB"/>
    <w:rsid w:val="0021151D"/>
    <w:rsid w:val="00284B76"/>
    <w:rsid w:val="0029326C"/>
    <w:rsid w:val="003239B4"/>
    <w:rsid w:val="0036712D"/>
    <w:rsid w:val="0038023D"/>
    <w:rsid w:val="003923F0"/>
    <w:rsid w:val="003A56AC"/>
    <w:rsid w:val="003C74F8"/>
    <w:rsid w:val="003F2E39"/>
    <w:rsid w:val="00422FA4"/>
    <w:rsid w:val="00452702"/>
    <w:rsid w:val="00482F40"/>
    <w:rsid w:val="004B0A41"/>
    <w:rsid w:val="004E6450"/>
    <w:rsid w:val="00582AF7"/>
    <w:rsid w:val="0077632B"/>
    <w:rsid w:val="007823EE"/>
    <w:rsid w:val="00813BF8"/>
    <w:rsid w:val="00866BC3"/>
    <w:rsid w:val="00892029"/>
    <w:rsid w:val="008A785F"/>
    <w:rsid w:val="00917FAA"/>
    <w:rsid w:val="00965CB8"/>
    <w:rsid w:val="0096696F"/>
    <w:rsid w:val="009B2232"/>
    <w:rsid w:val="009C0A6B"/>
    <w:rsid w:val="00A501F7"/>
    <w:rsid w:val="00AC476F"/>
    <w:rsid w:val="00B062A7"/>
    <w:rsid w:val="00B156F4"/>
    <w:rsid w:val="00B721C2"/>
    <w:rsid w:val="00BA7A1E"/>
    <w:rsid w:val="00BC4097"/>
    <w:rsid w:val="00BE2197"/>
    <w:rsid w:val="00BF5936"/>
    <w:rsid w:val="00C066EA"/>
    <w:rsid w:val="00C92603"/>
    <w:rsid w:val="00D25073"/>
    <w:rsid w:val="00DF34A0"/>
    <w:rsid w:val="00F847F8"/>
    <w:rsid w:val="00FD02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BF5D6"/>
  <w15:docId w15:val="{B563473E-C834-4F74-BEC0-0D36E8170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07575">
      <w:bodyDiv w:val="1"/>
      <w:marLeft w:val="0"/>
      <w:marRight w:val="0"/>
      <w:marTop w:val="0"/>
      <w:marBottom w:val="0"/>
      <w:divBdr>
        <w:top w:val="none" w:sz="0" w:space="0" w:color="auto"/>
        <w:left w:val="none" w:sz="0" w:space="0" w:color="auto"/>
        <w:bottom w:val="none" w:sz="0" w:space="0" w:color="auto"/>
        <w:right w:val="none" w:sz="0" w:space="0" w:color="auto"/>
      </w:divBdr>
    </w:div>
    <w:div w:id="1001461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10</Pages>
  <Words>6701</Words>
  <Characters>3821</Characters>
  <Application>Microsoft Office Word</Application>
  <DocSecurity>0</DocSecurity>
  <Lines>31</Lines>
  <Paragraphs>21</Paragraphs>
  <ScaleCrop>false</ScaleCrop>
  <Company/>
  <LinksUpToDate>false</LinksUpToDate>
  <CharactersWithSpaces>10501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viedoklu_parskats_23-TA-2072.docx</dc:title>
  <cp:lastModifiedBy>Andrejs Šišuļins</cp:lastModifiedBy>
  <cp:revision>47</cp:revision>
  <dcterms:created xsi:type="dcterms:W3CDTF">2023-10-19T08:04:00Z</dcterms:created>
  <dcterms:modified xsi:type="dcterms:W3CDTF">2023-10-19T16:00:00Z</dcterms:modified>
</cp:coreProperties>
</file>