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24-TA-1403: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w:t>
      </w:r>
      <w:r w:rsidR="00000000" w:rsidRPr="00000000" w:rsidDel="00000000">
        <w:rPr>
          <w:i w:val="1"/>
          <w:rtl w:val="0"/>
        </w:rPr>
        <w:t xml:space="preserve">Par pieejamu cenu īres dzīvokļu attīstības programmu</w:t>
      </w:r>
      <w:r w:rsidR="00000000" w:rsidRPr="00000000" w:rsidDel="00000000">
        <w:rPr>
          <w:rtl w:val="0"/>
        </w:rPr>
        <w:t xml:space="preserv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pieejamu cenu īres dzīvokļu attīstības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Finanšu ministrijas (turpmāk arī FM) sagatavoto pamatnostādņu projektu “Par pieejamu cenu īres dzīvokļu attīstības programmu” (turpmāk - Projekts) un konceptuāli atbalsta Projektā piedāvāto pieejamu cenu īres dzīvokļu attīstības programmu. Vienlaikus LDDK vērš uzmanību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40% (aptuveni 330 tūkstoši) mājsaimniecību dzīvo pārapdzīvotos mājokļos[1]. Būtiskākais iemesls pārapdzīvotībai ir zemie iedzīvotāju ienākumi, kas tiem liedz iegādāties plašāku mājokli, kā arī nepietiekams dzīvojamais fonds lielām mājsaimniecībām, it īpaši reģionos, kur jauna dzīvojamā fonda būvniecība ir ļoti zema.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ļoti sliktiem sadzīves apstākļiem saskaras 11,5 % iedzīvotāju, kas ievērojami pārsniedz ES vidējo rādītāju — 4,3 %. Ņemot vērā sociālā dzīvojamā fonda pieejamības un kvalitātes problēmas, Latvija ir pieskaitāma pie tām valstīm, kas palīdzību sniedz salīdzinoši šauri noteiktām personu kategorijām, salīdzinot ar citām ES valstīm.[2]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31% (aptuveni 255 tūkstoši mājsaimniecību) ir norādījušas uz neapmierinošiem mājokļa apstākļiem[3].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ļoti sliktiem sadzīves apstākļiem saskaras 11.5 % iedzīvotāju, kas ievērojami pārsniedz ES vidējo rādītāju — 4,3 %.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Tikai 12% Latvijas iedzīvotāju dzīvo īrētos dzīvokļos, kas mazina darbaspēka mobilitāti un neļauj mazināt augsto bezdarba līmeni atsevišķos reģionos. Salīdzinājumam – vidēji OECD dalībvalstīs īres mājokļi veido 23.5% no visiem mājokļiem.[5]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Viens no īres tirgus attīstības primārajiem šķēršļiem nepietiekama iedzīvotāju pirktspēja. Tajā pašā laikā, piemērojot izīrētāja īres maksas ieņēmumiem Iedzīvotāju ienākuma nodokli (IIN), šis maksājums tiek ietverts īres maksā, kā rezultātā tā tiek sadārdzināta aptuveni par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Teritorijās ar augstu zemes kadastrālo vērtību nopietna problēma ir nekustamā īpašuma nodoklis, kas it īpaši skar mājsaimniecības, kuras dzīvo individuālās apbūves zonās. Projekts neparedz kompleksu šīs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Mājokļu apriti nelabvēlīgi ietekmē arī IIN piemērošana par tā saucamo kapitāla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Mājsaimniecību spēju risināt mājokļu problemātiku būtiski apgrūtina arī augstās prasības, kādas tiek izvirzītas pat nelielām vienģimeņu mājām, kā arī sarežģītās administratīvās procedūras, kas ne visām mājsaimniecībām ir pa spēkam. Daļa mājsaimniecību saskaņošanas procedūru problēmu risina izmantojot maksas pakalpojumus, tomēr zemās pirktspējas dēļ ne visas mājsaimniecības to var atļauties. Rezultātā ievērojams skaits mājsaimniecību dzīvo ekspluatācijā nenodotās ēkās, vai ēkās, kurās ir veikti nereģistrēti mājokļu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piespiestu mājsaimniecības reģistrēt veiktās izmaiņas vai attiecīgi nodot būves ekspluatācijā, atsevišķas pašvaldības piemēro paaugstinātas nekustamā īpašuma nodokļa likmes. Ņemot vērā, ka paaugstinātā NĪN virsmaksājums netiek veidots kā piespiedu uzkrājums konkrētā īpašuma problēmu risināšanai, bet izmantots citiem mērķiem, tas vēl vairāk samazina mājsaimniecību iespējas atrisināt mājokļa problēmas pašu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kā arī to, ka Projekta mērogs nav samērojams ar Projektā minēto nepieciešamību - attīstīt īres tirgu un turpināt atbalstīt tās mājsaimniecības (aptuveni 44% no visām mājsaimniecībām), kuras nevar atļauties mājokli īrēt tirgū, ja vienlaikus netiks veikti pasākumi reālai īres tirgus attīstībai (no kuriem būtiskākie ir IIN atcelšana ienākumiem no īres, tā saucamā kapitāla pieauguma aplikšana ar IIN, nekustamā īpašuma nodokļa normalizēšana, administratīvo šķēršļu mazināšana mājokļu uzlabošanai un būvei), Projektā ietvertais risinājums veidos situāciju, ka absolūti lielākā daļa mājsaimniecību turpinās dzīvot ar nodokļiem sadārdzinātos, pārapdzīvotos mājokļos, savukārt nelielai daļai mājsaimniecību būs iespēja dzīvot uz citu nodokļu maksātāju rēķina subsidētos mājokļos.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Eurostat, Overcrowding rate by poverty status (2022),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https://ec.europa.eu/eurostat/databrowser/view/TESSI172/default/table?lang=en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Social housing in 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NAP2027 rīcības virziena mērķa indikators Nr. 346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Eurostat, Severe housing deprivation rate by age, sex and poverty status - EU-SILC survey (2021), pieejams: https://ec.europa.eu/eurostat/databrowser/view/ilc_mdho06a/default/table?lang=en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OECD, Housing market (2020), pieejams: https://www.oecd.org/housing/data/affordable-housing-database/housing-market.htm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informatīvais ziņojums ir programmas ietvars, programmas detalizācija tiks izstrādāta ar finanšu un ekonomiskajiem aprēķiniem. Savukārt nodokļu jautājumi un prasības mājokļu būvniecībai vai atjaunošanai nav šī informatīvā ziņojuma tvērums.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pieejamu cenu īres dzīvokļu attīstības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izskatījusi informatīvo ziņojumu “Par pieejamu cenu īres dzīvokļu attīstības programmu” un nosūta Jums Rīgas valstspilsētas pašvaldības Mājokļu un vides departamenta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daudzviet ir norādīts, ka zemu un pieejamu cenu īres dzīvokļu trūkuma jautājums pēdējos gados tika risināts vairākkārtēji, mēģinot rast visefektīvāko risinājumu, taču tas joprojām ir neatrisināts Pierīgas un reģionu pašvaldībās. Lūdzam informatīvajā ziņojumā, piemēram, sadaļā “Situācijas apraksts” norādīt, ka zemu un pieejamu cenu īres dzīvokļu trūkums ir neatrisināts arī Rīgā, ņemot vērā, ka Rīga ilgstoši ir bijusi izslēgta no atbalsta saņēmēju loka, kas var pretendēt atbalsta saņemšanu zemu un pieejamu cenu īres dzīvokļu būvniecībai. Norādām, ka informatīvā ziņojuma secinājumu sadaļā ietverta arī Rīga kā teritorija, kurā ieviešams atbalsta instruments zemu un pieejamu cenu īres dzīvokļu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informatīvā ziņojuma ietvaros skaidrot principus “Pašvaldības subsīdija īres maksai”, kā pašvaldība to varēs realizēt praktiski – proti, vai šī subsīdija attieksies uz katru konkrēto īrnieku jeb tiks maksāta kopumā par attiecīgo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valstspilsētas pašvaldība informē, ka problemātiku par zemas cenas īres dzīvokļu nepieciešamību Rīgā, apliecina arī “Rīgas valstspilsētas mājokļu politikas pamatnostādnes 2024.-2030.gadam”, turklāt, šis vidēja termiņa mājokļu jomas politikas plānošanas dokuments apliecina arī to, ka Rīgas valstspilsētas pašvaldībā ir nepieciešams piesaistīt speciālistus (ziņojumā norādītais skaits – 2300 speciālisti), kas nodarbināti pašvaldībai svarīgu funkciju veikšanai un viens no atbalsta instrumentiem tiek paredzēts pašvaldības atbalstīts mājoklis, proti, pašvaldības piedāvāts zemas un pieejamas cenas īres dzīvoklis.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2.priekšlikumu skaidrojam, ka ziņojuma 3.1.2.nodaļā atspoguļoti iespējamie pieejamības maksājuma struktūras varianti un 4.nodaļā ieskicēti subsīdiju apjomi. Subsīdijas līmeni un apjomu iezīmēs finanšu un ekonomiskie aprēķini. Plānots, ka pieejamības maksājuma ietvaros iespējamo vispārējas tautsaimnieciskas nozīmes pakalpojumu līdzmaksājuma veidā finansētu gan no valsts, gan no pašvaldību budžeta.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punkta pirmā rindkopa papildināta šādā redakcijā (par 1.un 3.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Zemu un pieejamu cenu īres dzīvokļu trūkuma jautājums pēdējos gados tika risināts vairākkārtēji, mēģinot rast visefektīvāko risinājumu, taču tas joprojām ir neatrisināts Pierīgas un reģionu pašvaldībās, zemu un pieejamu cenu īres dzīvokļu trūkums ir neatrisināts arī Rīgā. Problemātiku par zemas cenas īres dzīvokļu nepieciešamību Rīgā apliecina “Rīgas valstspilsētas mājokļu politikas pamatnostādnes 2024.-2030.gadam”[1] (apstiprinātas ar Rīgas domes 15.05.2024. lēmumu Nr. RD-24-3628-lē), kurā norādīts, ka Rīgas valstspilsētas pašvaldībā ir nepieciešams piesaistīt speciālistus (ziņojumā norādītais skaits – 2300 speciālisti), kas nodarbināti pašvaldībai svarīgu funkciju veikšanai un viens no atbalsta instrumentiem tiek paredzēts pašvaldības atbalstīts mājoklis, proti, pašvaldības piedāvāts zemas un pieejamas cenas īres dzīvoklis. Šobrīd jautājums tiek risināts lokāli, pašvaldību līmenī, nenodrošinot visas vajadzības pēc zemu un pieejamu cenu īres dzīvokļiem, kas ļauj secināt, ka līdz šim izstrādātie mehānismi nav pietiekoši efektīvi un ir nepieciešama privātā kapitāla piesaiste, kā arī procesu optimizācija un centralizācija.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https://mvd.riga.lv/uploads/departaments/Majoklu_pamatnostadnes.pdf aplūkots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24-TA-1403</w:t>
    </w:r>
    <w:r>
      <w:br/>
    </w:r>
    <w:r w:rsidR="00000000" w:rsidRPr="00000000" w:rsidDel="00000000">
      <w:rPr>
        <w:rtl w:val="0"/>
      </w:rPr>
      <w:t xml:space="preserve">11.06.2024. 08.30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24-TA-1403</w:t>
    </w:r>
    <w:r>
      <w:br/>
    </w:r>
    <w:r w:rsidR="00000000" w:rsidRPr="00000000" w:rsidDel="00000000">
      <w:rPr>
        <w:rtl w:val="0"/>
      </w:rPr>
      <w:t xml:space="preserve">11.06.2024. 08.30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Izziņa_24-TA-1403.docx</dc:title>
</cp:coreProperties>
</file>

<file path=docProps/custom.xml><?xml version="1.0" encoding="utf-8"?>
<Properties xmlns="http://schemas.openxmlformats.org/officeDocument/2006/custom-properties" xmlns:vt="http://schemas.openxmlformats.org/officeDocument/2006/docPropsVTypes"/>
</file>