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D8C815" w14:textId="77777777" w:rsidR="00825EB0" w:rsidRDefault="00825EB0">
      <w:pPr>
        <w:sectPr w:rsidR="00825EB0" w:rsidSect="00B0700E">
          <w:headerReference w:type="default" r:id="rId11"/>
          <w:footerReference w:type="default" r:id="rId12"/>
          <w:pgSz w:w="12240" w:h="15840"/>
          <w:pgMar w:top="1440" w:right="1134" w:bottom="851" w:left="1797"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168"/>
        <w:gridCol w:w="4141"/>
      </w:tblGrid>
      <w:tr w:rsidR="00825EB0" w14:paraId="7F5E4989" w14:textId="77777777" w:rsidTr="00423A9A">
        <w:tc>
          <w:tcPr>
            <w:tcW w:w="9309" w:type="dxa"/>
            <w:gridSpan w:val="2"/>
          </w:tcPr>
          <w:p w14:paraId="15808AEC" w14:textId="12FC806E" w:rsidR="00825EB0" w:rsidRPr="00825EB0" w:rsidRDefault="00331837">
            <w:pPr>
              <w:rPr>
                <w:b/>
              </w:rPr>
            </w:pPr>
            <w:r w:rsidRPr="00B600E3">
              <w:rPr>
                <w:b/>
                <w:szCs w:val="24"/>
              </w:rPr>
              <w:t>19.04.2021.</w:t>
            </w:r>
            <w:r w:rsidRPr="00C267CB">
              <w:rPr>
                <w:b/>
              </w:rPr>
              <w:t>Nr.1-2.43/1139</w:t>
            </w:r>
          </w:p>
        </w:tc>
      </w:tr>
      <w:tr w:rsidR="0053699C" w14:paraId="40EAE831" w14:textId="77777777" w:rsidTr="002D7B26">
        <w:tc>
          <w:tcPr>
            <w:tcW w:w="9309" w:type="dxa"/>
            <w:gridSpan w:val="2"/>
          </w:tcPr>
          <w:sdt>
            <w:sdtPr>
              <w:rPr>
                <w:rFonts w:cs="Times New Roman"/>
                <w:b/>
                <w:szCs w:val="24"/>
              </w:rPr>
              <w:id w:val="188342190"/>
              <w:placeholder>
                <w:docPart w:val="8499E561041D406792B965543F5D27B9"/>
              </w:placeholder>
            </w:sdtPr>
            <w:sdtEndPr/>
            <w:sdtContent>
              <w:p w14:paraId="4BD18BBE" w14:textId="1FA28F66" w:rsidR="0053699C" w:rsidRPr="00D22148" w:rsidRDefault="00C71A67" w:rsidP="00CD7E23">
                <w:pPr>
                  <w:jc w:val="right"/>
                  <w:rPr>
                    <w:rFonts w:cs="Times New Roman"/>
                    <w:b/>
                    <w:szCs w:val="24"/>
                  </w:rPr>
                </w:pPr>
                <w:r>
                  <w:rPr>
                    <w:rFonts w:cs="Times New Roman"/>
                    <w:b/>
                    <w:szCs w:val="24"/>
                  </w:rPr>
                  <w:t>Ekonomikas ministrija</w:t>
                </w:r>
              </w:p>
            </w:sdtContent>
          </w:sdt>
        </w:tc>
      </w:tr>
      <w:tr w:rsidR="00DF3455" w14:paraId="3AB45957" w14:textId="77777777" w:rsidTr="0053699C">
        <w:tc>
          <w:tcPr>
            <w:tcW w:w="5168" w:type="dxa"/>
          </w:tcPr>
          <w:p w14:paraId="0EDA766C" w14:textId="77777777" w:rsidR="00825EB0" w:rsidRDefault="00825EB0" w:rsidP="00225FDA"/>
        </w:tc>
        <w:sdt>
          <w:sdtPr>
            <w:rPr>
              <w:rFonts w:cs="Times New Roman"/>
              <w:bCs/>
              <w:szCs w:val="24"/>
            </w:rPr>
            <w:id w:val="-877864045"/>
            <w:placeholder>
              <w:docPart w:val="7F962FD07EFA42C39BA7EEE89862B043"/>
            </w:placeholder>
            <w:text/>
          </w:sdtPr>
          <w:sdtEndPr/>
          <w:sdtContent>
            <w:tc>
              <w:tcPr>
                <w:tcW w:w="4141" w:type="dxa"/>
              </w:tcPr>
              <w:p w14:paraId="6DFDBFCF" w14:textId="243955B1" w:rsidR="00537D34" w:rsidRPr="00DF3455" w:rsidRDefault="005A2953" w:rsidP="005E07A4">
                <w:pPr>
                  <w:jc w:val="right"/>
                  <w:rPr>
                    <w:rFonts w:cs="Times New Roman"/>
                    <w:bCs/>
                    <w:szCs w:val="24"/>
                  </w:rPr>
                </w:pPr>
                <w:r w:rsidRPr="000217C6">
                  <w:rPr>
                    <w:rFonts w:cs="Times New Roman"/>
                    <w:bCs/>
                    <w:szCs w:val="24"/>
                  </w:rPr>
                  <w:t>pasts@em.gov.lv</w:t>
                </w:r>
                <w:r w:rsidRPr="00DF3455">
                  <w:rPr>
                    <w:rFonts w:cs="Times New Roman"/>
                    <w:bCs/>
                    <w:szCs w:val="24"/>
                  </w:rPr>
                  <w:t xml:space="preserve"> </w:t>
                </w:r>
              </w:p>
            </w:tc>
          </w:sdtContent>
        </w:sdt>
      </w:tr>
      <w:tr w:rsidR="0053699C" w14:paraId="13CA98A4" w14:textId="77777777" w:rsidTr="00565489">
        <w:trPr>
          <w:trHeight w:val="311"/>
        </w:trPr>
        <w:tc>
          <w:tcPr>
            <w:tcW w:w="9309" w:type="dxa"/>
            <w:gridSpan w:val="2"/>
            <w:tcMar>
              <w:top w:w="240" w:type="dxa"/>
              <w:bottom w:w="240" w:type="dxa"/>
            </w:tcMar>
          </w:tcPr>
          <w:p w14:paraId="71242C76" w14:textId="4CBE0429" w:rsidR="0053699C" w:rsidRPr="009F2022" w:rsidRDefault="0053699C" w:rsidP="00825EB0">
            <w:r w:rsidRPr="005E07A4">
              <w:rPr>
                <w:b/>
                <w:bCs/>
              </w:rPr>
              <w:t>Atzinums par likumprojektu “Grozījumi Enerģētikas likumā” (VSS – 307)</w:t>
            </w:r>
          </w:p>
        </w:tc>
      </w:tr>
    </w:tbl>
    <w:sdt>
      <w:sdtPr>
        <w:rPr>
          <w:rFonts w:eastAsia="Calibri" w:cs="Times New Roman"/>
          <w:szCs w:val="20"/>
          <w:lang w:eastAsia="ja-JP"/>
        </w:rPr>
        <w:id w:val="-1277478208"/>
        <w:placeholder>
          <w:docPart w:val="821BF0A9295242A588FE7A27C0C362B8"/>
        </w:placeholder>
      </w:sdtPr>
      <w:sdtEndPr/>
      <w:sdtContent>
        <w:sdt>
          <w:sdtPr>
            <w:rPr>
              <w:rFonts w:eastAsia="Calibri" w:cs="Times New Roman"/>
              <w:szCs w:val="20"/>
              <w:lang w:eastAsia="ja-JP"/>
            </w:rPr>
            <w:id w:val="776220530"/>
            <w:placeholder>
              <w:docPart w:val="785F39E605FC4462975FDCD5A65343AC"/>
            </w:placeholder>
          </w:sdtPr>
          <w:sdtEndPr/>
          <w:sdtContent>
            <w:p w14:paraId="3D1AE3DD" w14:textId="1567C560" w:rsidR="00C71A67" w:rsidRDefault="00C71A67" w:rsidP="00C71A67">
              <w:pPr>
                <w:tabs>
                  <w:tab w:val="left" w:pos="993"/>
                </w:tabs>
                <w:spacing w:after="60"/>
                <w:ind w:left="142" w:firstLine="567"/>
              </w:pPr>
              <w:r>
                <w:t xml:space="preserve">Sabiedrisko pakalpojumu regulēšanas komisija (turpmāk - Regulators) savas kompetences ietvaros izvērtēja 2021.gada 1.aprīļa </w:t>
              </w:r>
              <w:r w:rsidR="005A2953">
                <w:t>V</w:t>
              </w:r>
              <w:r w:rsidRPr="003E0175">
                <w:rPr>
                  <w:rFonts w:eastAsia="Times New Roman" w:cs="Times New Roman"/>
                  <w:szCs w:val="28"/>
                </w:rPr>
                <w:t>alsts sekretāru sanāksmē izsludināt</w:t>
              </w:r>
              <w:r>
                <w:rPr>
                  <w:rFonts w:eastAsia="Times New Roman" w:cs="Times New Roman"/>
                  <w:szCs w:val="28"/>
                </w:rPr>
                <w:t xml:space="preserve">o </w:t>
              </w:r>
              <w:r>
                <w:t xml:space="preserve">Ekonomikas ministrijas sagatavoto </w:t>
              </w:r>
              <w:r>
                <w:rPr>
                  <w:color w:val="000000"/>
                  <w:szCs w:val="24"/>
                  <w:shd w:val="clear" w:color="auto" w:fill="FFFFFF"/>
                </w:rPr>
                <w:t>likum</w:t>
              </w:r>
              <w:r w:rsidRPr="00573A64">
                <w:rPr>
                  <w:color w:val="000000"/>
                  <w:szCs w:val="24"/>
                  <w:shd w:val="clear" w:color="auto" w:fill="FFFFFF"/>
                </w:rPr>
                <w:t xml:space="preserve">projektu </w:t>
              </w:r>
              <w:r>
                <w:rPr>
                  <w:color w:val="000000"/>
                  <w:szCs w:val="24"/>
                  <w:shd w:val="clear" w:color="auto" w:fill="FFFFFF"/>
                </w:rPr>
                <w:t>“</w:t>
              </w:r>
              <w:r w:rsidRPr="00573A64">
                <w:rPr>
                  <w:color w:val="000000"/>
                  <w:szCs w:val="24"/>
                  <w:shd w:val="clear" w:color="auto" w:fill="FFFFFF"/>
                </w:rPr>
                <w:t xml:space="preserve">Grozījumi </w:t>
              </w:r>
              <w:r>
                <w:rPr>
                  <w:color w:val="000000"/>
                  <w:szCs w:val="24"/>
                  <w:shd w:val="clear" w:color="auto" w:fill="FFFFFF"/>
                </w:rPr>
                <w:t xml:space="preserve">Enerģētikas likumā” </w:t>
              </w:r>
              <w:r w:rsidRPr="00573A64">
                <w:rPr>
                  <w:color w:val="000000"/>
                  <w:szCs w:val="24"/>
                  <w:shd w:val="clear" w:color="auto" w:fill="FFFFFF"/>
                </w:rPr>
                <w:t xml:space="preserve">(VSS - </w:t>
              </w:r>
              <w:r>
                <w:rPr>
                  <w:color w:val="000000"/>
                  <w:szCs w:val="24"/>
                  <w:shd w:val="clear" w:color="auto" w:fill="FFFFFF"/>
                </w:rPr>
                <w:t>307</w:t>
              </w:r>
              <w:r w:rsidRPr="00573A64">
                <w:rPr>
                  <w:color w:val="000000"/>
                  <w:szCs w:val="24"/>
                  <w:shd w:val="clear" w:color="auto" w:fill="FFFFFF"/>
                </w:rPr>
                <w:t>)</w:t>
              </w:r>
              <w:r>
                <w:t xml:space="preserve"> (turpmāk – </w:t>
              </w:r>
              <w:bookmarkStart w:id="0" w:name="_Hlk45006215"/>
              <w:r>
                <w:t>Likumprojekts</w:t>
              </w:r>
              <w:bookmarkEnd w:id="0"/>
              <w:r>
                <w:t xml:space="preserve">) un tā sākotnējās ietekmes novērtējuma ziņojumu (anotāciju) un neiebilst pret Likumprojekta virzību, </w:t>
              </w:r>
              <w:r w:rsidRPr="00E221BE">
                <w:t>ja tiek ņemti vērā šādi iebildumi:</w:t>
              </w:r>
            </w:p>
            <w:p w14:paraId="4BA46635" w14:textId="77777777" w:rsidR="00C71A67" w:rsidRDefault="00C71A67" w:rsidP="00C71A67">
              <w:pPr>
                <w:pStyle w:val="ListParagraph"/>
                <w:numPr>
                  <w:ilvl w:val="0"/>
                  <w:numId w:val="1"/>
                </w:numPr>
                <w:spacing w:after="60"/>
                <w:ind w:left="426" w:hanging="425"/>
                <w:contextualSpacing w:val="0"/>
              </w:pPr>
              <w:r>
                <w:t>Regulators attiecībā uz Likumprojekta 1.pantu norāda:</w:t>
              </w:r>
            </w:p>
            <w:p w14:paraId="7CF1DFAF" w14:textId="77777777" w:rsidR="00C71A67" w:rsidRDefault="00C71A67" w:rsidP="00C71A67">
              <w:pPr>
                <w:pStyle w:val="ListParagraph"/>
                <w:numPr>
                  <w:ilvl w:val="1"/>
                  <w:numId w:val="1"/>
                </w:numPr>
                <w:spacing w:after="60"/>
                <w:contextualSpacing w:val="0"/>
              </w:pPr>
              <w:r>
                <w:t>Ņ</w:t>
              </w:r>
              <w:r w:rsidRPr="00EA4AD3">
                <w:t>emot vērā Likumprojekta 1.pantā paredzēto Enerģētikas likuma 1.panta grozījumu skaitu, Enerģētikas likuma 1.pants būtu izsakāms jaunā redakcijā</w:t>
              </w:r>
              <w:r>
                <w:t>;</w:t>
              </w:r>
            </w:p>
            <w:p w14:paraId="661F3402" w14:textId="00AC451F" w:rsidR="00C71A67" w:rsidRDefault="00C71A67" w:rsidP="00C71A67">
              <w:pPr>
                <w:pStyle w:val="ListParagraph"/>
                <w:numPr>
                  <w:ilvl w:val="1"/>
                  <w:numId w:val="1"/>
                </w:numPr>
                <w:spacing w:after="60"/>
                <w:contextualSpacing w:val="0"/>
              </w:pPr>
              <w:r w:rsidRPr="00DD129E">
                <w:t>Likumprojekta 1.pantā paredzētā Enerģētikas likuma 1.panta 1</w:t>
              </w:r>
              <w:r>
                <w:t>.</w:t>
              </w:r>
              <w:r w:rsidRPr="00DD129E">
                <w:t>punkt</w:t>
              </w:r>
              <w:r>
                <w:t>ā, kas skaidro terminu “atbalsta shēma”</w:t>
              </w:r>
              <w:r w:rsidR="0094253D">
                <w:t>,</w:t>
              </w:r>
              <w:r>
                <w:t xml:space="preserve"> nav jāietver </w:t>
              </w:r>
              <w:r w:rsidRPr="00DD129E">
                <w:t xml:space="preserve">visi </w:t>
              </w:r>
              <w:r>
                <w:t xml:space="preserve">Eiropas Parlamenta un Padomes </w:t>
              </w:r>
              <w:r w:rsidRPr="005222F4">
                <w:t>2018.gada 11.decembr</w:t>
              </w:r>
              <w:r>
                <w:t xml:space="preserve">a Direktīvā </w:t>
              </w:r>
              <w:r w:rsidRPr="005222F4">
                <w:t>(ES) 2018/2001 par no atjaunojamajiem energoresursiem iegūtas enerģijas izmantošanas veicināšanu</w:t>
              </w:r>
              <w:r>
                <w:t xml:space="preserve"> </w:t>
              </w:r>
              <w:r w:rsidRPr="00DD129E">
                <w:t xml:space="preserve">noteiktie </w:t>
              </w:r>
              <w:r>
                <w:t xml:space="preserve">atjaunojamās enerģijas </w:t>
              </w:r>
              <w:r w:rsidRPr="00DD129E">
                <w:t>pienākumi</w:t>
              </w:r>
              <w:r>
                <w:t>, bet tikai tie, kuri tiek vai tiks piemēroti Latvijā. P</w:t>
              </w:r>
              <w:r w:rsidRPr="00DD129E">
                <w:t>iemēram, ne Enerģētikas likumā, ne Likumprojektā nav noteikts zaļo sertifikātu</w:t>
              </w:r>
              <w:r>
                <w:t xml:space="preserve"> </w:t>
              </w:r>
              <w:r w:rsidRPr="00DD129E">
                <w:t>regulējum</w:t>
              </w:r>
              <w:r>
                <w:t>s vai</w:t>
              </w:r>
              <w:r w:rsidRPr="00DD129E">
                <w:t xml:space="preserve"> tiešā cenu atbalsta, tajā skaitā regulēto tarifu un mainīgo vai fiksēto piemaksu,</w:t>
              </w:r>
              <w:r>
                <w:t xml:space="preserve"> regulējums</w:t>
              </w:r>
              <w:r w:rsidR="00AB21F3">
                <w:t xml:space="preserve">. Turklāt </w:t>
              </w:r>
              <w:r>
                <w:t>Regulatoram ir būtiski iebildumi pret cenu atbalsta ieviešanu.</w:t>
              </w:r>
              <w:r w:rsidRPr="00DD129E">
                <w:t xml:space="preserve"> </w:t>
              </w:r>
              <w:r>
                <w:t>Regulatora ieskatā e</w:t>
              </w:r>
              <w:r w:rsidRPr="005222F4">
                <w:t xml:space="preserve">nergoapgādes komersantu pienākumi, ar kuru palīdzību tiek īstenots atjaunojamās enerģijas pienākums, </w:t>
              </w:r>
              <w:r w:rsidR="00AB21F3">
                <w:t xml:space="preserve">nevar tikt noteikti terminu definīcijās, bet tie </w:t>
              </w:r>
              <w:r w:rsidRPr="005222F4">
                <w:t xml:space="preserve">būtu </w:t>
              </w:r>
              <w:r>
                <w:t>nosakāmi</w:t>
              </w:r>
              <w:r w:rsidRPr="005222F4">
                <w:t xml:space="preserve"> atsevišķā </w:t>
              </w:r>
              <w:r>
                <w:t xml:space="preserve">Enerģētikas likuma </w:t>
              </w:r>
              <w:r w:rsidRPr="005222F4">
                <w:t>pantā</w:t>
              </w:r>
              <w:r w:rsidR="00AB21F3">
                <w:t>, skaidri nosakot personas, uz kurām šie pienākumi attiecas</w:t>
              </w:r>
              <w:r w:rsidRPr="005222F4">
                <w:t>.</w:t>
              </w:r>
              <w:r>
                <w:t xml:space="preserve"> </w:t>
              </w:r>
            </w:p>
            <w:p w14:paraId="5F1E20D3" w14:textId="77777777" w:rsidR="00EE4814" w:rsidRDefault="00EE4814" w:rsidP="00EE4814">
              <w:pPr>
                <w:pStyle w:val="ListParagraph"/>
                <w:numPr>
                  <w:ilvl w:val="1"/>
                  <w:numId w:val="1"/>
                </w:numPr>
                <w:spacing w:after="60"/>
                <w:contextualSpacing w:val="0"/>
              </w:pPr>
              <w:bookmarkStart w:id="1" w:name="_Hlk69637325"/>
              <w:r>
                <w:t xml:space="preserve">Eiropas Parlamenta un Padomes </w:t>
              </w:r>
              <w:r w:rsidRPr="00E03560">
                <w:t>2019.gada 5.jūnij</w:t>
              </w:r>
              <w:r>
                <w:t xml:space="preserve">a Direktīva </w:t>
              </w:r>
              <w:r w:rsidRPr="00E03560">
                <w:t>(ES) 2019/944 par kopīgiem noteikumiem attiecībā uz elektroenerģijas iekšējo tirgu un ar ko groza Direktīvu 2012/27/ES</w:t>
              </w:r>
              <w:bookmarkEnd w:id="1"/>
              <w:r>
                <w:t xml:space="preserve"> (turpmāk – Direktīva Nr.2019/944) </w:t>
              </w:r>
              <w:r w:rsidRPr="00E03560">
                <w:t>noteic, ka iedzīvotāju en</w:t>
              </w:r>
              <w:r>
                <w:t>e</w:t>
              </w:r>
              <w:r w:rsidRPr="00E03560">
                <w:t>rgokopiena var iesaistīties ražošanā, tostarp no atjaunojamiem energoresursiem, sadalē, piegādē, patēriņā, agregēšanā, energoresursu uzglabāšanā, energoefektivitātes pakalpojumu sniegšanā vai elektrisko transportlīdzekļu uzlādes pakalpojumu sniegšanā vai sniegt citus energopakalpojumus saviem biedriem vai daļu turētājiem.</w:t>
              </w:r>
              <w:r>
                <w:rPr>
                  <w:rStyle w:val="FootnoteReference"/>
                </w:rPr>
                <w:footnoteReference w:id="2"/>
              </w:r>
              <w:r w:rsidRPr="00E03560">
                <w:t xml:space="preserve"> Līdz ar to nepieciešams </w:t>
              </w:r>
              <w:r>
                <w:t xml:space="preserve">atbilstoši Direktīvā Nr.2019/944 noteiktajam </w:t>
              </w:r>
              <w:r w:rsidRPr="00E03560">
                <w:t xml:space="preserve">precizēt </w:t>
              </w:r>
              <w:r>
                <w:t>Likumprojekta 1.pantā paredzētajā Enerģētikas likuma 1.panta 1.</w:t>
              </w:r>
              <w:r w:rsidRPr="007C7F3E">
                <w:rPr>
                  <w:vertAlign w:val="superscript"/>
                </w:rPr>
                <w:t>2</w:t>
              </w:r>
              <w:r w:rsidRPr="006C1326">
                <w:t>punkt</w:t>
              </w:r>
              <w:r>
                <w:t>ā noteiktos</w:t>
              </w:r>
              <w:r w:rsidRPr="006C1326">
                <w:t xml:space="preserve"> atjaunojamās enerģijas kopiena</w:t>
              </w:r>
              <w:r>
                <w:t>s darbības veidus.</w:t>
              </w:r>
              <w:r w:rsidRPr="006C1326">
                <w:t xml:space="preserve"> </w:t>
              </w:r>
              <w:r>
                <w:t>L</w:t>
              </w:r>
              <w:r w:rsidRPr="006C1326">
                <w:t xml:space="preserve">ūdzam </w:t>
              </w:r>
              <w:r>
                <w:t xml:space="preserve">anotācijā </w:t>
              </w:r>
              <w:r w:rsidRPr="006C1326">
                <w:t xml:space="preserve">sniegt izvērstu skaidrojumu, kādus pakalpojumus </w:t>
              </w:r>
              <w:r>
                <w:t xml:space="preserve">sniegs </w:t>
              </w:r>
              <w:r>
                <w:lastRenderedPageBreak/>
                <w:t>atjaunojamās enerģijas</w:t>
              </w:r>
              <w:r w:rsidRPr="006C1326">
                <w:t xml:space="preserve"> kopiena</w:t>
              </w:r>
              <w:r>
                <w:t xml:space="preserve">s, kā arī norādīt, kādas prasības attiecībā uz atjaunojamās enerģijas kopienām tiks noteiktas Elektroenerģijas tirgus likumā. </w:t>
              </w:r>
            </w:p>
            <w:p w14:paraId="561B1F3F" w14:textId="36D22299" w:rsidR="00C71A67" w:rsidRDefault="00C71A67" w:rsidP="00C71A67">
              <w:pPr>
                <w:pStyle w:val="ListParagraph"/>
                <w:numPr>
                  <w:ilvl w:val="1"/>
                  <w:numId w:val="1"/>
                </w:numPr>
                <w:spacing w:after="60"/>
                <w:contextualSpacing w:val="0"/>
              </w:pPr>
              <w:r>
                <w:t>Regulators l</w:t>
              </w:r>
              <w:r w:rsidRPr="0099459F">
                <w:t>ūdz precizēt Likumprojekta 1.pant</w:t>
              </w:r>
              <w:r>
                <w:t xml:space="preserve">ā paredzēto </w:t>
              </w:r>
              <w:r w:rsidRPr="00DD129E">
                <w:t>Enerģētikas likuma 1.panta 1</w:t>
              </w:r>
              <w:r>
                <w:t>.</w:t>
              </w:r>
              <w:r w:rsidRPr="0099459F">
                <w:rPr>
                  <w:vertAlign w:val="superscript"/>
                </w:rPr>
                <w:t>3</w:t>
              </w:r>
              <w:r w:rsidRPr="00DD129E">
                <w:t>punk</w:t>
              </w:r>
              <w:r>
                <w:t>tu</w:t>
              </w:r>
              <w:r w:rsidRPr="0099459F">
                <w:t>, papildinot atjaunojamo energoresursu termina skaidrojumu ar norādi par to, ka par atjaunojamo energoresursu uzskatāma arī atkritumu poligona gāze. Spēkā esošajā Enerģētikas likuma redakcijā skaidri norādīts, ka par atjaunojamiem energoresursiem tiek uzskatīta arī poligonu gāze (1.panta pirmais punkts). Atkritumu apsaimniekošanas nozarē</w:t>
              </w:r>
              <w:r>
                <w:rPr>
                  <w:rStyle w:val="FootnoteReference"/>
                </w:rPr>
                <w:footnoteReference w:id="3"/>
              </w:r>
              <w:r w:rsidRPr="0099459F">
                <w:t xml:space="preserve">  tiek lietots </w:t>
              </w:r>
              <w:r w:rsidR="00CC39B1" w:rsidRPr="0099459F">
                <w:t xml:space="preserve">gan </w:t>
              </w:r>
              <w:r w:rsidRPr="0099459F">
                <w:t>termins “biogāze” (iegūta no pārstrādātiem un reģenerētiem bioloģiski noārdāmiem atkritumiem), gan</w:t>
              </w:r>
              <w:r w:rsidR="00CC39B1">
                <w:t xml:space="preserve"> termins</w:t>
              </w:r>
              <w:r w:rsidRPr="0099459F">
                <w:t xml:space="preserve"> “atkritumu poligona gāze” (iegūta no apglabātiem bioloģiski noārdāmajiem atkritumiem). Arī Likumprojekta 42.pantā norādīt</w:t>
              </w:r>
              <w:r>
                <w:t>ās</w:t>
              </w:r>
              <w:r w:rsidRPr="0099459F">
                <w:t xml:space="preserve"> Eiropas Parlamenta un Padomes 2018.gada 11.decembra </w:t>
              </w:r>
              <w:r>
                <w:t>D</w:t>
              </w:r>
              <w:r w:rsidRPr="0099459F">
                <w:t>irektīv</w:t>
              </w:r>
              <w:r>
                <w:t>as</w:t>
              </w:r>
              <w:r w:rsidRPr="0099459F">
                <w:t xml:space="preserve"> Nr.2018/2001 par no atjaunojamajiem energoresursiem iegūtas enerģijas izmantošanas veicināšanu</w:t>
              </w:r>
              <w:r>
                <w:t xml:space="preserve"> (turpmāk – Direktīva Nr.2018/2011)</w:t>
              </w:r>
              <w:r w:rsidRPr="0099459F">
                <w:t xml:space="preserve"> 2.pantā atsevišķi tiek norādīta atkritumu poligonu gāze. Savukārt Ministru kabineta 2020.gada 2.septembra noteikum</w:t>
              </w:r>
              <w:r>
                <w:t>u</w:t>
              </w:r>
              <w:r w:rsidRPr="0099459F">
                <w:t xml:space="preserve"> Nr.560 “Noteikumi par elektroenerģijas ražošanu, izmantojot atjaunojamos energoresursus, kā arī par cenu noteikšanas kārtību un uzraudzību” 3.2.apakšpunkt</w:t>
              </w:r>
              <w:r>
                <w:t>ā</w:t>
              </w:r>
              <w:r w:rsidRPr="0099459F">
                <w:t xml:space="preserve"> īpaši norādīts, ka biogāze ietver arī poligonu gāzi.</w:t>
              </w:r>
            </w:p>
            <w:p w14:paraId="02F60F8C" w14:textId="22C0EEDA" w:rsidR="00C71A67" w:rsidRPr="00037B74" w:rsidRDefault="00C71A67" w:rsidP="00C71A67">
              <w:pPr>
                <w:pStyle w:val="ListParagraph"/>
                <w:numPr>
                  <w:ilvl w:val="1"/>
                  <w:numId w:val="1"/>
                </w:numPr>
                <w:spacing w:after="60"/>
                <w:contextualSpacing w:val="0"/>
              </w:pPr>
              <w:r w:rsidRPr="000867F2">
                <w:rPr>
                  <w:rFonts w:eastAsia="Times New Roman"/>
                  <w:szCs w:val="24"/>
                  <w:lang w:eastAsia="x-none"/>
                </w:rPr>
                <w:t>Likumprojekta 1.pantā paredzēts Enerģētikas likuma 1.pantu papildināt ar 1.</w:t>
              </w:r>
              <w:r w:rsidRPr="000867F2">
                <w:rPr>
                  <w:rFonts w:eastAsia="Times New Roman"/>
                  <w:szCs w:val="24"/>
                  <w:vertAlign w:val="superscript"/>
                  <w:lang w:eastAsia="x-none"/>
                </w:rPr>
                <w:t>6</w:t>
              </w:r>
              <w:r w:rsidRPr="000867F2">
                <w:rPr>
                  <w:rFonts w:eastAsia="Times New Roman"/>
                  <w:szCs w:val="24"/>
                  <w:lang w:eastAsia="x-none"/>
                </w:rPr>
                <w:t xml:space="preserve">punktu, definējot terminu </w:t>
              </w:r>
              <w:r w:rsidR="00D2008F">
                <w:rPr>
                  <w:rFonts w:eastAsia="Times New Roman"/>
                  <w:szCs w:val="24"/>
                  <w:lang w:eastAsia="x-none"/>
                </w:rPr>
                <w:t>“</w:t>
              </w:r>
              <w:r w:rsidRPr="000867F2">
                <w:rPr>
                  <w:rFonts w:eastAsia="Times New Roman"/>
                  <w:szCs w:val="24"/>
                  <w:lang w:eastAsia="x-none"/>
                </w:rPr>
                <w:t>atlikumaukstums”. Atbilstoši Ministru kabineta 2009.gada 3.februāra noteikumiem Nr.108 “Normatīvo aktu projektu sagatavošanas noteikumi</w:t>
              </w:r>
              <w:r>
                <w:rPr>
                  <w:rFonts w:eastAsia="Times New Roman"/>
                  <w:szCs w:val="24"/>
                  <w:lang w:eastAsia="x-none"/>
                </w:rPr>
                <w:t>” (turpmāk – MK noteikumi Nr.108)</w:t>
              </w:r>
              <w:r w:rsidRPr="000867F2">
                <w:rPr>
                  <w:rFonts w:eastAsia="Times New Roman"/>
                  <w:szCs w:val="24"/>
                  <w:lang w:eastAsia="x-none"/>
                </w:rPr>
                <w:t xml:space="preserve"> </w:t>
              </w:r>
              <w:r w:rsidR="007847F1">
                <w:rPr>
                  <w:rFonts w:eastAsia="Times New Roman"/>
                  <w:szCs w:val="24"/>
                  <w:lang w:eastAsia="x-none"/>
                </w:rPr>
                <w:t>l</w:t>
              </w:r>
              <w:r w:rsidR="007847F1" w:rsidRPr="000867F2">
                <w:rPr>
                  <w:rFonts w:eastAsia="Times New Roman"/>
                  <w:szCs w:val="24"/>
                  <w:lang w:eastAsia="x-none"/>
                </w:rPr>
                <w:t xml:space="preserve">ikumprojekta </w:t>
              </w:r>
              <w:r w:rsidRPr="000867F2">
                <w:rPr>
                  <w:rFonts w:eastAsia="Times New Roman"/>
                  <w:szCs w:val="24"/>
                  <w:lang w:eastAsia="x-none"/>
                </w:rPr>
                <w:t>sākuma pantos secīgi raksta likumā lietoto terminu skaidrojumu, ja nepieciešams.</w:t>
              </w:r>
              <w:r>
                <w:rPr>
                  <w:rFonts w:eastAsia="Times New Roman"/>
                  <w:szCs w:val="24"/>
                  <w:lang w:eastAsia="x-none"/>
                </w:rPr>
                <w:t xml:space="preserve"> </w:t>
              </w:r>
              <w:r w:rsidRPr="000867F2">
                <w:rPr>
                  <w:rFonts w:eastAsia="Times New Roman"/>
                  <w:szCs w:val="24"/>
                  <w:lang w:eastAsia="x-none"/>
                </w:rPr>
                <w:t xml:space="preserve">Regulators norāda, ka </w:t>
              </w:r>
              <w:r>
                <w:rPr>
                  <w:rFonts w:eastAsia="Times New Roman"/>
                  <w:szCs w:val="24"/>
                  <w:lang w:eastAsia="x-none"/>
                </w:rPr>
                <w:t>nedz Likumprojektā, nedz Enerģētikas likumā  netiek lietots termins “atlikumaukstums”. Līdz ar to L</w:t>
              </w:r>
              <w:r w:rsidRPr="000867F2">
                <w:rPr>
                  <w:rFonts w:eastAsia="Times New Roman"/>
                  <w:szCs w:val="24"/>
                  <w:lang w:eastAsia="x-none"/>
                </w:rPr>
                <w:t>ikumprojektu nepieciešams papildināt ar tiesību normām, kuras nosaka atlikum</w:t>
              </w:r>
              <w:r>
                <w:rPr>
                  <w:rFonts w:eastAsia="Times New Roman"/>
                  <w:szCs w:val="24"/>
                  <w:lang w:eastAsia="x-none"/>
                </w:rPr>
                <w:t>aukstuma</w:t>
              </w:r>
              <w:r w:rsidRPr="000867F2">
                <w:rPr>
                  <w:rFonts w:eastAsia="Times New Roman"/>
                  <w:szCs w:val="24"/>
                  <w:lang w:eastAsia="x-none"/>
                </w:rPr>
                <w:t xml:space="preserve"> izmantošanas regulējumu</w:t>
              </w:r>
              <w:r>
                <w:rPr>
                  <w:rFonts w:eastAsia="Times New Roman"/>
                  <w:szCs w:val="24"/>
                  <w:lang w:eastAsia="x-none"/>
                </w:rPr>
                <w:t>, vai arī termins izslēdzams no Likumprojekta.</w:t>
              </w:r>
            </w:p>
            <w:p w14:paraId="34BF3066" w14:textId="47B9F795" w:rsidR="00C71A67" w:rsidRDefault="00C71A67" w:rsidP="00C71A67">
              <w:pPr>
                <w:pStyle w:val="ListParagraph"/>
                <w:numPr>
                  <w:ilvl w:val="1"/>
                  <w:numId w:val="1"/>
                </w:numPr>
                <w:spacing w:after="60"/>
                <w:contextualSpacing w:val="0"/>
              </w:pPr>
              <w:r w:rsidRPr="009A790C">
                <w:t xml:space="preserve">Regulators norāda, ka nedz Likumprojektā, nedz Enerģētikas likumā netiek lietots </w:t>
              </w:r>
              <w:r>
                <w:t>Likumprojekta 1.pantā paredzētajā Enerģētikas likuma 1.panta 1.</w:t>
              </w:r>
              <w:r w:rsidRPr="00037B74">
                <w:rPr>
                  <w:vertAlign w:val="superscript"/>
                </w:rPr>
                <w:t>7</w:t>
              </w:r>
              <w:r>
                <w:t>punktā noteiktais termins “atlikumsiltums”</w:t>
              </w:r>
              <w:r w:rsidRPr="009A790C">
                <w:t xml:space="preserve">. </w:t>
              </w:r>
              <w:r>
                <w:t xml:space="preserve">Regulatora ieskatā regulējums attiecībā uz atlikumsiltumu nosakāms Likumprojekta 10.pantā paredzētajā </w:t>
              </w:r>
              <w:bookmarkStart w:id="2" w:name="_Hlk69402997"/>
              <w:r>
                <w:t>Enerģētikas likuma 16.panta otrajā un trešajā daļā, izsakot t</w:t>
              </w:r>
              <w:r w:rsidR="009C2B7C">
                <w:t>ās</w:t>
              </w:r>
              <w:r>
                <w:t xml:space="preserve"> šādā redakcijā:</w:t>
              </w:r>
            </w:p>
            <w:p w14:paraId="25B077EC" w14:textId="44D34354" w:rsidR="00C71A67" w:rsidRDefault="00C71A67" w:rsidP="00C71A67">
              <w:pPr>
                <w:pStyle w:val="ListParagraph"/>
                <w:spacing w:after="60"/>
                <w:ind w:left="792"/>
                <w:contextualSpacing w:val="0"/>
              </w:pPr>
              <w:r>
                <w:t xml:space="preserve">“(2) </w:t>
              </w:r>
              <w:r w:rsidR="00A44831">
                <w:t>Siltumapgādes sistēmas operators, ja to pieļauj siltumenerģijas pārvades vai sadales sistēmas tehniskās iespējas, savā licences darbības zonā nodrošina komersantiem, kuru darbības rezultātā rodas atlikumsiltums, iespēju ievadīt atlikumsiltumu siltumenerģijas pārvades vai sadales sistēmā.</w:t>
              </w:r>
              <w:r w:rsidR="00A44831" w:rsidRPr="009A790C">
                <w:t xml:space="preserve"> </w:t>
              </w:r>
            </w:p>
            <w:p w14:paraId="7DF5726C" w14:textId="12F895E0" w:rsidR="00C71A67" w:rsidRDefault="00C71A67" w:rsidP="00C71A67">
              <w:pPr>
                <w:pStyle w:val="ListParagraph"/>
                <w:spacing w:after="60"/>
                <w:ind w:left="792"/>
                <w:contextualSpacing w:val="0"/>
              </w:pPr>
              <w:r>
                <w:t xml:space="preserve">(3) </w:t>
              </w:r>
              <w:r w:rsidR="00A44831" w:rsidRPr="001177F9">
                <w:t xml:space="preserve">Vertikāli integrēts komersants </w:t>
              </w:r>
              <w:r w:rsidR="00A44831">
                <w:t>pērk atlikumsiltumu par vienošanās cenu, ja tas nerada siltumenerģijas gala tarifa pieaugumu.”</w:t>
              </w:r>
            </w:p>
            <w:p w14:paraId="4C338355" w14:textId="67BA8B07" w:rsidR="00C71A67" w:rsidRDefault="00C71A67" w:rsidP="00C71A67">
              <w:pPr>
                <w:pStyle w:val="ListParagraph"/>
                <w:spacing w:after="60"/>
                <w:ind w:left="792"/>
                <w:contextualSpacing w:val="0"/>
              </w:pPr>
              <w:r>
                <w:t>Vienlaikus, ievērojot, ka Likumprojektā noteiktais termina “atlikumsiltums” skaidrojums daļēji dublē Enerģētikas likuma 1.panta 2.punktā noteikto termina “autonomais ražotājs” skaidrojumu, Regulatora ieskatā</w:t>
              </w:r>
              <w:r w:rsidR="007847F1">
                <w:t>,</w:t>
              </w:r>
              <w:r>
                <w:t xml:space="preserve"> termins “autonomais ražotājs” ir izslēdzams no Enerģētikas likuma 1.panta.</w:t>
              </w:r>
              <w:r w:rsidR="001F70CC">
                <w:t xml:space="preserve"> Attiecīgi </w:t>
              </w:r>
              <w:r w:rsidR="00495951">
                <w:t xml:space="preserve">nepieciešams papildināt </w:t>
              </w:r>
              <w:r w:rsidR="001F70CC">
                <w:t>Likumprojekt</w:t>
              </w:r>
              <w:r w:rsidR="00495951">
                <w:t>a</w:t>
              </w:r>
              <w:r w:rsidR="001F70CC">
                <w:t xml:space="preserve"> </w:t>
              </w:r>
              <w:r w:rsidR="00495951">
                <w:t>18.pantu ar normu, ar kuru tiek izslēgta Enerģētikas likuma 46.panta ceturtā daļa</w:t>
              </w:r>
            </w:p>
            <w:bookmarkEnd w:id="2"/>
            <w:p w14:paraId="6F423582" w14:textId="7FC7840B" w:rsidR="00C71A67" w:rsidRDefault="00C71A67" w:rsidP="00C71A67">
              <w:pPr>
                <w:pStyle w:val="ListParagraph"/>
                <w:numPr>
                  <w:ilvl w:val="1"/>
                  <w:numId w:val="1"/>
                </w:numPr>
                <w:spacing w:after="60"/>
                <w:contextualSpacing w:val="0"/>
              </w:pPr>
              <w:r>
                <w:t xml:space="preserve">Nepieciešams saskaņot </w:t>
              </w:r>
              <w:bookmarkStart w:id="3" w:name="_Hlk69455308"/>
              <w:r w:rsidRPr="00E95D45">
                <w:t xml:space="preserve">Likumprojekta 1.pantā paredzētajā Enerģētikas likuma 1.panta </w:t>
              </w:r>
              <w:r>
                <w:t>4.</w:t>
              </w:r>
              <w:r w:rsidRPr="00E95D45">
                <w:t>punktā noteikt</w:t>
              </w:r>
              <w:r>
                <w:t>o</w:t>
              </w:r>
              <w:r w:rsidRPr="00E95D45">
                <w:t xml:space="preserve"> termin</w:t>
              </w:r>
              <w:r>
                <w:t>u “biogāze”</w:t>
              </w:r>
              <w:bookmarkEnd w:id="3"/>
              <w:r>
                <w:t xml:space="preserve">, </w:t>
              </w:r>
              <w:r w:rsidRPr="00E95D45">
                <w:t xml:space="preserve">Likumprojekta 1.pantā paredzētajā Enerģētikas </w:t>
              </w:r>
              <w:r w:rsidRPr="00E95D45">
                <w:lastRenderedPageBreak/>
                <w:t xml:space="preserve">likuma 1.panta </w:t>
              </w:r>
              <w:r>
                <w:t>4.</w:t>
              </w:r>
              <w:r w:rsidRPr="00E95D45">
                <w:rPr>
                  <w:vertAlign w:val="superscript"/>
                </w:rPr>
                <w:t>3</w:t>
              </w:r>
              <w:r w:rsidRPr="00E95D45">
                <w:t>punktā noteikt</w:t>
              </w:r>
              <w:r>
                <w:t>o</w:t>
              </w:r>
              <w:r w:rsidRPr="00E95D45">
                <w:t xml:space="preserve"> termin</w:t>
              </w:r>
              <w:r>
                <w:t>u “biometāns”</w:t>
              </w:r>
              <w:r w:rsidRPr="00E95D45">
                <w:t xml:space="preserve"> </w:t>
              </w:r>
              <w:r>
                <w:t xml:space="preserve">ar Enerģētikas likumā ietverto regulējumu, kas noteic, ka  biometāns uzskatāms par dabasgāzi (Enerģētikas likuma 1.panta 7., 11., 14. un 23.punkts). Regulatora ieskatā biometāns un biogāze tāpat kā sašķidrinātā dabasgāze būtu uzskatāma par dabasgāzes paveidu. Regulators vērš uzmanību uz nepieciešamību </w:t>
              </w:r>
              <w:r w:rsidRPr="00E95D45">
                <w:t>termin</w:t>
              </w:r>
              <w:r>
                <w:t>a “biometāns” skaidrojumā precīzi norādīt metāna īpatsvaru gāzē.</w:t>
              </w:r>
            </w:p>
            <w:p w14:paraId="5A0BB010" w14:textId="77777777" w:rsidR="00C71A67" w:rsidRPr="00F72660" w:rsidRDefault="00C71A67" w:rsidP="00C71A67">
              <w:pPr>
                <w:pStyle w:val="ListParagraph"/>
                <w:numPr>
                  <w:ilvl w:val="1"/>
                  <w:numId w:val="1"/>
                </w:numPr>
                <w:spacing w:after="60"/>
                <w:contextualSpacing w:val="0"/>
              </w:pPr>
              <w:r>
                <w:t xml:space="preserve">Ņemot vērāt, ka enerģijas lietotāji, kas ir fiziskas vai juridiskas personas, nav savienoti ar aukstumenerģijas vai siltumenerģijas pārvades un </w:t>
              </w:r>
              <w:r w:rsidRPr="00513400">
                <w:rPr>
                  <w:szCs w:val="24"/>
                </w:rPr>
                <w:t xml:space="preserve">sadales tīklu, nepieciešams precizēt </w:t>
              </w:r>
              <w:r w:rsidRPr="00513400">
                <w:rPr>
                  <w:rFonts w:eastAsia="Times New Roman"/>
                  <w:szCs w:val="24"/>
                  <w:lang w:eastAsia="x-none"/>
                </w:rPr>
                <w:t>Likumprojekta 1.pantā paredzēto Enerģētikas likuma 1.panta 4.</w:t>
              </w:r>
              <w:r w:rsidRPr="00513400">
                <w:rPr>
                  <w:rFonts w:eastAsia="Times New Roman"/>
                  <w:szCs w:val="24"/>
                  <w:vertAlign w:val="superscript"/>
                  <w:lang w:eastAsia="x-none"/>
                </w:rPr>
                <w:t>5</w:t>
              </w:r>
              <w:r w:rsidRPr="00513400">
                <w:rPr>
                  <w:rFonts w:eastAsia="Times New Roman"/>
                  <w:szCs w:val="24"/>
                  <w:lang w:eastAsia="x-none"/>
                </w:rPr>
                <w:t xml:space="preserve"> un </w:t>
              </w:r>
              <w:r w:rsidRPr="00513400">
                <w:rPr>
                  <w:rFonts w:eastAsia="Times New Roman"/>
                  <w:szCs w:val="24"/>
                  <w:lang w:eastAsia="lv-LV"/>
                </w:rPr>
                <w:t>4</w:t>
              </w:r>
              <w:r>
                <w:rPr>
                  <w:rFonts w:eastAsia="Times New Roman"/>
                  <w:szCs w:val="24"/>
                  <w:lang w:eastAsia="lv-LV"/>
                </w:rPr>
                <w:t>.</w:t>
              </w:r>
              <w:r w:rsidRPr="00513400">
                <w:rPr>
                  <w:rFonts w:eastAsia="Times New Roman"/>
                  <w:szCs w:val="24"/>
                  <w:vertAlign w:val="superscript"/>
                  <w:lang w:eastAsia="lv-LV"/>
                </w:rPr>
                <w:t>6</w:t>
              </w:r>
              <w:r>
                <w:rPr>
                  <w:rFonts w:eastAsia="Times New Roman"/>
                  <w:szCs w:val="24"/>
                  <w:lang w:eastAsia="lv-LV"/>
                </w:rPr>
                <w:t xml:space="preserve">punktu, nosakot, ka attiecīgi </w:t>
              </w:r>
              <w:r w:rsidRPr="00513400">
                <w:rPr>
                  <w:rFonts w:eastAsia="Times New Roman"/>
                  <w:szCs w:val="24"/>
                  <w:lang w:eastAsia="lv-LV"/>
                </w:rPr>
                <w:t xml:space="preserve">dzesēšanas avotu, aukstumapgādes pārvades un sadales dzesēšanas tīklu </w:t>
              </w:r>
              <w:r>
                <w:rPr>
                  <w:rFonts w:eastAsia="Times New Roman"/>
                  <w:szCs w:val="24"/>
                  <w:lang w:eastAsia="lv-LV"/>
                </w:rPr>
                <w:t xml:space="preserve">kopumā ietilps lietotāju </w:t>
              </w:r>
              <w:r w:rsidRPr="005D4C89">
                <w:rPr>
                  <w:rFonts w:eastAsia="Times New Roman"/>
                  <w:szCs w:val="24"/>
                  <w:u w:val="single"/>
                  <w:lang w:eastAsia="lv-LV"/>
                </w:rPr>
                <w:t>aukstumapgādes sistēmas</w:t>
              </w:r>
              <w:r>
                <w:rPr>
                  <w:rFonts w:eastAsia="Times New Roman"/>
                  <w:szCs w:val="24"/>
                  <w:lang w:eastAsia="lv-LV"/>
                </w:rPr>
                <w:t xml:space="preserve"> un </w:t>
              </w:r>
              <w:r w:rsidRPr="00513400">
                <w:rPr>
                  <w:rFonts w:eastAsia="Times New Roman"/>
                  <w:szCs w:val="24"/>
                  <w:lang w:eastAsia="lv-LV"/>
                </w:rPr>
                <w:t xml:space="preserve">siltumavotu, </w:t>
              </w:r>
              <w:r>
                <w:rPr>
                  <w:rFonts w:eastAsia="Times New Roman"/>
                  <w:szCs w:val="24"/>
                  <w:lang w:eastAsia="lv-LV"/>
                </w:rPr>
                <w:t xml:space="preserve">siltumenerģijas </w:t>
              </w:r>
              <w:r w:rsidRPr="00513400">
                <w:rPr>
                  <w:rFonts w:eastAsia="Times New Roman"/>
                  <w:szCs w:val="24"/>
                  <w:lang w:eastAsia="lv-LV"/>
                </w:rPr>
                <w:t xml:space="preserve">pārvades un sadales siltumtīklu </w:t>
              </w:r>
              <w:r>
                <w:rPr>
                  <w:rFonts w:eastAsia="Times New Roman"/>
                  <w:szCs w:val="24"/>
                  <w:lang w:eastAsia="lv-LV"/>
                </w:rPr>
                <w:t>kopumā</w:t>
              </w:r>
              <w:r w:rsidRPr="00513400">
                <w:rPr>
                  <w:rFonts w:eastAsia="Times New Roman"/>
                  <w:szCs w:val="24"/>
                  <w:lang w:eastAsia="lv-LV"/>
                </w:rPr>
                <w:t xml:space="preserve"> </w:t>
              </w:r>
              <w:r>
                <w:rPr>
                  <w:rFonts w:eastAsia="Times New Roman"/>
                  <w:szCs w:val="24"/>
                  <w:lang w:eastAsia="lv-LV"/>
                </w:rPr>
                <w:t xml:space="preserve">ietilps </w:t>
              </w:r>
              <w:r w:rsidRPr="00513400">
                <w:rPr>
                  <w:rFonts w:eastAsia="Times New Roman"/>
                  <w:szCs w:val="24"/>
                  <w:lang w:eastAsia="lv-LV"/>
                </w:rPr>
                <w:t xml:space="preserve">lietotāju </w:t>
              </w:r>
              <w:r w:rsidRPr="005D4C89">
                <w:rPr>
                  <w:rFonts w:eastAsia="Times New Roman"/>
                  <w:szCs w:val="24"/>
                  <w:u w:val="single"/>
                  <w:lang w:eastAsia="lv-LV"/>
                </w:rPr>
                <w:t>siltumapgādes sistēmas</w:t>
              </w:r>
              <w:r>
                <w:rPr>
                  <w:rFonts w:eastAsia="Times New Roman"/>
                  <w:szCs w:val="24"/>
                  <w:lang w:eastAsia="lv-LV"/>
                </w:rPr>
                <w:t>.</w:t>
              </w:r>
              <w:r w:rsidRPr="00513400">
                <w:rPr>
                  <w:rFonts w:eastAsia="Times New Roman"/>
                  <w:szCs w:val="24"/>
                  <w:lang w:eastAsia="lv-LV"/>
                </w:rPr>
                <w:t xml:space="preserve">  </w:t>
              </w:r>
            </w:p>
            <w:p w14:paraId="0D6E4F20" w14:textId="77777777" w:rsidR="00C71A67" w:rsidRDefault="00C71A67" w:rsidP="00C71A67">
              <w:pPr>
                <w:pStyle w:val="ListParagraph"/>
                <w:spacing w:after="60"/>
                <w:ind w:left="792"/>
                <w:contextualSpacing w:val="0"/>
              </w:pPr>
              <w:r>
                <w:t xml:space="preserve">Ievērojot, ka tiesību aktu normām jābūt skaidri saprotamām un pašlaik normā ietvertā sīkā detalizācijas pakāpe to nenodrošina, kā arī uzskatot, ka centralizētās siltumapgādes sistēmas darbība nebūtu sasaistāma ar siltumapgādes sistēmas operatora licences darbības zonu, rosinām </w:t>
              </w:r>
              <w:r w:rsidRPr="005D4C89">
                <w:t>Likumprojekta 1.pantā paredzēto Enerģētikas likuma 1.panta 4.</w:t>
              </w:r>
              <w:r w:rsidRPr="005D4C89">
                <w:rPr>
                  <w:vertAlign w:val="superscript"/>
                </w:rPr>
                <w:t>6</w:t>
              </w:r>
              <w:r w:rsidRPr="005D4C89">
                <w:t>punktu</w:t>
              </w:r>
              <w:r>
                <w:t xml:space="preserve"> izteikt šādā redakcijā: </w:t>
              </w:r>
            </w:p>
            <w:p w14:paraId="5BDE3506" w14:textId="5B749093" w:rsidR="00C71A67" w:rsidRDefault="00C71A67" w:rsidP="00C71A67">
              <w:pPr>
                <w:pStyle w:val="ListParagraph"/>
                <w:spacing w:after="60"/>
                <w:ind w:left="792"/>
                <w:contextualSpacing w:val="0"/>
              </w:pPr>
              <w:r>
                <w:t>“4</w:t>
              </w:r>
              <w:r w:rsidRPr="005D4C89">
                <w:rPr>
                  <w:vertAlign w:val="superscript"/>
                </w:rPr>
                <w:t>6</w:t>
              </w:r>
              <w:r>
                <w:t>) centralizētā  siltumapgādes sistēma – siltumavotu, siltumenerģijas pārvades un sadales sistēmas un siltumenerģijas lietotāju siltumapgādes sistēmu kopums saskaņotai siltumenerģijas ražošanai, pārvadei, sadalei un lietošanai;”</w:t>
              </w:r>
              <w:r w:rsidR="00A24ECC">
                <w:t>.</w:t>
              </w:r>
            </w:p>
            <w:p w14:paraId="76A4FC12" w14:textId="2BD3DCB3" w:rsidR="00C71A67" w:rsidRDefault="00C71A67" w:rsidP="00C71A67">
              <w:pPr>
                <w:pStyle w:val="ListParagraph"/>
                <w:numPr>
                  <w:ilvl w:val="1"/>
                  <w:numId w:val="1"/>
                </w:numPr>
                <w:spacing w:after="60"/>
                <w:contextualSpacing w:val="0"/>
              </w:pPr>
              <w:r w:rsidRPr="000867F2">
                <w:rPr>
                  <w:rFonts w:eastAsia="Times New Roman"/>
                  <w:szCs w:val="24"/>
                  <w:lang w:eastAsia="x-none"/>
                </w:rPr>
                <w:t>Regulators norāda, ka</w:t>
              </w:r>
              <w:r>
                <w:rPr>
                  <w:rFonts w:eastAsia="Times New Roman"/>
                  <w:szCs w:val="24"/>
                  <w:lang w:eastAsia="x-none"/>
                </w:rPr>
                <w:t xml:space="preserve"> </w:t>
              </w:r>
              <w:r w:rsidRPr="00A23F61">
                <w:rPr>
                  <w:rFonts w:eastAsia="Times New Roman"/>
                  <w:szCs w:val="24"/>
                  <w:lang w:eastAsia="x-none"/>
                </w:rPr>
                <w:t xml:space="preserve">Likumprojekta 1.pantā paredzētajā Enerģētikas likuma 1.panta </w:t>
              </w:r>
              <w:r>
                <w:rPr>
                  <w:rFonts w:eastAsia="Times New Roman"/>
                  <w:szCs w:val="24"/>
                  <w:lang w:eastAsia="x-none"/>
                </w:rPr>
                <w:t>6</w:t>
              </w:r>
              <w:r w:rsidRPr="00A23F61">
                <w:rPr>
                  <w:rFonts w:eastAsia="Times New Roman"/>
                  <w:szCs w:val="24"/>
                  <w:lang w:eastAsia="x-none"/>
                </w:rPr>
                <w:t>.</w:t>
              </w:r>
              <w:r w:rsidRPr="00A23F61">
                <w:rPr>
                  <w:rFonts w:eastAsia="Times New Roman"/>
                  <w:szCs w:val="24"/>
                  <w:vertAlign w:val="superscript"/>
                  <w:lang w:eastAsia="x-none"/>
                </w:rPr>
                <w:t>1</w:t>
              </w:r>
              <w:r>
                <w:rPr>
                  <w:rFonts w:eastAsia="Times New Roman"/>
                  <w:szCs w:val="24"/>
                  <w:lang w:eastAsia="x-none"/>
                </w:rPr>
                <w:t xml:space="preserve"> un 6.</w:t>
              </w:r>
              <w:r w:rsidRPr="00A23F61">
                <w:rPr>
                  <w:rFonts w:eastAsia="Times New Roman"/>
                  <w:szCs w:val="24"/>
                  <w:vertAlign w:val="superscript"/>
                  <w:lang w:eastAsia="x-none"/>
                </w:rPr>
                <w:t>2</w:t>
              </w:r>
              <w:r>
                <w:rPr>
                  <w:rFonts w:eastAsia="Times New Roman"/>
                  <w:szCs w:val="24"/>
                  <w:lang w:eastAsia="x-none"/>
                </w:rPr>
                <w:t xml:space="preserve"> </w:t>
              </w:r>
              <w:r w:rsidRPr="00A23F61">
                <w:rPr>
                  <w:rFonts w:eastAsia="Times New Roman"/>
                  <w:szCs w:val="24"/>
                  <w:lang w:eastAsia="x-none"/>
                </w:rPr>
                <w:t>punktā noteikt</w:t>
              </w:r>
              <w:r>
                <w:rPr>
                  <w:rFonts w:eastAsia="Times New Roman"/>
                  <w:szCs w:val="24"/>
                  <w:lang w:eastAsia="x-none"/>
                </w:rPr>
                <w:t>ie</w:t>
              </w:r>
              <w:r w:rsidRPr="00A23F61">
                <w:rPr>
                  <w:rFonts w:eastAsia="Times New Roman"/>
                  <w:szCs w:val="24"/>
                  <w:lang w:eastAsia="x-none"/>
                </w:rPr>
                <w:t xml:space="preserve"> termin</w:t>
              </w:r>
              <w:r>
                <w:rPr>
                  <w:rFonts w:eastAsia="Times New Roman"/>
                  <w:szCs w:val="24"/>
                  <w:lang w:eastAsia="x-none"/>
                </w:rPr>
                <w:t>i</w:t>
              </w:r>
              <w:r w:rsidRPr="00A23F61">
                <w:rPr>
                  <w:rFonts w:eastAsia="Times New Roman"/>
                  <w:szCs w:val="24"/>
                  <w:lang w:eastAsia="x-none"/>
                </w:rPr>
                <w:t xml:space="preserve"> “efektīva centralizētā siltumapgāde”</w:t>
              </w:r>
              <w:r>
                <w:rPr>
                  <w:rFonts w:eastAsia="Times New Roman"/>
                  <w:szCs w:val="24"/>
                  <w:lang w:eastAsia="x-none"/>
                </w:rPr>
                <w:t xml:space="preserve"> un “</w:t>
              </w:r>
              <w:r w:rsidRPr="00A23F61">
                <w:rPr>
                  <w:rFonts w:eastAsia="Times New Roman"/>
                  <w:szCs w:val="24"/>
                  <w:lang w:eastAsia="x-none"/>
                </w:rPr>
                <w:t>efektīva centralizētā aukstumapgāde</w:t>
              </w:r>
              <w:r>
                <w:rPr>
                  <w:rFonts w:eastAsia="Times New Roman"/>
                  <w:szCs w:val="24"/>
                  <w:lang w:eastAsia="x-none"/>
                </w:rPr>
                <w:t>” Likumprojektā netiek lietoti. Līdz ar to minēt</w:t>
              </w:r>
              <w:r w:rsidR="00A24ECC">
                <w:rPr>
                  <w:rFonts w:eastAsia="Times New Roman"/>
                  <w:szCs w:val="24"/>
                  <w:lang w:eastAsia="x-none"/>
                </w:rPr>
                <w:t xml:space="preserve">ās normas atbilstoši MK Noteikumiem Nr.108 </w:t>
              </w:r>
              <w:r>
                <w:rPr>
                  <w:rFonts w:eastAsia="Times New Roman"/>
                  <w:szCs w:val="24"/>
                  <w:lang w:eastAsia="x-none"/>
                </w:rPr>
                <w:t xml:space="preserve">būtu </w:t>
              </w:r>
              <w:r w:rsidR="00A24ECC">
                <w:rPr>
                  <w:rFonts w:eastAsia="Times New Roman"/>
                  <w:szCs w:val="24"/>
                  <w:lang w:eastAsia="x-none"/>
                </w:rPr>
                <w:t xml:space="preserve">izslēdzamas </w:t>
              </w:r>
              <w:r>
                <w:rPr>
                  <w:rFonts w:eastAsia="Times New Roman"/>
                  <w:szCs w:val="24"/>
                  <w:lang w:eastAsia="x-none"/>
                </w:rPr>
                <w:t xml:space="preserve">no Likumprojekta vai arī Likumprojektu jāpapildina ar </w:t>
              </w:r>
              <w:r>
                <w:t xml:space="preserve">normām, kas nosaka efektīvas centralizētas siltumapgādes un aukstumapgādes regulējumu, piemēram, nosakot subjektu, kam ir pienākums  efektīvas siltumapgādes vai aukstumapgādes sistēmas veidot, subjektu, kurš nosaka, ka minētās sistēmas ir efektīvas, </w:t>
              </w:r>
              <w:r>
                <w:rPr>
                  <w:rFonts w:eastAsia="Times New Roman"/>
                  <w:szCs w:val="24"/>
                  <w:lang w:eastAsia="x-none"/>
                </w:rPr>
                <w:t>kārtību, kādā efektivitāte tiek noteikta,</w:t>
              </w:r>
              <w:r>
                <w:t xml:space="preserve"> jo ne vienmēr centralizēto siltumapgādes sistēmu veido viens vertikāli integrēts komersants. Tajā var ietilpt vertikāli integrēts komersants un vairāki neatkarīgie ražotāji, kā arī to var veidot siltumapgādes sistēmas operators, kurš visu pārvadāmo siltumenerģiju iepērk no neatkarīgiem ražotājiem.   </w:t>
              </w:r>
            </w:p>
            <w:p w14:paraId="32673706" w14:textId="79C68349" w:rsidR="00C71A67" w:rsidRDefault="00C71A67" w:rsidP="00C71A67">
              <w:pPr>
                <w:pStyle w:val="ListParagraph"/>
                <w:spacing w:after="60"/>
                <w:ind w:left="792"/>
                <w:contextualSpacing w:val="0"/>
              </w:pPr>
              <w:r>
                <w:t xml:space="preserve">Ja </w:t>
              </w:r>
              <w:r>
                <w:rPr>
                  <w:rFonts w:eastAsia="Times New Roman"/>
                  <w:szCs w:val="24"/>
                  <w:lang w:eastAsia="x-none"/>
                </w:rPr>
                <w:t xml:space="preserve">Likumprojekts tiek papildināts ar </w:t>
              </w:r>
              <w:r>
                <w:t xml:space="preserve">normām, kas nosaka efektīvas centralizētas aukstumapgādes regulējumu, nepieciešams precizēt </w:t>
              </w:r>
              <w:r w:rsidRPr="00DF752A">
                <w:t>Likumprojekta 1.pantā paredzētajā Enerģētikas likuma 1.panta 6.</w:t>
              </w:r>
              <w:r w:rsidRPr="00DF752A">
                <w:rPr>
                  <w:vertAlign w:val="superscript"/>
                </w:rPr>
                <w:t>2</w:t>
              </w:r>
              <w:r w:rsidRPr="00DF752A">
                <w:t>punktā noteikt</w:t>
              </w:r>
              <w:r>
                <w:t xml:space="preserve">ā </w:t>
              </w:r>
              <w:r w:rsidRPr="00DF752A">
                <w:t>termin</w:t>
              </w:r>
              <w:r>
                <w:t>a</w:t>
              </w:r>
              <w:r w:rsidRPr="00DF752A">
                <w:t xml:space="preserve"> </w:t>
              </w:r>
              <w:r w:rsidR="00A24ECC">
                <w:t>“</w:t>
              </w:r>
              <w:r w:rsidRPr="00DF752A">
                <w:t>efektīva centralizētā aukstumapgāde”</w:t>
              </w:r>
              <w:r>
                <w:t xml:space="preserve"> skaidrojumu, ievērojot, ka koģenerācijas procesā aukstumenerģija netiek ražota un, vērtējot aukstumapgādes sistēmas efektivitāti, nebūtu jāņem vērā saražotā siltumenerģija. </w:t>
              </w:r>
            </w:p>
            <w:p w14:paraId="3CB6BE04" w14:textId="3552F774" w:rsidR="00C71A67" w:rsidRDefault="00C71A67" w:rsidP="00C71A67">
              <w:pPr>
                <w:pStyle w:val="ListParagraph"/>
                <w:spacing w:after="60"/>
                <w:ind w:left="792"/>
                <w:contextualSpacing w:val="0"/>
              </w:pPr>
              <w:r>
                <w:t xml:space="preserve">Ja </w:t>
              </w:r>
              <w:r>
                <w:rPr>
                  <w:rFonts w:eastAsia="Times New Roman"/>
                  <w:szCs w:val="24"/>
                  <w:lang w:eastAsia="x-none"/>
                </w:rPr>
                <w:t xml:space="preserve">Likumprojekts tiek papildināts ar </w:t>
              </w:r>
              <w:r>
                <w:t xml:space="preserve">normām, kas nosaka efektīvas centralizētas siltumapgādes un aukstumapgādes regulējumu, nepieciešams papildināt anotāciju ar skaidrojumu, kāpēc ir nepieciešams noteikt, ka centralizētas siltumapgādes vai aukstumapgādes sistēmas ir efektīvas, kā arī pamatojumu, kāpēc centralizētā siltumapgādes sistēma ir uzskatāma par efektīvu, ja tajā tiek pārvadīta siltumenerģija, kuru veido  </w:t>
              </w:r>
              <w:r w:rsidRPr="00D739F2">
                <w:t>50 procent</w:t>
              </w:r>
              <w:r>
                <w:t>i</w:t>
              </w:r>
              <w:r w:rsidRPr="00D739F2">
                <w:t xml:space="preserve"> atjaunojamās enerģijas, 50 procenti atlikumsiltuma, 75 procenti koģenerācijas vai triģenerācijas režīmā saražot</w:t>
              </w:r>
              <w:r>
                <w:t>ās siltumenerģijas</w:t>
              </w:r>
              <w:r w:rsidRPr="00D739F2">
                <w:t xml:space="preserve"> vai šādu enerģijas veidu kombināciju 50 </w:t>
              </w:r>
              <w:r w:rsidR="00A24ECC" w:rsidRPr="00D739F2">
                <w:t>procent</w:t>
              </w:r>
              <w:r w:rsidR="00A24ECC">
                <w:t>u</w:t>
              </w:r>
              <w:r w:rsidR="00A24ECC" w:rsidRPr="00D739F2">
                <w:t xml:space="preserve"> </w:t>
              </w:r>
              <w:r w:rsidRPr="00D739F2">
                <w:t>apmērā</w:t>
              </w:r>
              <w:r w:rsidR="00A24ECC">
                <w:t>,</w:t>
              </w:r>
              <w:r>
                <w:t xml:space="preserve"> un kāpēc centralizētā aukstumapgādes sistēma ir uzskatāma par efektīvu, ja tajā tiek pārvadīta  aukstumenerģija, kuru veido  </w:t>
              </w:r>
              <w:r w:rsidRPr="00D739F2">
                <w:t>50 procent</w:t>
              </w:r>
              <w:r>
                <w:t>i</w:t>
              </w:r>
              <w:r w:rsidRPr="00D739F2">
                <w:t xml:space="preserve"> </w:t>
              </w:r>
              <w:r w:rsidRPr="00D739F2">
                <w:lastRenderedPageBreak/>
                <w:t>atjaunojamās enerģijas, 50 procenti atlikum</w:t>
              </w:r>
              <w:r>
                <w:t>aukstuma</w:t>
              </w:r>
              <w:r w:rsidRPr="00D739F2">
                <w:t>, 75 procenti triģenerācijas režīmā saražot</w:t>
              </w:r>
              <w:r>
                <w:t>ās aukstumenerģijas</w:t>
              </w:r>
              <w:r w:rsidRPr="00D739F2">
                <w:t xml:space="preserve"> vai šādu enerģijas veidu kombināciju 50 procent</w:t>
              </w:r>
              <w:r w:rsidR="00A24ECC">
                <w:t>u</w:t>
              </w:r>
              <w:r w:rsidRPr="00D739F2">
                <w:t xml:space="preserve"> apmērā</w:t>
              </w:r>
              <w:r>
                <w:t>.</w:t>
              </w:r>
            </w:p>
            <w:p w14:paraId="49A47B51" w14:textId="1E9BBBE7" w:rsidR="00C71A67" w:rsidRPr="00646283" w:rsidRDefault="00C71A67" w:rsidP="00C71A67">
              <w:pPr>
                <w:pStyle w:val="ListParagraph"/>
                <w:numPr>
                  <w:ilvl w:val="1"/>
                  <w:numId w:val="1"/>
                </w:numPr>
                <w:spacing w:after="60"/>
                <w:contextualSpacing w:val="0"/>
              </w:pPr>
              <w:r>
                <w:t xml:space="preserve"> </w:t>
              </w:r>
              <w:r w:rsidRPr="00646283">
                <w:t xml:space="preserve">Direktīva Nr.2019/944 noteic, ka iedzīvotāju energokopiena var iesaistīties ražošanā, tostarp no atjaunojamiem energoresursiem, sadalē, piegādē, patēriņā, agregēšanā, energoresursu uzglabāšanā, energoefektivitātes pakalpojumu sniegšanā vai elektrisko transportlīdzekļu uzlādes pakalpojumu sniegšanā vai sniegt citus energopakalpojumus saviem biedriem vai daļu turētājiem. Līdz ar to nepieciešams atbilstoši Direktīvā Nr.2019/944 noteiktajam precizēt Likumprojekta 1.pantā paredzētajā Enerģētikas likuma 1.panta </w:t>
              </w:r>
              <w:r>
                <w:t>9</w:t>
              </w:r>
              <w:r w:rsidRPr="00646283">
                <w:t>.</w:t>
              </w:r>
              <w:r w:rsidRPr="00646283">
                <w:rPr>
                  <w:vertAlign w:val="superscript"/>
                </w:rPr>
                <w:t>1</w:t>
              </w:r>
              <w:r w:rsidRPr="00646283">
                <w:t xml:space="preserve">punktā noteiktos </w:t>
              </w:r>
              <w:r>
                <w:t>elektroenerģijas energo</w:t>
              </w:r>
              <w:r w:rsidRPr="00646283">
                <w:t>kopienas darbības veidus</w:t>
              </w:r>
              <w:r>
                <w:t xml:space="preserve">, </w:t>
              </w:r>
              <w:r w:rsidRPr="00646283">
                <w:t xml:space="preserve">paredzot, ka minētā </w:t>
              </w:r>
              <w:r>
                <w:t>energo</w:t>
              </w:r>
              <w:r w:rsidRPr="00646283">
                <w:t xml:space="preserve">kopiena darbojas ne tikai elektroenerģijas ražošanā, bet arī sadalē, agregēšanā, elektroenerģijas uzglabāšanā elektrisko transportlīdzekļu uzlādes un energoefektivitātes pakalpojumu sniegšanā. </w:t>
              </w:r>
              <w:r w:rsidR="00A0223E">
                <w:t>Regulators l</w:t>
              </w:r>
              <w:r w:rsidRPr="00646283">
                <w:t>ūdz anotācijā sniegt izvērstu skaidrojumu</w:t>
              </w:r>
              <w:r>
                <w:t xml:space="preserve"> par elektroenerģijas energokopienas sniegtajiem pakalpojumiem</w:t>
              </w:r>
              <w:r w:rsidRPr="00646283">
                <w:t xml:space="preserve">, kā arī norādīt, kādas prasības attiecībā uz </w:t>
              </w:r>
              <w:r>
                <w:t>elektroenerģijas</w:t>
              </w:r>
              <w:r w:rsidRPr="00646283">
                <w:t xml:space="preserve"> </w:t>
              </w:r>
              <w:r>
                <w:t>energo</w:t>
              </w:r>
              <w:r w:rsidRPr="00646283">
                <w:t xml:space="preserve">kopienām tiks noteiktas Elektroenerģijas tirgus likumā. </w:t>
              </w:r>
            </w:p>
            <w:p w14:paraId="461BA06D" w14:textId="0436CB43" w:rsidR="00C71A67" w:rsidRDefault="00C71A67" w:rsidP="00C71A67">
              <w:pPr>
                <w:pStyle w:val="ListParagraph"/>
                <w:numPr>
                  <w:ilvl w:val="1"/>
                  <w:numId w:val="1"/>
                </w:numPr>
                <w:spacing w:after="60"/>
                <w:contextualSpacing w:val="0"/>
              </w:pPr>
              <w:r w:rsidRPr="00DF752A">
                <w:t xml:space="preserve">Likumprojekta 1.pantā paredzētajā Enerģētikas likuma 1.panta </w:t>
              </w:r>
              <w:r>
                <w:t>13. un 15.</w:t>
              </w:r>
              <w:r w:rsidRPr="00DF752A">
                <w:t>punktā</w:t>
              </w:r>
              <w:r>
                <w:t xml:space="preserve">  no </w:t>
              </w:r>
              <w:r w:rsidR="00A0223E">
                <w:t xml:space="preserve">termina </w:t>
              </w:r>
              <w:r>
                <w:t xml:space="preserve">“enerģija pārvade” un “enerģijas sadale” ir izslēgts skaidrojums par elektroenerģijas transportēšanu, tādējādi sašaurinot terminu “enerģija” uz terminu “dabasgāze”. Enerģētikas likums </w:t>
              </w:r>
              <w:r w:rsidR="00A0223E">
                <w:t xml:space="preserve">joprojām  ir </w:t>
              </w:r>
              <w:r>
                <w:t xml:space="preserve">enerģētikas nozares “jumta” likums,  </w:t>
              </w:r>
              <w:r w:rsidR="00A0223E">
                <w:t xml:space="preserve">jo </w:t>
              </w:r>
              <w:r>
                <w:t>daļa tā</w:t>
              </w:r>
              <w:r w:rsidRPr="00B83EC6">
                <w:t xml:space="preserve"> </w:t>
              </w:r>
              <w:r>
                <w:t xml:space="preserve">normu ir vispārīgas un  attiecas uz visām enerģētikas nozarēm. Izslēdzot no  termina “enerģijas pārvade” un “enerģijas sadale” elektroenerģijas transportēšanu pa attiecīga sprieguma tīkliem, </w:t>
              </w:r>
              <w:r w:rsidR="00EC2A60" w:rsidRPr="00EC2A60">
                <w:t>zūd būtisks elektroenerģijas pārvades un sadales regulējums</w:t>
              </w:r>
              <w:r w:rsidR="00EC2A60">
                <w:t>.</w:t>
              </w:r>
              <w:r>
                <w:t xml:space="preserve"> Piemēram, Enerģētikas likuma 1.panta 32., 35. un 43.punkts, 6.panta pirmā daļa, 7.panta otrā daļa, 15.pants  un citas normas. Iev</w:t>
              </w:r>
              <w:r w:rsidR="001C7495">
                <w:t>ē</w:t>
              </w:r>
              <w:r>
                <w:t>rojot minēto, Regulatora ieskatā</w:t>
              </w:r>
              <w:r w:rsidR="001C7495">
                <w:t>,</w:t>
              </w:r>
              <w:r>
                <w:t xml:space="preserve"> </w:t>
              </w:r>
              <w:r w:rsidRPr="00DF752A">
                <w:t>Likumprojekta 1.pantā paredzēta</w:t>
              </w:r>
              <w:r>
                <w:t>is</w:t>
              </w:r>
              <w:r w:rsidRPr="00DF752A">
                <w:t xml:space="preserve"> Enerģētikas likuma 1.panta </w:t>
              </w:r>
              <w:r>
                <w:t>13.punkts izsakāms šādā redakcijā:</w:t>
              </w:r>
            </w:p>
            <w:p w14:paraId="2CE652CF" w14:textId="6BE6EEE5" w:rsidR="00C71A67" w:rsidRDefault="00C71A67" w:rsidP="00C71A67">
              <w:pPr>
                <w:pStyle w:val="ListParagraph"/>
                <w:spacing w:after="60"/>
                <w:ind w:left="792"/>
                <w:contextualSpacing w:val="0"/>
              </w:pPr>
              <w:r>
                <w:t>“</w:t>
              </w:r>
              <w:r w:rsidRPr="00F276E1">
                <w:t xml:space="preserve">13) enerģijas pārvade – energoapgādes veids, kas ietver </w:t>
              </w:r>
              <w:r>
                <w:t xml:space="preserve">enerģijas </w:t>
              </w:r>
              <w:r w:rsidRPr="00F276E1">
                <w:t xml:space="preserve">transportēšanu pa augsta sprieguma </w:t>
              </w:r>
              <w:r>
                <w:t xml:space="preserve">330 kV un 110 kV </w:t>
              </w:r>
              <w:r w:rsidRPr="00F276E1">
                <w:t xml:space="preserve">tīkliem </w:t>
              </w:r>
              <w:r>
                <w:t xml:space="preserve">vai </w:t>
              </w:r>
              <w:r w:rsidRPr="00F276E1">
                <w:t>augsta spiediena cauruļvadiem ar darba spiedienu lielāku par 1,6 MPa, tostarp savstarpēji savienotā sistēmā, (izņemot transportēšanu pa sākumposma cauruļvadiem), lai to piegādātu enerģijas lietotājiem vai sadales sistēmai, izņemot enerģijas tirdzniecību;”</w:t>
              </w:r>
              <w:r w:rsidR="0007191D">
                <w:t>.</w:t>
              </w:r>
            </w:p>
            <w:p w14:paraId="1B03A78B" w14:textId="77777777" w:rsidR="00C71A67" w:rsidRDefault="00C71A67" w:rsidP="00C71A67">
              <w:pPr>
                <w:pStyle w:val="ListParagraph"/>
                <w:spacing w:after="60"/>
                <w:ind w:left="792"/>
                <w:contextualSpacing w:val="0"/>
              </w:pPr>
              <w:r>
                <w:t xml:space="preserve">Regulatora ieskatā </w:t>
              </w:r>
              <w:r w:rsidRPr="00DF752A">
                <w:t>Likumprojekta 1.pantā paredzēta</w:t>
              </w:r>
              <w:r>
                <w:t>is</w:t>
              </w:r>
              <w:r w:rsidRPr="00DF752A">
                <w:t xml:space="preserve"> Enerģētikas likuma 1.panta </w:t>
              </w:r>
              <w:r>
                <w:t>15.punkts izsakāms šādā redakcijā:</w:t>
              </w:r>
            </w:p>
            <w:p w14:paraId="763F38E3" w14:textId="7CA5B5E4" w:rsidR="00C71A67" w:rsidRDefault="00C71A67" w:rsidP="00C71A67">
              <w:pPr>
                <w:pStyle w:val="ListParagraph"/>
                <w:spacing w:after="60"/>
                <w:ind w:left="792"/>
                <w:contextualSpacing w:val="0"/>
              </w:pPr>
              <w:r>
                <w:t>“</w:t>
              </w:r>
              <w:r w:rsidRPr="00EB22B6">
                <w:t>15) enerģijas  sadale –  energoapgādes veids, kas ietver enerģijas transportēšanu pa vidēja un zema sprieguma tīkliem vai dabasgāzes transportēšanu pa cauruļvadiem ar darba spiedienu līdz 1,6 MPa, izņemot enerģijas tirdzniecību;”</w:t>
              </w:r>
              <w:r w:rsidR="001C7495">
                <w:t>.</w:t>
              </w:r>
            </w:p>
            <w:p w14:paraId="727661E9" w14:textId="7C3FE788" w:rsidR="00C71A67" w:rsidRPr="00C02D6B" w:rsidRDefault="00C71A67" w:rsidP="00C71A67">
              <w:pPr>
                <w:pStyle w:val="ListParagraph"/>
                <w:numPr>
                  <w:ilvl w:val="1"/>
                  <w:numId w:val="1"/>
                </w:numPr>
                <w:spacing w:after="60"/>
                <w:contextualSpacing w:val="0"/>
                <w:rPr>
                  <w:szCs w:val="24"/>
                </w:rPr>
              </w:pPr>
              <w:r w:rsidRPr="00C02D6B">
                <w:rPr>
                  <w:szCs w:val="24"/>
                  <w:shd w:val="clear" w:color="auto" w:fill="FFFFFF"/>
                </w:rPr>
                <w:t xml:space="preserve">Likumprojekta 1.pantā paredzētajā Enerģētikas likuma 1.panta </w:t>
              </w:r>
              <w:r>
                <w:rPr>
                  <w:szCs w:val="24"/>
                  <w:shd w:val="clear" w:color="auto" w:fill="FFFFFF"/>
                </w:rPr>
                <w:t>22</w:t>
              </w:r>
              <w:r w:rsidRPr="00C02D6B">
                <w:rPr>
                  <w:szCs w:val="24"/>
                  <w:shd w:val="clear" w:color="auto" w:fill="FFFFFF"/>
                </w:rPr>
                <w:t>.</w:t>
              </w:r>
              <w:r w:rsidRPr="00C02D6B">
                <w:rPr>
                  <w:szCs w:val="24"/>
                  <w:shd w:val="clear" w:color="auto" w:fill="FFFFFF"/>
                  <w:vertAlign w:val="superscript"/>
                </w:rPr>
                <w:t>3</w:t>
              </w:r>
              <w:r w:rsidRPr="00C02D6B">
                <w:rPr>
                  <w:szCs w:val="24"/>
                  <w:shd w:val="clear" w:color="auto" w:fill="FFFFFF"/>
                </w:rPr>
                <w:t>punktā</w:t>
              </w:r>
              <w:r>
                <w:rPr>
                  <w:szCs w:val="24"/>
                  <w:shd w:val="clear" w:color="auto" w:fill="FFFFFF"/>
                </w:rPr>
                <w:t>, kas skaidro terminu “izcelsmes apliecinājums”</w:t>
              </w:r>
              <w:r w:rsidR="001C7495">
                <w:rPr>
                  <w:szCs w:val="24"/>
                  <w:shd w:val="clear" w:color="auto" w:fill="FFFFFF"/>
                </w:rPr>
                <w:t>,</w:t>
              </w:r>
              <w:r>
                <w:rPr>
                  <w:szCs w:val="24"/>
                  <w:shd w:val="clear" w:color="auto" w:fill="FFFFFF"/>
                </w:rPr>
                <w:t xml:space="preserve"> ir ietverta atsauce uz degvielas apjomu</w:t>
              </w:r>
              <w:r w:rsidR="001C7495">
                <w:rPr>
                  <w:szCs w:val="24"/>
                  <w:shd w:val="clear" w:color="auto" w:fill="FFFFFF"/>
                </w:rPr>
                <w:t>.</w:t>
              </w:r>
              <w:r w:rsidRPr="00C02D6B">
                <w:rPr>
                  <w:szCs w:val="24"/>
                  <w:shd w:val="clear" w:color="auto" w:fill="FFFFFF"/>
                </w:rPr>
                <w:t xml:space="preserve"> </w:t>
              </w:r>
              <w:r>
                <w:t>Saskaņā ar Enerģētikas likuma 2.pantu šis likums reglamentē enerģētiku kā tautsaimniecības nozari, kas aptver energoresursu iegūšanu un izmantošanu dažāda veida enerģijas ražošanai, enerģijas pārveidi, iegādi, uzglabāšanu, pārvadi, sadali, tirdzniecību un izmantošanu. Likums nenosaka degvielas ražošanas regulējumu, līdz ar to atsauce uz degvielu, kas saražota no atjaunojamiem energoresursiem</w:t>
              </w:r>
              <w:r w:rsidR="00E5471C">
                <w:t>,</w:t>
              </w:r>
              <w:r>
                <w:t xml:space="preserve"> ir izslēdzama no termina “izcelsmes apliecinājums” skaidrojuma. Degvielas, kas saražota no atjaunojamiem energoresursiem, izcelsmes apliecinājuma regulējums ir nosakāms Biodegvielas likumā.</w:t>
              </w:r>
            </w:p>
            <w:p w14:paraId="429714D1" w14:textId="478246E7" w:rsidR="00C71A67" w:rsidRDefault="00C71A67" w:rsidP="00C71A67">
              <w:pPr>
                <w:pStyle w:val="ListParagraph"/>
                <w:spacing w:after="60"/>
                <w:ind w:left="792"/>
                <w:contextualSpacing w:val="0"/>
              </w:pPr>
              <w:r>
                <w:lastRenderedPageBreak/>
                <w:t xml:space="preserve">Ievērojot, ka Enerģētikas likums noteic dažāda veida enerģijas ražošanas regulējumu, Regulators rosina </w:t>
              </w:r>
              <w:r w:rsidRPr="00C02D6B">
                <w:t>Likumprojekta 1.pantā paredzēt</w:t>
              </w:r>
              <w:r>
                <w:t>o</w:t>
              </w:r>
              <w:r w:rsidRPr="00C02D6B">
                <w:t xml:space="preserve"> Enerģētikas likuma 1.panta 22.</w:t>
              </w:r>
              <w:r w:rsidRPr="00C02D6B">
                <w:rPr>
                  <w:vertAlign w:val="superscript"/>
                </w:rPr>
                <w:t>3</w:t>
              </w:r>
              <w:r w:rsidR="00E5471C">
                <w:rPr>
                  <w:vertAlign w:val="superscript"/>
                </w:rPr>
                <w:t>,</w:t>
              </w:r>
              <w:r w:rsidRPr="00C02D6B">
                <w:t>punkt</w:t>
              </w:r>
              <w:r>
                <w:t>u</w:t>
              </w:r>
              <w:r w:rsidRPr="00C02D6B">
                <w:t xml:space="preserve"> </w:t>
              </w:r>
              <w:r>
                <w:t>izteikt šādā redakcijā:</w:t>
              </w:r>
            </w:p>
            <w:p w14:paraId="3906626E" w14:textId="317097F4" w:rsidR="00C71A67" w:rsidRDefault="00C71A67" w:rsidP="00C71A67">
              <w:pPr>
                <w:pStyle w:val="ListParagraph"/>
                <w:spacing w:after="60"/>
                <w:ind w:left="792"/>
                <w:contextualSpacing w:val="0"/>
              </w:pPr>
              <w:r>
                <w:t>22</w:t>
              </w:r>
              <w:r w:rsidRPr="00751EAE">
                <w:rPr>
                  <w:vertAlign w:val="superscript"/>
                </w:rPr>
                <w:t>3</w:t>
              </w:r>
              <w:r>
                <w:t xml:space="preserve">) enerģijas izcelsmes apliecinājums </w:t>
              </w:r>
              <w:r w:rsidR="00E5471C" w:rsidRPr="00751EAE">
                <w:t>–</w:t>
              </w:r>
              <w:r>
                <w:t xml:space="preserve"> elektronisks dokuments, ko izmanto kā pierādījumu galalietotājam, ka attiecīg</w:t>
              </w:r>
              <w:r w:rsidR="00EC2A60">
                <w:t>ais</w:t>
              </w:r>
              <w:r>
                <w:t xml:space="preserve"> enerģijas daudzums ir ražots no atjaunojamajiem energoresursiem;”</w:t>
              </w:r>
              <w:r w:rsidR="00E5471C">
                <w:t>.</w:t>
              </w:r>
            </w:p>
            <w:p w14:paraId="44FADAE5" w14:textId="11634F49" w:rsidR="00C71A67" w:rsidRDefault="00C71A67" w:rsidP="00C71A67">
              <w:pPr>
                <w:pStyle w:val="ListParagraph"/>
                <w:spacing w:after="60"/>
                <w:ind w:left="792"/>
                <w:contextualSpacing w:val="0"/>
              </w:pPr>
              <w:r>
                <w:t>Attiecīgi Likumprojekt</w:t>
              </w:r>
              <w:r w:rsidR="00E5471C">
                <w:t>a tekstā tālāk</w:t>
              </w:r>
              <w:r>
                <w:t xml:space="preserve"> būtu izmantojams termins “dabasgāzes izcelsmes apliecinājums”, un Elektroenerģijas tirgus likumā – “elektroenerģijas izcelsmes apliecinājums”.</w:t>
              </w:r>
            </w:p>
            <w:p w14:paraId="66AC6139" w14:textId="29E56934" w:rsidR="00C71A67" w:rsidRPr="00751EAE" w:rsidRDefault="00C71A67" w:rsidP="00C71A67">
              <w:pPr>
                <w:pStyle w:val="ListParagraph"/>
                <w:numPr>
                  <w:ilvl w:val="1"/>
                  <w:numId w:val="1"/>
                </w:numPr>
                <w:spacing w:after="60"/>
                <w:contextualSpacing w:val="0"/>
                <w:rPr>
                  <w:szCs w:val="24"/>
                </w:rPr>
              </w:pPr>
              <w:r w:rsidRPr="00751EAE">
                <w:rPr>
                  <w:szCs w:val="24"/>
                </w:rPr>
                <w:t xml:space="preserve">Likumprojekta 1.pantā paredzētajā Enerģētikas likuma 1.panta </w:t>
              </w:r>
              <w:r>
                <w:rPr>
                  <w:szCs w:val="24"/>
                </w:rPr>
                <w:t>23.</w:t>
              </w:r>
              <w:r w:rsidRPr="00751EAE">
                <w:rPr>
                  <w:szCs w:val="24"/>
                </w:rPr>
                <w:t>punktā</w:t>
              </w:r>
              <w:r>
                <w:rPr>
                  <w:szCs w:val="24"/>
                </w:rPr>
                <w:t xml:space="preserve"> </w:t>
              </w:r>
              <w:r w:rsidRPr="00751EAE">
                <w:rPr>
                  <w:szCs w:val="24"/>
                </w:rPr>
                <w:t>termin</w:t>
              </w:r>
              <w:r>
                <w:rPr>
                  <w:szCs w:val="24"/>
                </w:rPr>
                <w:t xml:space="preserve">a </w:t>
              </w:r>
              <w:r w:rsidRPr="00751EAE">
                <w:rPr>
                  <w:szCs w:val="24"/>
                </w:rPr>
                <w:t xml:space="preserve"> “</w:t>
              </w:r>
              <w:r>
                <w:rPr>
                  <w:szCs w:val="24"/>
                </w:rPr>
                <w:t>kurināmais</w:t>
              </w:r>
              <w:r w:rsidRPr="00751EAE">
                <w:rPr>
                  <w:szCs w:val="24"/>
                </w:rPr>
                <w:t>”</w:t>
              </w:r>
              <w:r>
                <w:rPr>
                  <w:szCs w:val="24"/>
                </w:rPr>
                <w:t xml:space="preserve"> skaidrojumā jānorāda,</w:t>
              </w:r>
              <w:r w:rsidRPr="00751EAE">
                <w:t xml:space="preserve"> </w:t>
              </w:r>
              <w:r>
                <w:t xml:space="preserve">kādam nolūkam izmanto degošo materiālu, lai sasaistītu </w:t>
              </w:r>
              <w:r w:rsidR="00E5471C">
                <w:t xml:space="preserve">šo </w:t>
              </w:r>
              <w:r>
                <w:t xml:space="preserve">normu </w:t>
              </w:r>
              <w:r w:rsidR="00E5471C">
                <w:t xml:space="preserve">ar </w:t>
              </w:r>
              <w:r>
                <w:t>Enerģētikas likuma mērķi. Līdz ar to minētais punkts ir izsakāms šādā redakcijā:</w:t>
              </w:r>
            </w:p>
            <w:p w14:paraId="7E1AC655" w14:textId="541F6529" w:rsidR="00C71A67" w:rsidRPr="00751EAE" w:rsidRDefault="00C71A67" w:rsidP="00C71A67">
              <w:pPr>
                <w:pStyle w:val="ListParagraph"/>
                <w:spacing w:after="60"/>
                <w:ind w:left="792"/>
                <w:contextualSpacing w:val="0"/>
                <w:rPr>
                  <w:szCs w:val="24"/>
                </w:rPr>
              </w:pPr>
              <w:r>
                <w:t xml:space="preserve">“23) </w:t>
              </w:r>
              <w:r w:rsidRPr="00751EAE">
                <w:t>kurināmais – fosilās vai atjaunojamo energoresursu izcelsmes ciets, šķidrs vai gāzveida degošs materiāls</w:t>
              </w:r>
              <w:r>
                <w:t>,</w:t>
              </w:r>
              <w:r w:rsidRPr="00751EAE">
                <w:t xml:space="preserve"> </w:t>
              </w:r>
              <w:r w:rsidRPr="007B6A37">
                <w:rPr>
                  <w:u w:val="single"/>
                </w:rPr>
                <w:t>kuru sadedzina enerģijas iegūšanai</w:t>
              </w:r>
              <w:r w:rsidRPr="00751EAE">
                <w:t>;”</w:t>
              </w:r>
              <w:r w:rsidR="00E5471C">
                <w:t>.</w:t>
              </w:r>
            </w:p>
            <w:p w14:paraId="6437AA08" w14:textId="1C37A186" w:rsidR="00C71A67" w:rsidRPr="00751EAE" w:rsidRDefault="00C71A67" w:rsidP="00C71A67">
              <w:pPr>
                <w:pStyle w:val="ListParagraph"/>
                <w:numPr>
                  <w:ilvl w:val="1"/>
                  <w:numId w:val="1"/>
                </w:numPr>
                <w:spacing w:after="60"/>
                <w:contextualSpacing w:val="0"/>
                <w:rPr>
                  <w:szCs w:val="24"/>
                </w:rPr>
              </w:pPr>
              <w:r>
                <w:rPr>
                  <w:szCs w:val="24"/>
                </w:rPr>
                <w:t xml:space="preserve">Regulators norāda, ka Enerģētikas likuma 1.panta 36.punktā </w:t>
              </w:r>
              <w:r w:rsidRPr="00751EAE">
                <w:rPr>
                  <w:rFonts w:cstheme="minorHAnsi"/>
                  <w:color w:val="000000" w:themeColor="text1"/>
                  <w:shd w:val="clear" w:color="auto" w:fill="FFFFFF"/>
                </w:rPr>
                <w:t xml:space="preserve">ietvertais </w:t>
              </w:r>
              <w:r>
                <w:rPr>
                  <w:rFonts w:cstheme="minorHAnsi"/>
                  <w:color w:val="000000" w:themeColor="text1"/>
                  <w:shd w:val="clear" w:color="auto" w:fill="FFFFFF"/>
                </w:rPr>
                <w:t xml:space="preserve">saistītā lietotāja </w:t>
              </w:r>
              <w:r w:rsidRPr="00751EAE">
                <w:rPr>
                  <w:rFonts w:cstheme="minorHAnsi"/>
                  <w:color w:val="000000" w:themeColor="text1"/>
                  <w:shd w:val="clear" w:color="auto" w:fill="FFFFFF"/>
                </w:rPr>
                <w:t xml:space="preserve">regulējums ir sasaistīts ar Enerģētikas likuma 107.panta otrajā daļā noteikto.  Izsakot šo </w:t>
              </w:r>
              <w:r w:rsidR="00E5471C">
                <w:rPr>
                  <w:rFonts w:cstheme="minorHAnsi"/>
                  <w:color w:val="000000" w:themeColor="text1"/>
                  <w:shd w:val="clear" w:color="auto" w:fill="FFFFFF"/>
                </w:rPr>
                <w:t>normu</w:t>
              </w:r>
              <w:r w:rsidR="00E5471C" w:rsidRPr="00751EAE">
                <w:rPr>
                  <w:rFonts w:cstheme="minorHAnsi"/>
                  <w:color w:val="000000" w:themeColor="text1"/>
                  <w:shd w:val="clear" w:color="auto" w:fill="FFFFFF"/>
                </w:rPr>
                <w:t xml:space="preserve"> </w:t>
              </w:r>
              <w:r w:rsidRPr="00751EAE">
                <w:rPr>
                  <w:rFonts w:cstheme="minorHAnsi"/>
                  <w:color w:val="000000" w:themeColor="text1"/>
                  <w:shd w:val="clear" w:color="auto" w:fill="FFFFFF"/>
                </w:rPr>
                <w:t xml:space="preserve">jaunā redakcijā, jaunā redakcijā ir jāizsaka </w:t>
              </w:r>
              <w:r w:rsidR="00CD6920">
                <w:rPr>
                  <w:rFonts w:cstheme="minorHAnsi"/>
                  <w:color w:val="000000" w:themeColor="text1"/>
                  <w:shd w:val="clear" w:color="auto" w:fill="FFFFFF"/>
                </w:rPr>
                <w:t xml:space="preserve">arī </w:t>
              </w:r>
              <w:r w:rsidRPr="00751EAE">
                <w:rPr>
                  <w:rFonts w:cstheme="minorHAnsi"/>
                  <w:color w:val="000000" w:themeColor="text1"/>
                  <w:shd w:val="clear" w:color="auto" w:fill="FFFFFF"/>
                </w:rPr>
                <w:t xml:space="preserve">Enerģētikas likuma 107.panta otrā daļa.  </w:t>
              </w:r>
              <w:r>
                <w:rPr>
                  <w:rFonts w:cstheme="minorHAnsi"/>
                  <w:color w:val="000000" w:themeColor="text1"/>
                  <w:shd w:val="clear" w:color="auto" w:fill="FFFFFF"/>
                </w:rPr>
                <w:t>Regulators aicina</w:t>
              </w:r>
              <w:r w:rsidRPr="00751EAE">
                <w:rPr>
                  <w:rFonts w:cstheme="minorHAnsi"/>
                  <w:color w:val="000000" w:themeColor="text1"/>
                  <w:shd w:val="clear" w:color="auto" w:fill="FFFFFF"/>
                </w:rPr>
                <w:t xml:space="preserve"> neveikt izmaiņas minētajā</w:t>
              </w:r>
              <w:r w:rsidR="00CD6920">
                <w:rPr>
                  <w:rFonts w:cstheme="minorHAnsi"/>
                  <w:color w:val="000000" w:themeColor="text1"/>
                  <w:shd w:val="clear" w:color="auto" w:fill="FFFFFF"/>
                </w:rPr>
                <w:t>s</w:t>
              </w:r>
              <w:r w:rsidRPr="00751EAE">
                <w:rPr>
                  <w:rFonts w:cstheme="minorHAnsi"/>
                  <w:color w:val="000000" w:themeColor="text1"/>
                  <w:shd w:val="clear" w:color="auto" w:fill="FFFFFF"/>
                </w:rPr>
                <w:t xml:space="preserve"> </w:t>
              </w:r>
              <w:r w:rsidR="00CD6920">
                <w:rPr>
                  <w:rFonts w:cstheme="minorHAnsi"/>
                  <w:color w:val="000000" w:themeColor="text1"/>
                  <w:shd w:val="clear" w:color="auto" w:fill="FFFFFF"/>
                </w:rPr>
                <w:t>normās</w:t>
              </w:r>
              <w:r w:rsidRPr="00751EAE">
                <w:rPr>
                  <w:rFonts w:cstheme="minorHAnsi"/>
                  <w:color w:val="000000" w:themeColor="text1"/>
                  <w:shd w:val="clear" w:color="auto" w:fill="FFFFFF"/>
                </w:rPr>
                <w:t>.</w:t>
              </w:r>
            </w:p>
            <w:p w14:paraId="4682D830" w14:textId="1D3C47DB" w:rsidR="00C71A67" w:rsidRPr="00751EAE" w:rsidRDefault="00C71A67" w:rsidP="00C71A67">
              <w:pPr>
                <w:pStyle w:val="ListParagraph"/>
                <w:spacing w:after="60"/>
                <w:ind w:left="792"/>
                <w:contextualSpacing w:val="0"/>
                <w:rPr>
                  <w:szCs w:val="24"/>
                </w:rPr>
              </w:pPr>
              <w:r w:rsidRPr="00751EAE">
                <w:rPr>
                  <w:szCs w:val="24"/>
                </w:rPr>
                <w:t>Likumprojekta “Grozījumi Enerģētikas likumā”, kas tika pieņemti 2016.gada 11.februārī, sākotnējās ietekmes novērtējuma ziņojumā (anotācijā)</w:t>
              </w:r>
              <w:r>
                <w:rPr>
                  <w:rStyle w:val="FootnoteReference"/>
                  <w:szCs w:val="24"/>
                </w:rPr>
                <w:footnoteReference w:id="4"/>
              </w:r>
              <w:r w:rsidRPr="00751EAE">
                <w:rPr>
                  <w:szCs w:val="24"/>
                </w:rPr>
                <w:t xml:space="preserve"> tika norādīts, ka, nodrošinot dabasgāzes tirgus atvēršanu, no 2017.gada 3.aprīļa visiem dabasgāzes lietotājiem ir paredzētas tiesības brīvi izvēlēties dabasgāzes tirgotāju. </w:t>
              </w:r>
              <w:r w:rsidRPr="00751EAE">
                <w:rPr>
                  <w:szCs w:val="24"/>
                  <w:u w:val="single"/>
                </w:rPr>
                <w:t>Mājsaimniecības lietotājiem</w:t>
              </w:r>
              <w:r w:rsidRPr="00751EAE">
                <w:rPr>
                  <w:szCs w:val="24"/>
                </w:rPr>
                <w:t xml:space="preserve">, lai mazinātu sociālo spriedzi, </w:t>
              </w:r>
              <w:r w:rsidRPr="00751EAE">
                <w:rPr>
                  <w:szCs w:val="24"/>
                  <w:u w:val="single"/>
                </w:rPr>
                <w:t>ir paredzēta pakāpeniska tirgus atvēršana</w:t>
              </w:r>
              <w:r w:rsidRPr="00751EAE">
                <w:rPr>
                  <w:szCs w:val="24"/>
                </w:rPr>
                <w:t xml:space="preserve">, tas ir, viņiem saglabātas tiesības neizmantot iespēju kļūt par tirgus dalībnieku, lai brīvi izvēlētos enerģijas tirgotāju. Izmantojot tiesības nekļūt par tirgus dalībniekiem, mājsaimniecības lietotājiem tiks saglabāts saistītā lietotāja statuss un nodrošināta iespēja saņemt dabasgāzi par </w:t>
              </w:r>
              <w:r w:rsidR="00CD6920">
                <w:rPr>
                  <w:szCs w:val="24"/>
                </w:rPr>
                <w:t>R</w:t>
              </w:r>
              <w:r w:rsidRPr="00751EAE">
                <w:rPr>
                  <w:szCs w:val="24"/>
                </w:rPr>
                <w:t>egulatora noteiktajiem tarifiem, nevis tirgus cenu. Regulators, veicot dabasgāzes tirgus uzraudzību, ir konstatējis, ka regulēta dabasgāzes cena saistītajiem lietotajiem kropļo dabasgāzes tirgu un neveicina konkurences attīstību mājsaimniecības sektorā darbojošos dabasgāzes tirgotāju vidū. Regulators aicina Likumprojektā paredzēt saistītā lietotāja regulējuma izslēgšanu no Enerģētikas likuma, ja nepieciešams precizējot regulējumu attiecībā uz mājsaimniecības lietotāja darbību dabasgāzes tirgū, kā arī nosakot pārejas noteikumos, kad minētie grozījumi stājas spēkā (</w:t>
              </w:r>
              <w:r w:rsidRPr="00751EAE">
                <w:rPr>
                  <w:i/>
                  <w:iCs/>
                  <w:szCs w:val="24"/>
                </w:rPr>
                <w:t>skat. Elektroenerģijas tirgus likuma pārejas noteikumu 39.punktu</w:t>
              </w:r>
              <w:r w:rsidRPr="00751EAE">
                <w:rPr>
                  <w:szCs w:val="24"/>
                </w:rPr>
                <w:t>). Regulatora ieskatā pilnīga dabasgāzes tirgus atvēršana varētu notikt 2023.gada 1.janvārī.</w:t>
              </w:r>
            </w:p>
            <w:p w14:paraId="3871176A" w14:textId="08A6CF44" w:rsidR="00C71B1A" w:rsidRDefault="00C71B1A" w:rsidP="00C71B1A">
              <w:pPr>
                <w:pStyle w:val="ListParagraph"/>
                <w:numPr>
                  <w:ilvl w:val="1"/>
                  <w:numId w:val="1"/>
                </w:numPr>
                <w:spacing w:after="60"/>
              </w:pPr>
              <w:r>
                <w:t>Tā kā Likumprojekts paredz izteikt Enerģētikas likuma 1.panta 39.punktu jaunā redakcijā, nepieciešams visā Enerģētikas likumā aizstāt vārdus “sašķidrinātās dabasgāzes iekārta” attiecīgā locījumā ar vārdiem “sašķidrinātās dabasgāzes terminālis” attiecīgā locījumā. Likumprojekta 1.pantā paredzētajā Enerģētikas likuma 1.panta 39.</w:t>
              </w:r>
              <w:r w:rsidRPr="00C71B1A">
                <w:rPr>
                  <w:vertAlign w:val="superscript"/>
                </w:rPr>
                <w:t>1</w:t>
              </w:r>
              <w:r>
                <w:t xml:space="preserve">punktā terminam “sašķidrinātās dabasgāzes iekārta” sniegts jauns skaidrojums. Ievērojot minēto, </w:t>
              </w:r>
              <w:r>
                <w:lastRenderedPageBreak/>
                <w:t>Likumprojektu nepieciešamas papildināt ar normām, kas nosaka sašķidrinātas dabasgāzes iekārtu regulējumu.</w:t>
              </w:r>
            </w:p>
            <w:p w14:paraId="659C11E0" w14:textId="77777777" w:rsidR="00C71B1A" w:rsidRDefault="00C71B1A" w:rsidP="00C71B1A">
              <w:pPr>
                <w:pStyle w:val="ListParagraph"/>
                <w:spacing w:after="60"/>
                <w:ind w:left="792"/>
              </w:pPr>
              <w:r>
                <w:t>Papildus, lai skaidri nodalītu sašķidrinātās dabasgāzes pakalpojumu no neregulētām darbībām, Regulators lūdz Likumprojekta 1.pantā paredzētos Enerģētikas likuma 1.panta 39., 39.</w:t>
              </w:r>
              <w:r w:rsidRPr="00C71B1A">
                <w:rPr>
                  <w:vertAlign w:val="superscript"/>
                </w:rPr>
                <w:t>1</w:t>
              </w:r>
              <w:r>
                <w:t xml:space="preserve"> un 40.punktā noteiktos terminus izteikt šādā redakcijā:</w:t>
              </w:r>
            </w:p>
            <w:p w14:paraId="2F66AC72" w14:textId="77777777" w:rsidR="00C71B1A" w:rsidRDefault="00C71B1A" w:rsidP="00C71B1A">
              <w:pPr>
                <w:pStyle w:val="ListParagraph"/>
                <w:spacing w:after="60"/>
                <w:ind w:left="792"/>
              </w:pPr>
              <w:r>
                <w:t>“39) sašķidrinātās dabasgāzes terminālis – tehnoloģiskā sistēma dabasgāzes šķidrināšanai vai sašķidrinātās dabasgāzes saņemšanai no kuģiem, izkraušanai un pārvēršanai gāzveida stāvoklī, kā arī tam piederošās iekārtas un pagaidu glabātavas, kas nepieciešamas sašķidrinātās dabasgāzes uzglabāšanai un atkārtotai pārvēršanai gāzveida stāvoklī, turpmākai ievadīšanai dabasgāzes pārvades vai sadales sistēmā vai sašķidrinātās dabasgāzes iekārtā;</w:t>
              </w:r>
            </w:p>
            <w:p w14:paraId="10F264BD" w14:textId="77777777" w:rsidR="00C71B1A" w:rsidRDefault="00C71B1A" w:rsidP="00C71B1A">
              <w:pPr>
                <w:pStyle w:val="ListParagraph"/>
                <w:spacing w:after="60"/>
                <w:ind w:left="792"/>
              </w:pPr>
              <w:r>
                <w:t>39</w:t>
              </w:r>
              <w:r w:rsidRPr="00C71B1A">
                <w:rPr>
                  <w:vertAlign w:val="superscript"/>
                </w:rPr>
                <w:t>1</w:t>
              </w:r>
              <w:r>
                <w:t>) sašķidrinātās dabasgāzes iekārta – tehnoloģiska iekārta sašķidrinātās dabasgāzes saņemšanai no termināļa, pagaidu uzglabāšanai, pārvēršanai gāzveida stāvoklī un turpmākai transportēšanai galalietotājiem, to neievadot dabasgāzes pārvades vai sadales sistēmā, vai sašķidrinātās dabasgāzes kā degvielas vai kurināmā izmantošanai;</w:t>
              </w:r>
            </w:p>
            <w:p w14:paraId="07550211" w14:textId="6DBCAD79" w:rsidR="00C71A67" w:rsidRPr="00F80EEB" w:rsidRDefault="00C71B1A" w:rsidP="00C71A67">
              <w:pPr>
                <w:pStyle w:val="ListParagraph"/>
                <w:spacing w:after="60"/>
                <w:ind w:left="792"/>
                <w:contextualSpacing w:val="0"/>
                <w:rPr>
                  <w:szCs w:val="24"/>
                </w:rPr>
              </w:pPr>
              <w:r>
                <w:t>40) sašķidrinātās dabasgāzes pakalpojums – dabasgāzes šķidrināšana vai sašķidrinātās dabasgāzes saņemšana no kuģiem, izkraušana, uzglabāšana un pārvēršana gāzveida stāvoklī turpmākai ievadīšanai dabasgāzes pārvades vai sadales sistēmā vai sašķidrinātās dabasgāzes iekārtā.”</w:t>
              </w:r>
              <w:r w:rsidR="00C71A67">
                <w:t>.</w:t>
              </w:r>
            </w:p>
            <w:p w14:paraId="633CF6E1" w14:textId="2C9D5C8D" w:rsidR="00C71A67" w:rsidRDefault="00C71A67" w:rsidP="00C71A67">
              <w:pPr>
                <w:pStyle w:val="ListParagraph"/>
                <w:numPr>
                  <w:ilvl w:val="0"/>
                  <w:numId w:val="1"/>
                </w:numPr>
                <w:spacing w:after="60"/>
                <w:contextualSpacing w:val="0"/>
              </w:pPr>
              <w:r>
                <w:t>Regulatora ieskatā Enerģētikas likuma 2.pants nebūtu grozāms. Ievērojot Enerģētikas likuma 1.</w:t>
              </w:r>
              <w:r w:rsidR="00CD6920">
                <w:t xml:space="preserve">panta </w:t>
              </w:r>
              <w:r>
                <w:t xml:space="preserve">11.punktā noteikto, normas, kas attiecas uz dabasgāzi jau ir attiecināmas </w:t>
              </w:r>
              <w:r w:rsidR="00CD6920">
                <w:t xml:space="preserve">arī </w:t>
              </w:r>
              <w:r>
                <w:t>uz biometānu. Lai nodrošinātu, ka normas, kas attiecas uz dabasgāzi ir attiecināmas arī uz  ūdeņradi un citu veidu gāzi, nepieciešams grozīt Enerģētikas likuma 1.panta 11.punktu, izsakot to šādā redakcijā:</w:t>
              </w:r>
            </w:p>
            <w:p w14:paraId="34D7F220" w14:textId="07BB9857" w:rsidR="00C71A67" w:rsidRDefault="00C71A67" w:rsidP="00C71A67">
              <w:pPr>
                <w:pStyle w:val="ListParagraph"/>
                <w:spacing w:after="60"/>
                <w:ind w:left="360"/>
                <w:contextualSpacing w:val="0"/>
              </w:pPr>
              <w:r>
                <w:t>“11) enerģija — prece ar noteiktu vērtību — iegūtā elektroenerģija vai siltumenerģija, kā arī dabasgāze (tostarp sašķidrinātā dabasgāze, biometāns, ūdeņradis);”</w:t>
              </w:r>
              <w:r w:rsidR="00DD223F">
                <w:t>.</w:t>
              </w:r>
            </w:p>
            <w:p w14:paraId="5B708E0A" w14:textId="66A9D2D0" w:rsidR="00C71A67" w:rsidRPr="00205E1E" w:rsidRDefault="0007191D" w:rsidP="00C71A67">
              <w:pPr>
                <w:pStyle w:val="ListParagraph"/>
                <w:numPr>
                  <w:ilvl w:val="0"/>
                  <w:numId w:val="1"/>
                </w:numPr>
                <w:spacing w:after="60"/>
                <w:contextualSpacing w:val="0"/>
              </w:pPr>
              <w:r w:rsidRPr="0007191D">
                <w:t xml:space="preserve">Anotācijā </w:t>
              </w:r>
              <w:r>
                <w:t>no</w:t>
              </w:r>
              <w:r w:rsidRPr="0007191D">
                <w:t>teikts, ka Enerģētikas likuma 5.pantā paredzēts izslēgt pirmo daļu, lai nedublētu likumā “Par sabiedrisko pakalpojumu regulatoriem” noteiktās normas attiecībā uz energoapgādes komersantu darbības regulējumu. Regulatora ieskatā minētā Enerģētikas likuma kā “jumta likuma” norma ir saglabājama, jo tā nosaka likumu kopumu, kas regulē energoapgādes komersantu darbību, kas pēc definīcijas ir regulētie (licencētie vai reģistrētie) komersanti</w:t>
              </w:r>
              <w:r w:rsidR="00C71A67" w:rsidRPr="00205E1E">
                <w:t xml:space="preserve">.  </w:t>
              </w:r>
            </w:p>
            <w:p w14:paraId="0805FC5D" w14:textId="655A6FD2" w:rsidR="00C71A67" w:rsidRDefault="00C71A67" w:rsidP="00C71A67">
              <w:pPr>
                <w:pStyle w:val="ListParagraph"/>
                <w:numPr>
                  <w:ilvl w:val="0"/>
                  <w:numId w:val="1"/>
                </w:numPr>
                <w:spacing w:after="60"/>
                <w:contextualSpacing w:val="0"/>
              </w:pPr>
              <w:r>
                <w:t>Enerģētikas likuma 12.panta 2.</w:t>
              </w:r>
              <w:r w:rsidRPr="00F51A9E">
                <w:rPr>
                  <w:vertAlign w:val="superscript"/>
                </w:rPr>
                <w:t>1</w:t>
              </w:r>
              <w:r>
                <w:rPr>
                  <w:vertAlign w:val="superscript"/>
                </w:rPr>
                <w:t xml:space="preserve"> </w:t>
              </w:r>
              <w:r w:rsidRPr="00F51A9E">
                <w:t>daļa</w:t>
              </w:r>
              <w:r>
                <w:t xml:space="preserve"> noteic, ka d</w:t>
              </w:r>
              <w:r w:rsidRPr="00F51A9E">
                <w:t>abasgāzes apgādē ir aizliegtas šķērssubsīdijas</w:t>
              </w:r>
              <w:r>
                <w:t>. Regulators atbalsta Likumprojekta 8.pantā paredzētās izmaiņas, ar kurām šķērssubsīdiju aizliegums tiek attiecināts uz visām energoapgādes nozarēm. Tomēr</w:t>
              </w:r>
              <w:r w:rsidR="00182796">
                <w:t>,</w:t>
              </w:r>
              <w:r>
                <w:t xml:space="preserve"> Regulatora ieskatā</w:t>
              </w:r>
              <w:r w:rsidR="00182796">
                <w:t>,</w:t>
              </w:r>
              <w:r>
                <w:t xml:space="preserve"> Likumprojekta 8.pantā paredzēto Enerģētikas likuma 12.panta 2.</w:t>
              </w:r>
              <w:r w:rsidRPr="00F51A9E">
                <w:rPr>
                  <w:vertAlign w:val="superscript"/>
                </w:rPr>
                <w:t>1</w:t>
              </w:r>
              <w:r w:rsidRPr="00F51A9E">
                <w:t>daļ</w:t>
              </w:r>
              <w:r>
                <w:t>u nepieciešams precizēt, nosakot škērs</w:t>
              </w:r>
              <w:r w:rsidR="003E17C3">
                <w:t>s</w:t>
              </w:r>
              <w:r>
                <w:t>ubsīdiju aizliegumu arī starp</w:t>
              </w:r>
              <w:r w:rsidRPr="00A77F82">
                <w:t xml:space="preserve"> energoapgādes veid</w:t>
              </w:r>
              <w:r>
                <w:t xml:space="preserve">iem.  </w:t>
              </w:r>
            </w:p>
            <w:p w14:paraId="68AF3062" w14:textId="77777777" w:rsidR="00C71A67" w:rsidRDefault="00C71A67" w:rsidP="00C71A67">
              <w:pPr>
                <w:pStyle w:val="ListParagraph"/>
                <w:numPr>
                  <w:ilvl w:val="0"/>
                  <w:numId w:val="1"/>
                </w:numPr>
                <w:spacing w:after="60"/>
                <w:contextualSpacing w:val="0"/>
              </w:pPr>
              <w:r>
                <w:t xml:space="preserve">Saskaņā ar Eiropas Parlamenta un Padomes 2009.gada 13.jūlija Direktīvas 2009/72/EK par kopīgiem noteikumiem attiecībā uz elektroenerģijas iekšējo tirgu un par Direktīvas 2003/54/EK atcelšanu 37.panta 1.punkta a) apakšpunktu un Eiropas Parlamenta un Padomes 2009.gada 13.jūlija Direktīvas 2009/73/EK par kopīgiem noteikumiem attiecībā uz dabasgāzes iekšējo tirgu un par Direktīvas 2003/55/EK atcelšanu 41.panta 1.punkta a) un f) apakšpunktu regulatīvajai iestādei ir pienākums atbilstīgi pārredzamiem kritērijiem noteikt vai apstiprināt elektroenerģijas un dabasgāzes pārvades vai sadales tarifus vai to aprēķināšanas metodiku, kā arī nodrošināt to, ka netiek veikta dabasgāzes pārvades, sadales, uzglabāšanas, sašķidrinātas dabasgāzes un piegādes darbību šķērssubsidēšana. </w:t>
              </w:r>
            </w:p>
            <w:p w14:paraId="23E00D13" w14:textId="0DAA675D" w:rsidR="00C71A67" w:rsidRDefault="00C71A67" w:rsidP="00C71A67">
              <w:pPr>
                <w:pStyle w:val="ListParagraph"/>
                <w:spacing w:after="60"/>
                <w:ind w:left="360"/>
                <w:contextualSpacing w:val="0"/>
              </w:pPr>
              <w:r>
                <w:lastRenderedPageBreak/>
                <w:t xml:space="preserve">Ievērojot minētajās </w:t>
              </w:r>
              <w:r w:rsidR="00F953F3">
                <w:t xml:space="preserve">direktīvās </w:t>
              </w:r>
              <w:r>
                <w:t>noteikto, tika veikti grozījumi Latvijas normatīvajos aktos. Tādējādi Enerģētikas likuma 6.panta 3.</w:t>
              </w:r>
              <w:r w:rsidRPr="00C443F5">
                <w:rPr>
                  <w:vertAlign w:val="superscript"/>
                </w:rPr>
                <w:t>1</w:t>
              </w:r>
              <w:r>
                <w:t>daļa, 15.panta 1.</w:t>
              </w:r>
              <w:r w:rsidRPr="00C443F5">
                <w:rPr>
                  <w:vertAlign w:val="superscript"/>
                </w:rPr>
                <w:t>1</w:t>
              </w:r>
              <w:r>
                <w:t>daļa un 97.pants, kā arī likuma “Par sabiedrisko pakalpojumu regulatoriem” 9.panta pirmās daļas 2.punkts paredz, ka Regulators nosaka tarifu vai tarifu augšējās robežas aprēķināšanas un noteikšanas metodiku.</w:t>
              </w:r>
            </w:p>
            <w:p w14:paraId="656253D6" w14:textId="3EDC6252" w:rsidR="00C71A67" w:rsidRDefault="001F70CC" w:rsidP="00C71A67">
              <w:pPr>
                <w:pStyle w:val="ListParagraph"/>
                <w:spacing w:after="60"/>
                <w:ind w:left="357"/>
                <w:contextualSpacing w:val="0"/>
              </w:pPr>
              <w:r w:rsidRPr="001F70CC">
                <w:t>Regulators norāda, ka ne vis</w:t>
              </w:r>
              <w:r>
                <w:t>i</w:t>
              </w:r>
              <w:r w:rsidRPr="001F70CC">
                <w:t xml:space="preserve"> regulēt</w:t>
              </w:r>
              <w:r>
                <w:t xml:space="preserve">ie </w:t>
              </w:r>
              <w:r w:rsidRPr="001F70CC">
                <w:t>sabiedrisk</w:t>
              </w:r>
              <w:r>
                <w:t>ie</w:t>
              </w:r>
              <w:r w:rsidRPr="001F70CC">
                <w:t xml:space="preserve"> pakalpojum</w:t>
              </w:r>
              <w:r>
                <w:t>i</w:t>
              </w:r>
              <w:r w:rsidRPr="001F70CC">
                <w:t xml:space="preserve"> </w:t>
              </w:r>
              <w:r>
                <w:t>tiek sniegti</w:t>
              </w:r>
              <w:r w:rsidRPr="001F70CC">
                <w:t xml:space="preserve"> par Regulatora noteiktiem tarifiem. Līdz šim tieši Enerģētikas likuma 15.panta 1.</w:t>
              </w:r>
              <w:r w:rsidRPr="001F70CC">
                <w:rPr>
                  <w:vertAlign w:val="superscript"/>
                </w:rPr>
                <w:t>1</w:t>
              </w:r>
              <w:r w:rsidRPr="001F70CC">
                <w:t xml:space="preserve">daļa noteica, kādu sabiedrisko pakalpojumu sniegšanai dabasgāzes apgādē un elektroapgādē tiek noteikti tarifi. Līdz ar to Regulators neredz pamatojumu, kāpēc šī norma tiek izslēgta, </w:t>
              </w:r>
              <w:r>
                <w:t>un</w:t>
              </w:r>
              <w:r w:rsidRPr="001F70CC">
                <w:t xml:space="preserve"> ierosina to izteikt </w:t>
              </w:r>
              <w:r w:rsidR="00C71A67">
                <w:t>šādā redakcijā:</w:t>
              </w:r>
            </w:p>
            <w:p w14:paraId="083732F4" w14:textId="77777777" w:rsidR="00C71A67" w:rsidRDefault="00C71A67" w:rsidP="00C71A67">
              <w:pPr>
                <w:pStyle w:val="ListParagraph"/>
                <w:spacing w:after="60"/>
                <w:ind w:left="357"/>
                <w:contextualSpacing w:val="0"/>
              </w:pPr>
              <w:r>
                <w:t>“(1</w:t>
              </w:r>
              <w:r w:rsidRPr="00C443F5">
                <w:rPr>
                  <w:vertAlign w:val="superscript"/>
                </w:rPr>
                <w:t>1</w:t>
              </w:r>
              <w:r>
                <w:t>) Sistēmas operatori sniedz elektroenerģijas un dabasgāzes pārvades, sadales, dabasgāzes uzglabāšanas un sašķidrinātās dabasgāzes pakalpojumus par regulatora noteiktajiem tarifiem vai par tarifiem, ko noteicis attiecīgais pakalpojumu sniedzējs saskaņā ar regulatora noteikto tarifu vai tarifu augšējās robežas aprēķināšanas un noteikšanas metodiku, kā arī tarifu vai tarifu augšējās robežas piemērošanas kārtību, ja ir saņemta regulatora atļauja.”</w:t>
              </w:r>
            </w:p>
            <w:p w14:paraId="48AA77EF" w14:textId="5980C5DF" w:rsidR="00C71A67" w:rsidRDefault="00C71A67" w:rsidP="00C71A67">
              <w:pPr>
                <w:pStyle w:val="ListParagraph"/>
                <w:numPr>
                  <w:ilvl w:val="0"/>
                  <w:numId w:val="1"/>
                </w:numPr>
                <w:spacing w:after="60"/>
                <w:contextualSpacing w:val="0"/>
              </w:pPr>
              <w:r>
                <w:t>Regulators iebilst pret Likumprojekta 9.pant</w:t>
              </w:r>
              <w:r w:rsidR="000C4438">
                <w:t>a daļu, kas paredz</w:t>
              </w:r>
              <w:r>
                <w:t xml:space="preserve"> papildināt Enerģētikas likuma 15.pantu ar 6.</w:t>
              </w:r>
              <w:r w:rsidRPr="00B7560F">
                <w:rPr>
                  <w:vertAlign w:val="superscript"/>
                </w:rPr>
                <w:t>1</w:t>
              </w:r>
              <w:r>
                <w:t>daļu, kas noteic, ka</w:t>
              </w:r>
              <w:r w:rsidRPr="003C3F1E">
                <w:t xml:space="preserve"> </w:t>
              </w:r>
              <w:r>
                <w:t>p</w:t>
              </w:r>
              <w:r w:rsidRPr="003C3F1E">
                <w:t>ieeja sadales sistēmai paredz arī pārvades sistēmas pakalpojumu izmantošanu Latvijas teritorijā</w:t>
              </w:r>
              <w:r>
                <w:t>. Šāda norma diskriminē sistēmas lietotājus, jo paredz to pienākumu norēķināties par tādiem sistēmas pakalpojumiem, kurus tie</w:t>
              </w:r>
              <w:r w:rsidR="000C4438">
                <w:t>,</w:t>
              </w:r>
              <w:r>
                <w:t xml:space="preserve"> iespējams</w:t>
              </w:r>
              <w:r w:rsidR="000C4438">
                <w:t>,</w:t>
              </w:r>
              <w:r>
                <w:t xml:space="preserve"> neizmanto. Minētā norma ir pretrunā Likumprojekta 8.pantā paredzētajā Enerģētikas likuma 12.panta 2.</w:t>
              </w:r>
              <w:r w:rsidRPr="00B7560F">
                <w:rPr>
                  <w:vertAlign w:val="superscript"/>
                </w:rPr>
                <w:t>1</w:t>
              </w:r>
              <w:r w:rsidRPr="00F51A9E">
                <w:t>daļ</w:t>
              </w:r>
              <w:r>
                <w:t xml:space="preserve">ā noteiktajam par  </w:t>
              </w:r>
              <w:r w:rsidRPr="00B7560F">
                <w:t>škērs</w:t>
              </w:r>
              <w:r w:rsidR="003E17C3">
                <w:t>s</w:t>
              </w:r>
              <w:r w:rsidRPr="00B7560F">
                <w:t>ubsīdiju aizliegumu arī starp energoapgādes veidiem</w:t>
              </w:r>
              <w:r>
                <w:t>. Turklāt dabasgāzes apgādes sistēma pašlaik nepieļauj dabasgāzes ievadīšanu no dabasgāzes sadales sistēmas dabasgāzes pārvades sistēmā.</w:t>
              </w:r>
            </w:p>
            <w:p w14:paraId="4EC7D5A1" w14:textId="14989DDE" w:rsidR="00C71A67" w:rsidRDefault="00C71A67" w:rsidP="00C71A67">
              <w:pPr>
                <w:pStyle w:val="ListParagraph"/>
                <w:numPr>
                  <w:ilvl w:val="0"/>
                  <w:numId w:val="1"/>
                </w:numPr>
                <w:spacing w:after="60"/>
                <w:contextualSpacing w:val="0"/>
              </w:pPr>
              <w:r w:rsidRPr="00751EAE">
                <w:rPr>
                  <w:szCs w:val="24"/>
                </w:rPr>
                <w:t xml:space="preserve">Likumprojekta </w:t>
              </w:r>
              <w:r>
                <w:rPr>
                  <w:szCs w:val="24"/>
                </w:rPr>
                <w:t>11</w:t>
              </w:r>
              <w:r w:rsidRPr="00751EAE">
                <w:rPr>
                  <w:szCs w:val="24"/>
                </w:rPr>
                <w:t>.pantā paredzētajā Enerģētikas likuma 1</w:t>
              </w:r>
              <w:r>
                <w:rPr>
                  <w:szCs w:val="24"/>
                </w:rPr>
                <w:t>7</w:t>
              </w:r>
              <w:r w:rsidRPr="00751EAE">
                <w:rPr>
                  <w:szCs w:val="24"/>
                </w:rPr>
                <w:t>.</w:t>
              </w:r>
              <w:r w:rsidRPr="00B7560F">
                <w:rPr>
                  <w:szCs w:val="24"/>
                  <w:vertAlign w:val="superscript"/>
                </w:rPr>
                <w:t>1</w:t>
              </w:r>
              <w:r w:rsidRPr="00751EAE">
                <w:rPr>
                  <w:szCs w:val="24"/>
                </w:rPr>
                <w:t xml:space="preserve">panta </w:t>
              </w:r>
              <w:r>
                <w:rPr>
                  <w:szCs w:val="24"/>
                </w:rPr>
                <w:t xml:space="preserve">otrajā daļā ir lietots termins “aktīvais lietotājs”. Regulators vērš uzmanību, ka termins “aktīvais lietotājs” </w:t>
              </w:r>
              <w:r w:rsidRPr="00D21E11">
                <w:t>nav  definēts</w:t>
              </w:r>
              <w:r>
                <w:rPr>
                  <w:szCs w:val="24"/>
                </w:rPr>
                <w:t xml:space="preserve">, </w:t>
              </w:r>
              <w:r w:rsidRPr="00D21E11">
                <w:t xml:space="preserve">kā arī </w:t>
              </w:r>
              <w:r>
                <w:t>aktīvā lietotāja</w:t>
              </w:r>
              <w:r w:rsidRPr="00D21E11">
                <w:t xml:space="preserve"> tiesības un pienākumi</w:t>
              </w:r>
              <w:r>
                <w:rPr>
                  <w:szCs w:val="24"/>
                </w:rPr>
                <w:t xml:space="preserve"> nav </w:t>
              </w:r>
              <w:r w:rsidR="000C4438" w:rsidRPr="00D21E11">
                <w:t>noteikt</w:t>
              </w:r>
              <w:r w:rsidR="000C4438">
                <w:t>i</w:t>
              </w:r>
              <w:r w:rsidR="000C4438">
                <w:rPr>
                  <w:szCs w:val="24"/>
                </w:rPr>
                <w:t xml:space="preserve"> </w:t>
              </w:r>
              <w:r>
                <w:rPr>
                  <w:szCs w:val="24"/>
                </w:rPr>
                <w:t xml:space="preserve">nedz </w:t>
              </w:r>
              <w:r w:rsidRPr="00D21E11">
                <w:t xml:space="preserve">Enerģētikas likumā, </w:t>
              </w:r>
              <w:r>
                <w:t xml:space="preserve">nedz </w:t>
              </w:r>
              <w:r w:rsidRPr="00D21E11">
                <w:t xml:space="preserve">citos normatīvajos aktos, </w:t>
              </w:r>
              <w:r>
                <w:t>nedz</w:t>
              </w:r>
              <w:r w:rsidRPr="00D21E11">
                <w:t xml:space="preserve"> Likumprojektā. Līdz ar to Likumprojekts jāpapildina ar aktīvā lietotāja termin</w:t>
              </w:r>
              <w:r>
                <w:t xml:space="preserve">a skaidrojumu, kā arī normām, kas nosaka aktīvā lietotāja darbības regulējumu. </w:t>
              </w:r>
              <w:r w:rsidRPr="00D21E11">
                <w:t xml:space="preserve"> </w:t>
              </w:r>
            </w:p>
            <w:p w14:paraId="635B581B" w14:textId="3DED0F83" w:rsidR="00C71A67" w:rsidRDefault="00C71A67" w:rsidP="00C71A67">
              <w:pPr>
                <w:pStyle w:val="ListParagraph"/>
                <w:numPr>
                  <w:ilvl w:val="0"/>
                  <w:numId w:val="1"/>
                </w:numPr>
                <w:spacing w:after="60"/>
                <w:contextualSpacing w:val="0"/>
              </w:pPr>
              <w:r>
                <w:t>Enerģētikas likuma 107.panta septītā daļa noteic, ka kārtību, kādā lietotājiem piegādā dabasgāzi un pārtrauc tās piegādi, dabasgāzes sistēmas drošas lietošanas prasības, tirgotāja, publiskā tirgotāja, sistēmas operatora, lietotāja un gazificētā objekta īpašnieka tiesības un pienākumus dabasgāzes piegādē un lietošanā, kārtību, kādā veicami norēķini par saņemtajiem pakalpojumiem, nokavējuma procentu apmēru, tirgotāju maiņas kārtību un lietotāju apgādi dabasgāzes piegādes traucējumu gadījumā, kā arī sašķidrinātās dabasgāzes pakalpojuma sniegšanas kārtību nosaka Ministru kabinets. Ņemot vērā, ka norma nosaka, ka dabasgāzes sadales un pārvades sistēmas operatora tiesības un sistēmas operatora tiesību noteikšana ir Ministru kabineta kompetence, Likumprojekta 14.pantā paredzētā Enerģētikas likuma 23.panta ceturtā daļa izslēdzama no Likumprojekta.</w:t>
              </w:r>
            </w:p>
            <w:p w14:paraId="424FDCC0" w14:textId="77777777" w:rsidR="00C71A67" w:rsidRDefault="00C71A67" w:rsidP="00C71A67">
              <w:pPr>
                <w:pStyle w:val="ListParagraph"/>
                <w:spacing w:after="60"/>
                <w:ind w:left="357"/>
                <w:contextualSpacing w:val="0"/>
              </w:pPr>
              <w:r>
                <w:t>Turklāt, ievērojot, ka dabasgāzes sadales un pārvades sistēmas operatoram ir jānodrošina droša dabasgāzes apgāde, Regulators uzskata, ka piecu gadu periods ir nepamatoti garš periods, kurā dabasgāzi ir iespējams lietot, neievērojot normatīvos aktos noteiktās drošuma prasības. Tam jābūt ne garākam kā gads, ja norma tiek saglabāta Likumprojektā.</w:t>
              </w:r>
            </w:p>
            <w:p w14:paraId="0CD47C88" w14:textId="77777777" w:rsidR="00C71A67" w:rsidRDefault="00C71A67" w:rsidP="00C71A67">
              <w:pPr>
                <w:pStyle w:val="ListParagraph"/>
                <w:numPr>
                  <w:ilvl w:val="0"/>
                  <w:numId w:val="1"/>
                </w:numPr>
                <w:spacing w:after="60"/>
                <w:ind w:left="357"/>
                <w:contextualSpacing w:val="0"/>
              </w:pPr>
              <w:r w:rsidRPr="00751EAE">
                <w:rPr>
                  <w:szCs w:val="24"/>
                </w:rPr>
                <w:t xml:space="preserve">Likumprojekta </w:t>
              </w:r>
              <w:r>
                <w:rPr>
                  <w:szCs w:val="24"/>
                </w:rPr>
                <w:t>16</w:t>
              </w:r>
              <w:r w:rsidRPr="00751EAE">
                <w:rPr>
                  <w:szCs w:val="24"/>
                </w:rPr>
                <w:t>.pantā paredzēt</w:t>
              </w:r>
              <w:r>
                <w:rPr>
                  <w:szCs w:val="24"/>
                </w:rPr>
                <w:t>s veikt grozījumus</w:t>
              </w:r>
              <w:r w:rsidRPr="00751EAE">
                <w:rPr>
                  <w:szCs w:val="24"/>
                </w:rPr>
                <w:t xml:space="preserve"> Enerģētikas likuma</w:t>
              </w:r>
              <w:r>
                <w:t xml:space="preserve">  44.</w:t>
              </w:r>
              <w:r w:rsidRPr="008D603C">
                <w:rPr>
                  <w:vertAlign w:val="superscript"/>
                </w:rPr>
                <w:t>2</w:t>
              </w:r>
              <w:r>
                <w:t xml:space="preserve">panta pirmajā daļā. Regulators vērš uzmanību, ka </w:t>
              </w:r>
              <w:r w:rsidRPr="00675C47">
                <w:t>Enerģētikas likumā nav 44.</w:t>
              </w:r>
              <w:r w:rsidRPr="008D603C">
                <w:rPr>
                  <w:vertAlign w:val="superscript"/>
                </w:rPr>
                <w:t>2</w:t>
              </w:r>
              <w:r w:rsidRPr="00675C47">
                <w:t>panta</w:t>
              </w:r>
              <w:r>
                <w:t>.</w:t>
              </w:r>
            </w:p>
            <w:p w14:paraId="4EBA2B85" w14:textId="3EC97761" w:rsidR="00C71A67" w:rsidRDefault="00C71A67" w:rsidP="00C71A67">
              <w:pPr>
                <w:pStyle w:val="ListParagraph"/>
                <w:numPr>
                  <w:ilvl w:val="0"/>
                  <w:numId w:val="1"/>
                </w:numPr>
                <w:spacing w:after="60"/>
                <w:ind w:left="357"/>
                <w:contextualSpacing w:val="0"/>
              </w:pPr>
              <w:r w:rsidRPr="00751EAE">
                <w:rPr>
                  <w:szCs w:val="24"/>
                </w:rPr>
                <w:t xml:space="preserve">Likumprojekta </w:t>
              </w:r>
              <w:r>
                <w:rPr>
                  <w:szCs w:val="24"/>
                </w:rPr>
                <w:t>17</w:t>
              </w:r>
              <w:r w:rsidRPr="00751EAE">
                <w:rPr>
                  <w:szCs w:val="24"/>
                </w:rPr>
                <w:t>.pant</w:t>
              </w:r>
              <w:r>
                <w:rPr>
                  <w:szCs w:val="24"/>
                </w:rPr>
                <w:t xml:space="preserve">ā paredzēts papildināt Enerģētikas likuma 45.pantu ar </w:t>
              </w:r>
              <w:r w:rsidRPr="008D603C">
                <w:rPr>
                  <w:szCs w:val="24"/>
                </w:rPr>
                <w:t>3.</w:t>
              </w:r>
              <w:r w:rsidRPr="008D603C">
                <w:rPr>
                  <w:szCs w:val="24"/>
                  <w:vertAlign w:val="superscript"/>
                </w:rPr>
                <w:t>1</w:t>
              </w:r>
              <w:r w:rsidRPr="008D603C">
                <w:rPr>
                  <w:szCs w:val="24"/>
                </w:rPr>
                <w:t>daļu</w:t>
              </w:r>
              <w:r>
                <w:rPr>
                  <w:szCs w:val="24"/>
                </w:rPr>
                <w:t xml:space="preserve">, nosakot pienākumu </w:t>
              </w:r>
              <w:r w:rsidRPr="008D603C">
                <w:rPr>
                  <w:szCs w:val="24"/>
                </w:rPr>
                <w:t>nodrošināt iespējamo avāriju lokalizāciju un likvidāciju dabasgāzes pārvades sistēmā un avārijas dienesta izveidošanu un uzturēšanu</w:t>
              </w:r>
              <w:r>
                <w:rPr>
                  <w:szCs w:val="24"/>
                </w:rPr>
                <w:t>.</w:t>
              </w:r>
              <w:r w:rsidRPr="008D603C">
                <w:rPr>
                  <w:szCs w:val="24"/>
                </w:rPr>
                <w:t xml:space="preserve"> </w:t>
              </w:r>
              <w:r>
                <w:rPr>
                  <w:szCs w:val="24"/>
                </w:rPr>
                <w:t xml:space="preserve">Regulators vērš uzmanību, ka </w:t>
              </w:r>
              <w:r>
                <w:lastRenderedPageBreak/>
                <w:t xml:space="preserve">Enerģētikas likuma 45.pants nosaka dabasgāzes sadales sistēmas operatora </w:t>
              </w:r>
              <w:r w:rsidR="005C5661">
                <w:t xml:space="preserve">darbības </w:t>
              </w:r>
              <w:r>
                <w:t>regulējumu. Minētā panta pirmās daļas 3.punkts jau noteic dabasgāzes sadales sistēmas operatora atbildību par iespējamo avāriju lokalizāciju un likvidāciju dabasgāzes sadales sistēmā un avārijas dienestu.</w:t>
              </w:r>
            </w:p>
            <w:p w14:paraId="57247D68" w14:textId="77777777" w:rsidR="00C71A67" w:rsidRDefault="00C71A67" w:rsidP="00C71A67">
              <w:pPr>
                <w:pStyle w:val="ListParagraph"/>
                <w:spacing w:after="60"/>
                <w:ind w:left="357"/>
                <w:contextualSpacing w:val="0"/>
              </w:pPr>
              <w:r>
                <w:t>Enerģētikas likuma 112.panta 14.punkts nosaka vienotā dabasgāzes pārvades un uzglabāšanas sistēmas operatora pienākumu organizēt avāriju lokalizāciju un likvidāciju dabasgāzes pārvades sistēmā un Inčukalna pazemes gāzes krātuvē, kā arī veikt preventīvas darbības. Enerģētikas likuma 113.panta 12.punkts nosaka dabasgāzes pārvades sistēmas operatora pienākumu organizēt avāriju lokalizāciju un likvidāciju dabasgāzes pārvades sistēmā, kā arī veikt preventīvas darbības. Līdz ar to pienākums veidot un uzturēt avārijas dienestu avāriju lokalizācijai un likvidācijai dabasgāzes pārvades sistēmā ir nosakāms Enerģētikas likuma 112.panta 14.punktā un 113.panta 12.punktā.</w:t>
              </w:r>
            </w:p>
            <w:p w14:paraId="2DEBF4CB" w14:textId="77777777" w:rsidR="00C71A67" w:rsidRDefault="00C71A67" w:rsidP="00C71A67">
              <w:pPr>
                <w:pStyle w:val="ListParagraph"/>
                <w:numPr>
                  <w:ilvl w:val="0"/>
                  <w:numId w:val="1"/>
                </w:numPr>
                <w:spacing w:after="60"/>
                <w:ind w:left="357"/>
                <w:contextualSpacing w:val="0"/>
              </w:pPr>
              <w:r w:rsidRPr="004275AE">
                <w:t>Likumprojekta</w:t>
              </w:r>
              <w:r>
                <w:t xml:space="preserve"> 18.pantā paredzētajā Enerģētikas likuma 46.panta sestajā daļā ir noteikts centrālās siltumapgādes uzņēmumu pienākums publicēt informāciju par atjaunojamo enerģiju. Ievērojot Enerģētikas likumā lietotos terminus, minētajā normā jāaizstāj vārdi “centrālās siltumapgādes uzņēmumi” ar vārdiem “</w:t>
              </w:r>
              <w:r w:rsidRPr="0012455E">
                <w:t>siltumapgādes komersanti vai citas juridiskas personas, kas sniedz siltumapgādes pakalpojumus, izmantojot centralizētās siltumapgādes sistēmu</w:t>
              </w:r>
              <w:r>
                <w:t>”.</w:t>
              </w:r>
            </w:p>
            <w:p w14:paraId="501AECCE" w14:textId="77777777" w:rsidR="00C71A67" w:rsidRDefault="00C71A67" w:rsidP="00C71A67">
              <w:pPr>
                <w:pStyle w:val="ListParagraph"/>
                <w:spacing w:after="60"/>
                <w:ind w:left="357"/>
                <w:contextualSpacing w:val="0"/>
              </w:pPr>
              <w:r>
                <w:t>Saskaņā ar Likumprojekta 1.pantā noteikto centralizētā siltumapgādes sistēma ir vienotā sistēmā savstarpēji savienotu siltumavotu, pārvades un sadales siltumtīklu un siltumenerģijas lietotāju siltumapgādes sistēmu kopums. Līdz ar to atjaunojamās enerģijas īpatsvaru nevar noteikt centralizētajā siltumapgādes sistēmā, bet var noteikt centralizētās siltumapgādes sistēmā ietilpstošā siltumavotā saražotajā siltumenerģijas daudzumā vai centralizētās siltumapgādes sistēmā ietilpstošā siltumenerģijas pārvades un sadales siltumtīklā pārvadītajā siltumenerģijas apjomā. Ņemot vērā minēto, Likumprojekta 18.pantā paredzētajā Enerģētikas likuma 46.panta sestajā daļā nepieciešams precīzi norādīt, kuram no siltumapgādes komersantiem jāpublicē informācija un kāda veida informācija ir jāpublicē. Piemēram, informācija par atjaunojamās enerģijas īpatsvaru saražotajā siltumenerģijā būtu jāpublicē centralizētā siltumapgādes sistēmā ietilpstošam siltumenerģijas ražotājam.</w:t>
              </w:r>
            </w:p>
            <w:p w14:paraId="33FB8B9B" w14:textId="77777777" w:rsidR="00C71A67" w:rsidRDefault="00C71A67" w:rsidP="00C71A67">
              <w:pPr>
                <w:pStyle w:val="ListParagraph"/>
                <w:numPr>
                  <w:ilvl w:val="0"/>
                  <w:numId w:val="1"/>
                </w:numPr>
                <w:spacing w:after="60"/>
                <w:contextualSpacing w:val="0"/>
              </w:pPr>
              <w:r>
                <w:t>Nosakot skaidru siltumapgādes regulējumu, Regulatora ieskatā Likumprojekta 19.pantā paredzētais Enerģētikas likuma 47. un 48.pants izsakāms šādā redakcijā:</w:t>
              </w:r>
            </w:p>
            <w:p w14:paraId="54277AF2" w14:textId="77777777" w:rsidR="00C71A67" w:rsidRDefault="00C71A67" w:rsidP="00C71A67">
              <w:pPr>
                <w:pStyle w:val="ListParagraph"/>
                <w:spacing w:after="60"/>
                <w:ind w:left="360"/>
                <w:contextualSpacing w:val="0"/>
              </w:pPr>
              <w:r>
                <w:t>“47.pants</w:t>
              </w:r>
            </w:p>
            <w:p w14:paraId="09A47441" w14:textId="2DCF75DF" w:rsidR="00C71A67" w:rsidRDefault="004916DD" w:rsidP="00C71A67">
              <w:pPr>
                <w:pStyle w:val="ListParagraph"/>
                <w:numPr>
                  <w:ilvl w:val="0"/>
                  <w:numId w:val="4"/>
                </w:numPr>
                <w:spacing w:after="60"/>
                <w:contextualSpacing w:val="0"/>
              </w:pPr>
              <w:r>
                <w:t>Siltum</w:t>
              </w:r>
              <w:r w:rsidR="00C71A67" w:rsidRPr="00101027">
                <w:t xml:space="preserve">apgādes komersants, kas ražo, pārvada, sadala </w:t>
              </w:r>
              <w:r w:rsidR="00D274B3">
                <w:t>vai</w:t>
              </w:r>
              <w:r w:rsidR="00D274B3" w:rsidRPr="00101027">
                <w:t xml:space="preserve"> </w:t>
              </w:r>
              <w:r w:rsidR="00C71A67" w:rsidRPr="00101027">
                <w:t>tirgo siltumenerģiju enerģijas lietotājiem, izmantojot centralizētās siltumapgādes sistēmu, nodrošina siltumenerģijas piegādi nepieciešamajā vai noteiktajā kvalitātē un pieprasītajā daudzumā.</w:t>
              </w:r>
            </w:p>
            <w:p w14:paraId="050C8908" w14:textId="59CD764F" w:rsidR="00C71A67" w:rsidRDefault="00C71A67" w:rsidP="00C71A67">
              <w:pPr>
                <w:pStyle w:val="ListParagraph"/>
                <w:numPr>
                  <w:ilvl w:val="0"/>
                  <w:numId w:val="4"/>
                </w:numPr>
                <w:spacing w:after="60"/>
                <w:contextualSpacing w:val="0"/>
              </w:pPr>
              <w:r w:rsidRPr="00101027">
                <w:t xml:space="preserve">Siltumapgādes komersants, kas, izmantojot centralizēto siltumapgādes sistēmu, ražo, pārvada, sadala </w:t>
              </w:r>
              <w:r w:rsidR="00D274B3">
                <w:t>vai</w:t>
              </w:r>
              <w:r w:rsidRPr="00101027">
                <w:t xml:space="preserve"> tirgo siltumenerģiju galalietotājiem, ja starp tiem ir mājsaimniecības lietotāji, sniedz attiecīgo pakalpojumu</w:t>
              </w:r>
              <w:r w:rsidR="008B35A8">
                <w:t>,</w:t>
              </w:r>
              <w:r w:rsidRPr="00101027">
                <w:t xml:space="preserve"> </w:t>
              </w:r>
              <w:r w:rsidR="00616B7C" w:rsidRPr="00101027">
                <w:t xml:space="preserve">ievērojot šā likuma 49.panta otrajā </w:t>
              </w:r>
              <w:r w:rsidR="008B35A8">
                <w:t xml:space="preserve">un trešajā </w:t>
              </w:r>
              <w:r w:rsidR="00616B7C" w:rsidRPr="00101027">
                <w:t>daļā noteikto</w:t>
              </w:r>
              <w:r w:rsidR="00616B7C">
                <w:t>,</w:t>
              </w:r>
              <w:r w:rsidR="00616B7C" w:rsidRPr="00101027">
                <w:t xml:space="preserve"> </w:t>
              </w:r>
              <w:r w:rsidRPr="00101027">
                <w:t xml:space="preserve">par regulatora noteiktajiem tarifiem vai par tarifiem, ko noteicis attiecīgais pakalpojumu sniedzējs saskaņā ar regulatora noteikto tarifu vai tarifu augšējās robežas aprēķināšanas un noteikšanas metodiku, kā arī tarifu vai tarifu augšējās robežas piemērošanas kārtību, ja ir saņemta regulatora atļauja. </w:t>
              </w:r>
            </w:p>
            <w:p w14:paraId="4CF199D9" w14:textId="55D06BE7" w:rsidR="00C71A67" w:rsidRDefault="00C71A67" w:rsidP="00C71A67">
              <w:pPr>
                <w:pStyle w:val="ListParagraph"/>
                <w:numPr>
                  <w:ilvl w:val="0"/>
                  <w:numId w:val="4"/>
                </w:numPr>
                <w:spacing w:after="60"/>
                <w:contextualSpacing w:val="0"/>
              </w:pPr>
              <w:r w:rsidRPr="00A16569">
                <w:t xml:space="preserve">Siltumapgādes komersants, kas, izmantojot centralizēto siltumapgādes sistēmu, ražo, pārvada, sadala </w:t>
              </w:r>
              <w:r w:rsidR="00D274B3">
                <w:t>vai</w:t>
              </w:r>
              <w:r w:rsidRPr="00A16569">
                <w:t xml:space="preserve"> tirgo siltumenerģiju galalietotājiem, ja starp tiem nav mājsaimniecības lietotāji, vai </w:t>
              </w:r>
              <w:r w:rsidR="004916DD">
                <w:t xml:space="preserve"> </w:t>
              </w:r>
              <w:r w:rsidRPr="00A16569">
                <w:t xml:space="preserve">izmantojot individuālo siltumapgādes sistēmu </w:t>
              </w:r>
              <w:r w:rsidR="009503A1">
                <w:t xml:space="preserve">ražo un tirgo siltumenerģiju galalietotājiem, </w:t>
              </w:r>
              <w:r>
                <w:t>s</w:t>
              </w:r>
              <w:r w:rsidRPr="00A16569">
                <w:t>niedz attiecīgo pakalpojumu par vienošanās cenu.</w:t>
              </w:r>
            </w:p>
            <w:p w14:paraId="37C872DB" w14:textId="77777777" w:rsidR="00771D9D" w:rsidRPr="00101027" w:rsidRDefault="00771D9D" w:rsidP="00771D9D">
              <w:pPr>
                <w:pStyle w:val="ListParagraph"/>
                <w:spacing w:after="60"/>
                <w:ind w:left="804"/>
                <w:contextualSpacing w:val="0"/>
              </w:pPr>
            </w:p>
            <w:p w14:paraId="6BA7FE89" w14:textId="77777777" w:rsidR="00C71A67" w:rsidRDefault="00C71A67" w:rsidP="00DE3A89">
              <w:pPr>
                <w:pStyle w:val="ListParagraph"/>
                <w:spacing w:after="60"/>
                <w:ind w:left="426"/>
                <w:contextualSpacing w:val="0"/>
              </w:pPr>
              <w:r>
                <w:lastRenderedPageBreak/>
                <w:t>48.pants</w:t>
              </w:r>
            </w:p>
            <w:p w14:paraId="26DCAC68" w14:textId="77777777" w:rsidR="00C71A67" w:rsidRDefault="00C71A67" w:rsidP="00DE3A89">
              <w:pPr>
                <w:pStyle w:val="ListParagraph"/>
                <w:numPr>
                  <w:ilvl w:val="0"/>
                  <w:numId w:val="7"/>
                </w:numPr>
                <w:spacing w:after="60"/>
                <w:ind w:left="709"/>
                <w:contextualSpacing w:val="0"/>
              </w:pPr>
              <w:r>
                <w:t>Siltumapgādes sistēmas operatoru licenču darbības zonu pārklāšanās nav pieļaujama.</w:t>
              </w:r>
            </w:p>
            <w:p w14:paraId="7ACED523" w14:textId="77777777" w:rsidR="00C71A67" w:rsidRDefault="00C71A67" w:rsidP="00DE3A89">
              <w:pPr>
                <w:pStyle w:val="ListParagraph"/>
                <w:numPr>
                  <w:ilvl w:val="0"/>
                  <w:numId w:val="7"/>
                </w:numPr>
                <w:spacing w:after="60"/>
                <w:ind w:left="709"/>
                <w:contextualSpacing w:val="0"/>
              </w:pPr>
              <w:r>
                <w:t xml:space="preserve">Siltumapgādes sistēmas operators, ja to pieļauj siltumenerģijas pārvades un sadales sistēmas tehniskās iespējas, savā licences darbības zonā nodrošina siltumenerģijas ražotājam pieeju siltumenerģijas pārvades un sadales sistēmai, atbilstoši siltumenerģijas sistēmas operatora izsniegtajiem tehniskajiem noteikumiem. </w:t>
              </w:r>
            </w:p>
            <w:p w14:paraId="6BD3AB3B" w14:textId="2B48A819" w:rsidR="00C71A67" w:rsidRDefault="00C71A67" w:rsidP="00DE3A89">
              <w:pPr>
                <w:pStyle w:val="ListParagraph"/>
                <w:numPr>
                  <w:ilvl w:val="0"/>
                  <w:numId w:val="7"/>
                </w:numPr>
                <w:spacing w:after="60"/>
                <w:ind w:left="709"/>
                <w:contextualSpacing w:val="0"/>
              </w:pPr>
              <w:r>
                <w:t>Vertikāli integrēts komersants savā licences darbības zonā iepērk siltumenerģiju no siltumenerģijas ražotājiem, tajā skaitā no neatkarīgajiem ražotājiem, nodrošina siltumenerģijas lietotājiem drošu un kvalitatīvu siltumapgādi. Šim mērķim vertikāli integrēts komersants izveido optimālu sistēmas operatīvās vadības struktūru.”</w:t>
              </w:r>
            </w:p>
            <w:p w14:paraId="325CD8AA" w14:textId="77777777" w:rsidR="00C71A67" w:rsidRDefault="00C71A67" w:rsidP="00C71A67">
              <w:pPr>
                <w:pStyle w:val="ListParagraph"/>
                <w:spacing w:after="60"/>
                <w:ind w:left="360"/>
                <w:contextualSpacing w:val="0"/>
              </w:pPr>
              <w:r>
                <w:t>Savukārt Likumprojekta 20.pantā paredzētais Enerģētikas likuma 49.pants izsakāms šādā redakcijā:</w:t>
              </w:r>
            </w:p>
            <w:p w14:paraId="2EF0D0B1" w14:textId="77777777" w:rsidR="00C71A67" w:rsidRDefault="00C71A67" w:rsidP="00C71A67">
              <w:pPr>
                <w:pStyle w:val="ListParagraph"/>
                <w:spacing w:after="60"/>
                <w:ind w:left="360"/>
                <w:contextualSpacing w:val="0"/>
              </w:pPr>
              <w:r>
                <w:t>“49.pants</w:t>
              </w:r>
            </w:p>
            <w:p w14:paraId="6782F575" w14:textId="77777777" w:rsidR="00C71A67" w:rsidRDefault="00C71A67" w:rsidP="00C71A67">
              <w:pPr>
                <w:pStyle w:val="ListParagraph"/>
                <w:numPr>
                  <w:ilvl w:val="0"/>
                  <w:numId w:val="5"/>
                </w:numPr>
                <w:spacing w:after="60"/>
                <w:contextualSpacing w:val="0"/>
              </w:pPr>
              <w:r w:rsidRPr="00101027">
                <w:t>Ja vertikāli integrēta komersanta tehniski nodalītā centralizētā siltumapgādes sistēmā darbojas vairāki siltumenerģijas ražotāji, vertikāli integrēts komersants siltumenerģiju iepērk par vienošanās cenu.</w:t>
              </w:r>
            </w:p>
            <w:p w14:paraId="260F7D92" w14:textId="7A7480BA" w:rsidR="00C71A67" w:rsidRDefault="00C71A67" w:rsidP="00C71A67">
              <w:pPr>
                <w:pStyle w:val="ListParagraph"/>
                <w:numPr>
                  <w:ilvl w:val="0"/>
                  <w:numId w:val="5"/>
                </w:numPr>
                <w:spacing w:after="60"/>
                <w:contextualSpacing w:val="0"/>
              </w:pPr>
              <w:r w:rsidRPr="00101027">
                <w:t xml:space="preserve">Siltumenerģijas ražotājam, kas vertikāli integrētam komersantam, kas tehniski nevar nodrošināt kopējo finanšu gadā siltumenerģijas lietotājiem piegādājamo siltumenerģijas daudzumu, iepriekšējā finanšu gadā </w:t>
              </w:r>
              <w:r w:rsidRPr="00061743">
                <w:t xml:space="preserve">tehniski nodalītā centralizētā siltumapgādes sistēmā </w:t>
              </w:r>
              <w:r w:rsidRPr="00101027">
                <w:t>pārdevis vairāk par 30% no siltumenerģijas lietotājiem piegādātās siltumenerģijas, siltumenerģijas ražošanas tarifa augšējo robežu nosaka regulators saskaņā ar metodiku.</w:t>
              </w:r>
            </w:p>
            <w:p w14:paraId="3B510B61" w14:textId="77777777" w:rsidR="00C71A67" w:rsidRPr="00101027" w:rsidRDefault="00C71A67" w:rsidP="00C71A67">
              <w:pPr>
                <w:pStyle w:val="ListParagraph"/>
                <w:numPr>
                  <w:ilvl w:val="0"/>
                  <w:numId w:val="5"/>
                </w:numPr>
                <w:spacing w:after="60"/>
                <w:contextualSpacing w:val="0"/>
              </w:pPr>
              <w:r w:rsidRPr="00101027">
                <w:t>Vertikāli integrēts komersants, slēdzot līgumus par siltumenerģijas iepirkšanu vai arī atsakoties tos slēgt, vadās pēc šādiem ekonomiskā pakāpeniskuma principa kritērijiem:</w:t>
              </w:r>
            </w:p>
            <w:p w14:paraId="2F2E4AB3" w14:textId="77777777" w:rsidR="00C71A67" w:rsidRPr="00101027" w:rsidRDefault="00C71A67" w:rsidP="00C71A67">
              <w:pPr>
                <w:pStyle w:val="ListParagraph"/>
                <w:numPr>
                  <w:ilvl w:val="0"/>
                  <w:numId w:val="6"/>
                </w:numPr>
                <w:spacing w:after="60"/>
                <w:contextualSpacing w:val="0"/>
              </w:pPr>
              <w:r w:rsidRPr="00101027">
                <w:t>piedāvātās siltumenerģijas cena un samaksas nosacījumi;</w:t>
              </w:r>
            </w:p>
            <w:p w14:paraId="1DF4934A" w14:textId="77777777" w:rsidR="00C71A67" w:rsidRPr="00101027" w:rsidRDefault="00C71A67" w:rsidP="00C71A67">
              <w:pPr>
                <w:pStyle w:val="ListParagraph"/>
                <w:numPr>
                  <w:ilvl w:val="0"/>
                  <w:numId w:val="6"/>
                </w:numPr>
                <w:spacing w:after="60"/>
                <w:contextualSpacing w:val="0"/>
              </w:pPr>
              <w:r w:rsidRPr="00101027">
                <w:t>siltumenerģijas ražošanas režīma atbilstība patēriņa režīmam;</w:t>
              </w:r>
            </w:p>
            <w:p w14:paraId="4AC344B1" w14:textId="590ED0D7" w:rsidR="00C71A67" w:rsidRDefault="00C71A67" w:rsidP="00C71A67">
              <w:pPr>
                <w:pStyle w:val="ListParagraph"/>
                <w:numPr>
                  <w:ilvl w:val="0"/>
                  <w:numId w:val="6"/>
                </w:numPr>
                <w:spacing w:after="60"/>
                <w:contextualSpacing w:val="0"/>
              </w:pPr>
              <w:r w:rsidRPr="00101027">
                <w:t>piedāvātās siltumenerģijas atbilstība sistēmas operatora noteiktajiem tehniskajiem parametriem.</w:t>
              </w:r>
              <w:r w:rsidR="00EB5926">
                <w:t>”</w:t>
              </w:r>
            </w:p>
            <w:p w14:paraId="402F06BA" w14:textId="77777777" w:rsidR="00C71A67" w:rsidRDefault="00C71A67" w:rsidP="00C71A67">
              <w:pPr>
                <w:spacing w:after="60"/>
                <w:ind w:left="426"/>
              </w:pPr>
              <w:r>
                <w:t>Likumprojekta 41.pantā noteiktos Pārejas noteikumus nepieciešams papildināt ar jaunu punktu šādā redakcijā:</w:t>
              </w:r>
            </w:p>
            <w:p w14:paraId="6721F1E6" w14:textId="77777777" w:rsidR="00C71A67" w:rsidRDefault="00C71A67" w:rsidP="00C71A67">
              <w:pPr>
                <w:spacing w:after="60"/>
                <w:ind w:left="426"/>
              </w:pPr>
              <w:r>
                <w:t xml:space="preserve">“60. </w:t>
              </w:r>
              <w:r w:rsidRPr="00525073">
                <w:t xml:space="preserve">Regulators izdod šā likuma </w:t>
              </w:r>
              <w:r>
                <w:t>49.</w:t>
              </w:r>
              <w:r w:rsidRPr="00525073">
                <w:t>panta otrajā daļā minēto normatīv</w:t>
              </w:r>
              <w:r>
                <w:t>o</w:t>
              </w:r>
              <w:r w:rsidRPr="00525073">
                <w:t xml:space="preserve"> aktu sešu mēnešu laikā no attiecīg</w:t>
              </w:r>
              <w:r>
                <w:t>a</w:t>
              </w:r>
              <w:r w:rsidRPr="00525073">
                <w:t xml:space="preserve"> pant</w:t>
              </w:r>
              <w:r>
                <w:t>a</w:t>
              </w:r>
              <w:r w:rsidRPr="00525073">
                <w:t xml:space="preserve"> spēkā stāšanās dienas.</w:t>
              </w:r>
              <w:r>
                <w:t>”</w:t>
              </w:r>
            </w:p>
            <w:p w14:paraId="1C49E6B7" w14:textId="77777777" w:rsidR="00C71A67" w:rsidRDefault="00C71A67" w:rsidP="00C71A67">
              <w:pPr>
                <w:spacing w:after="60"/>
                <w:ind w:left="426"/>
              </w:pPr>
              <w:r>
                <w:t>Atbilstoši Likumprojekta 1.pantā paredzētā Enerģētikas likuma 1.panta 42.</w:t>
              </w:r>
              <w:r w:rsidRPr="00A16569">
                <w:rPr>
                  <w:vertAlign w:val="superscript"/>
                </w:rPr>
                <w:t>1</w:t>
              </w:r>
              <w:r>
                <w:t xml:space="preserve">punktam </w:t>
              </w:r>
              <w:r w:rsidRPr="00405F2D">
                <w:t xml:space="preserve"> siltumapgādes sistēmas operators </w:t>
              </w:r>
              <w:r>
                <w:t>ir</w:t>
              </w:r>
              <w:r w:rsidRPr="00405F2D">
                <w:t xml:space="preserve"> energoapgādes komersants, kas sniedz siltumenerģijas pārvades un sadales pakalpojumu</w:t>
              </w:r>
              <w:r>
                <w:t>. Līdz ar to darbības, kas saistītas ar siltumenerģijas iepirkšanu un pārdošanu veic vertikāli integrēts komersants, kas sniedz</w:t>
              </w:r>
              <w:r w:rsidRPr="00AB4603">
                <w:t xml:space="preserve"> </w:t>
              </w:r>
              <w:r>
                <w:t xml:space="preserve">siltumenerģijas </w:t>
              </w:r>
              <w:r w:rsidRPr="00AB4603">
                <w:t xml:space="preserve"> pārvades</w:t>
              </w:r>
              <w:r>
                <w:t xml:space="preserve"> un</w:t>
              </w:r>
              <w:r w:rsidRPr="00AB4603">
                <w:t xml:space="preserve"> sadales</w:t>
              </w:r>
              <w:r>
                <w:t xml:space="preserve"> pakalpojumu, kā arī </w:t>
              </w:r>
              <w:r w:rsidRPr="00AB4603">
                <w:t xml:space="preserve">nodarbojas ar </w:t>
              </w:r>
              <w:r>
                <w:t>siltumenerģijas</w:t>
              </w:r>
              <w:r w:rsidRPr="00AB4603">
                <w:t xml:space="preserve"> tirdzniecību</w:t>
              </w:r>
              <w:r>
                <w:t>.</w:t>
              </w:r>
            </w:p>
            <w:p w14:paraId="5A24AC02" w14:textId="14F7EDF5" w:rsidR="00C71A67" w:rsidRDefault="00C71A67" w:rsidP="00C71A67">
              <w:pPr>
                <w:pStyle w:val="ListParagraph"/>
                <w:numPr>
                  <w:ilvl w:val="0"/>
                  <w:numId w:val="1"/>
                </w:numPr>
                <w:spacing w:after="60"/>
                <w:ind w:left="357"/>
                <w:contextualSpacing w:val="0"/>
              </w:pPr>
              <w:r>
                <w:t>Regulators vērš uzmanību, ka Enerģētikas likuma pantiem nav nosaukumu. Līdz ar to nepieciešams svītrot Likumprojekta 24.pantā paredzētā</w:t>
              </w:r>
              <w:r w:rsidR="004275AE">
                <w:t>s</w:t>
              </w:r>
              <w:r>
                <w:t xml:space="preserve"> Enerģētikas likuma</w:t>
              </w:r>
              <w:r w:rsidR="004275AE">
                <w:t xml:space="preserve"> X</w:t>
              </w:r>
              <w:r w:rsidR="004275AE" w:rsidRPr="00450D15">
                <w:rPr>
                  <w:vertAlign w:val="superscript"/>
                </w:rPr>
                <w:t>1</w:t>
              </w:r>
              <w:r w:rsidR="004275AE">
                <w:rPr>
                  <w:vertAlign w:val="superscript"/>
                </w:rPr>
                <w:t xml:space="preserve"> </w:t>
              </w:r>
              <w:r w:rsidR="004275AE">
                <w:t>nodaļas</w:t>
              </w:r>
              <w:r>
                <w:t xml:space="preserve"> </w:t>
              </w:r>
              <w:r w:rsidR="004275AE">
                <w:t xml:space="preserve">pantu </w:t>
              </w:r>
              <w:r>
                <w:rPr>
                  <w:szCs w:val="24"/>
                </w:rPr>
                <w:t xml:space="preserve"> nosaukumus.</w:t>
              </w:r>
            </w:p>
            <w:p w14:paraId="4BE7A50A" w14:textId="77777777" w:rsidR="00C71A67" w:rsidRDefault="00C71A67" w:rsidP="00C71A67">
              <w:pPr>
                <w:pStyle w:val="ListParagraph"/>
                <w:numPr>
                  <w:ilvl w:val="0"/>
                  <w:numId w:val="1"/>
                </w:numPr>
                <w:spacing w:after="60"/>
                <w:ind w:left="357"/>
                <w:contextualSpacing w:val="0"/>
              </w:pPr>
              <w:r>
                <w:t>Likumprojekta 24.pantā paredzētā Enerģētikas likuma 58.</w:t>
              </w:r>
              <w:r w:rsidRPr="00095B4A">
                <w:rPr>
                  <w:vertAlign w:val="superscript"/>
                </w:rPr>
                <w:t>1</w:t>
              </w:r>
              <w:r>
                <w:t xml:space="preserve">panta pirmā daļa noteic, ka </w:t>
              </w:r>
              <w:r w:rsidRPr="00095B4A">
                <w:rPr>
                  <w:u w:val="single"/>
                </w:rPr>
                <w:t>politiku</w:t>
              </w:r>
              <w:r w:rsidRPr="00095B4A">
                <w:t xml:space="preserve"> atjaunojamo energoresursu izmantošanas un atjaunojamās enerģijas ražošanas veicināšanai, lai cita starpā nodrošinātu Latvijas saistību atjaunojamās enerģijas jomā izpildi, izstrādā Ekonomikas ministrija sadarbībā ar Vides aizsardzības un reģionālās attīstības ministriju, </w:t>
              </w:r>
              <w:r w:rsidRPr="00095B4A">
                <w:lastRenderedPageBreak/>
                <w:t>Satiksmes ministriju, Zemkopības ministriju, Finanšu ministriju un citām nozaru ministrijām, kā arī sadarbībā ar pašvaldībām un komersantiem.</w:t>
              </w:r>
            </w:p>
            <w:p w14:paraId="10B34215" w14:textId="675E42E5" w:rsidR="00C71A67" w:rsidRDefault="00C71A67" w:rsidP="00C71A67">
              <w:pPr>
                <w:pStyle w:val="ListParagraph"/>
                <w:spacing w:after="60"/>
                <w:ind w:left="357"/>
                <w:contextualSpacing w:val="0"/>
              </w:pPr>
              <w:r w:rsidRPr="00675C47">
                <w:t xml:space="preserve">Ministru kabineta 2014.gada 2.decembra noteikumu Nr.737 “Attīstības plānošanas dokumentu izstrādes un ietekmes izvērtēšanas noteikumi” 11.punkts noteic, ka politikas plānošanas dokumenti ir pamatnostādnes, plāns un konceptuāls ziņojums. </w:t>
              </w:r>
              <w:r>
                <w:t>Ievērojot minēto, Likumprojekta 24.pantā paredzētā Enerģētikas likuma 58.</w:t>
              </w:r>
              <w:r w:rsidRPr="00095B4A">
                <w:rPr>
                  <w:vertAlign w:val="superscript"/>
                </w:rPr>
                <w:t>1</w:t>
              </w:r>
              <w:r>
                <w:t>panta pirm</w:t>
              </w:r>
              <w:r w:rsidR="004275AE">
                <w:t>aj</w:t>
              </w:r>
              <w:r>
                <w:t xml:space="preserve">ā daļā </w:t>
              </w:r>
              <w:r w:rsidRPr="00675C47">
                <w:t>jānosaka, kurš no politikas plānošanas dokumentiem tiks izstrādāts.</w:t>
              </w:r>
            </w:p>
            <w:p w14:paraId="47FAE41D" w14:textId="17F94F3E" w:rsidR="00C71A67" w:rsidRDefault="00C71A67" w:rsidP="00C71A67">
              <w:pPr>
                <w:pStyle w:val="ListParagraph"/>
                <w:numPr>
                  <w:ilvl w:val="0"/>
                  <w:numId w:val="1"/>
                </w:numPr>
                <w:spacing w:after="60"/>
                <w:ind w:left="357"/>
                <w:contextualSpacing w:val="0"/>
              </w:pPr>
              <w:r>
                <w:t>Likumprojekta 24.pantā paredzētā Enerģētikas likuma 58.</w:t>
              </w:r>
              <w:r w:rsidRPr="00095B4A">
                <w:rPr>
                  <w:vertAlign w:val="superscript"/>
                </w:rPr>
                <w:t>1</w:t>
              </w:r>
              <w:r>
                <w:t>panta otrā daļa un 58.</w:t>
              </w:r>
              <w:r w:rsidRPr="00352546">
                <w:rPr>
                  <w:vertAlign w:val="superscript"/>
                </w:rPr>
                <w:t>4</w:t>
              </w:r>
              <w:r>
                <w:t xml:space="preserve">panta pirmās daļas 1.punkts noteic, </w:t>
              </w:r>
              <w:r w:rsidR="004275AE">
                <w:t xml:space="preserve">ka </w:t>
              </w:r>
              <w:r>
                <w:t xml:space="preserve">tiek gatavota </w:t>
              </w:r>
              <w:r w:rsidRPr="009C55F9">
                <w:t>atjaunojamās enerģijas statistik</w:t>
              </w:r>
              <w:r>
                <w:t>a</w:t>
              </w:r>
              <w:r w:rsidRPr="009C55F9">
                <w:t xml:space="preserve"> elektroenerģijas, siltumapgādes un aukstumapgādes darbībās, kā arī transporta enerģijas izmantošanā</w:t>
              </w:r>
              <w:r>
                <w:t xml:space="preserve">. Ievērojot, ka Enerģētikas likumā nav noteikts, kas ir </w:t>
              </w:r>
              <w:r w:rsidRPr="009C55F9">
                <w:t>elektroenerģijas</w:t>
              </w:r>
              <w:r>
                <w:t xml:space="preserve">, </w:t>
              </w:r>
              <w:r w:rsidRPr="009C55F9">
                <w:t xml:space="preserve">siltumapgādes </w:t>
              </w:r>
              <w:r>
                <w:t>vai</w:t>
              </w:r>
              <w:r w:rsidRPr="009C55F9">
                <w:t xml:space="preserve"> aukstumapgādes darbīb</w:t>
              </w:r>
              <w:r>
                <w:t xml:space="preserve">as, minēto normu nepieciešams precizēt, izmantojot tajā Enerģētikas likumā lietotos terminus. </w:t>
              </w:r>
              <w:r w:rsidRPr="00675C47">
                <w:t xml:space="preserve">Turklāt enerģijas </w:t>
              </w:r>
              <w:r w:rsidR="004275AE" w:rsidRPr="00675C47">
                <w:t>izmantošan</w:t>
              </w:r>
              <w:r w:rsidR="004275AE">
                <w:t>as</w:t>
              </w:r>
              <w:r w:rsidR="004275AE" w:rsidRPr="00675C47">
                <w:t xml:space="preserve"> </w:t>
              </w:r>
              <w:r w:rsidRPr="00675C47">
                <w:t xml:space="preserve">transportā </w:t>
              </w:r>
              <w:r w:rsidR="004275AE">
                <w:t xml:space="preserve">regulējums </w:t>
              </w:r>
              <w:r w:rsidRPr="00675C47">
                <w:t xml:space="preserve">neatbilst Enerģētikas likuma </w:t>
              </w:r>
              <w:r w:rsidR="004275AE">
                <w:t>mērķim</w:t>
              </w:r>
              <w:r w:rsidRPr="00675C47">
                <w:t>. Atbilstoši Enerģētikas likuma 2.pantam šis likums reglamentē enerģētiku kā tautsaimniecības nozari, kas aptver energoresursu iegūšanu un izmantošanu dažāda veida enerģijas ražošanai, enerģijas pārveidi, iegādi, uzglabāšanu, pārvadi, sadali, tirdzniecību un izmantošanu.</w:t>
              </w:r>
              <w:r>
                <w:t xml:space="preserve"> Līdz ar to atsauce uz transporta enerģijas izmantošanu ir izslēdzama no normas.</w:t>
              </w:r>
            </w:p>
            <w:p w14:paraId="7F0E071F" w14:textId="5261B951" w:rsidR="00C71A67" w:rsidRDefault="00C71A67" w:rsidP="00C71A67">
              <w:pPr>
                <w:pStyle w:val="ListParagraph"/>
                <w:numPr>
                  <w:ilvl w:val="0"/>
                  <w:numId w:val="1"/>
                </w:numPr>
                <w:spacing w:after="60"/>
                <w:ind w:left="357"/>
                <w:contextualSpacing w:val="0"/>
              </w:pPr>
              <w:r>
                <w:t>Likumprojekta 24.pantā paredzētā Enerģētikas likuma 58.</w:t>
              </w:r>
              <w:r>
                <w:rPr>
                  <w:vertAlign w:val="superscript"/>
                </w:rPr>
                <w:t>2</w:t>
              </w:r>
              <w:r>
                <w:t xml:space="preserve">panta pirmās </w:t>
              </w:r>
              <w:r w:rsidR="00841A68">
                <w:t xml:space="preserve">daļas </w:t>
              </w:r>
              <w:r>
                <w:t xml:space="preserve">2.punktā noteikts, ka Ekonomikas ministrija vērtē </w:t>
              </w:r>
              <w:r w:rsidRPr="0092614D">
                <w:t>iespēju piedalīties Savienības atjaunojamās enerģijas finansēšanas mehānismā, kas izveidots ar Eiropas Komisijas 2020.gada 15.septembra Īstenošanas regulu Nr.2020/1294 par Savienības atjaunojamās enerģijas finansēšanas mehānismu</w:t>
              </w:r>
              <w:r>
                <w:t>. Likumprojekts jāpapildina ar normu, kas nosaka subjektu, kurš lemj par iespēju Latvijā izvietotajām atjaunojamās enerģijas ražošanas iekārtām saņemt atbalstu no minētā finansēšanas mehānisma.</w:t>
              </w:r>
            </w:p>
            <w:p w14:paraId="58342141" w14:textId="121FD49F" w:rsidR="00C71A67" w:rsidRDefault="00C71A67" w:rsidP="00C71A67">
              <w:pPr>
                <w:pStyle w:val="ListParagraph"/>
                <w:numPr>
                  <w:ilvl w:val="0"/>
                  <w:numId w:val="1"/>
                </w:numPr>
                <w:spacing w:after="60"/>
                <w:ind w:left="357"/>
                <w:contextualSpacing w:val="0"/>
              </w:pPr>
              <w:r w:rsidRPr="00841A68">
                <w:t>Direktīvas</w:t>
              </w:r>
              <w:r w:rsidRPr="00C12096">
                <w:t xml:space="preserve"> </w:t>
              </w:r>
              <w:r>
                <w:t>Nr.</w:t>
              </w:r>
              <w:r w:rsidRPr="00C12096">
                <w:t xml:space="preserve">2018/2001 8.pantā ir noteikts no atjaunojamajiem energoresursiem iegūtas </w:t>
              </w:r>
              <w:r w:rsidRPr="00C12096">
                <w:rPr>
                  <w:u w:val="single"/>
                </w:rPr>
                <w:t>enerģijas daudzuma statistisko pārvedumu</w:t>
              </w:r>
              <w:r w:rsidRPr="00C12096">
                <w:t xml:space="preserve"> no vienas dalībvalsts uz citām regulējums</w:t>
              </w:r>
              <w:r>
                <w:t xml:space="preserve">. </w:t>
              </w:r>
              <w:r w:rsidR="00841A68">
                <w:t>Lai nodrošinātu</w:t>
              </w:r>
              <w:r>
                <w:t xml:space="preserve"> </w:t>
              </w:r>
              <w:r w:rsidRPr="00C12096">
                <w:t>regulējuma skaidrību un uztveramību</w:t>
              </w:r>
              <w:r>
                <w:t xml:space="preserve">, </w:t>
              </w:r>
              <w:r w:rsidR="00841A68">
                <w:t xml:space="preserve">Regulators </w:t>
              </w:r>
              <w:r>
                <w:t>rosina Likumprojekta 24.pantā paredzētā Enerģētikas likuma 58.</w:t>
              </w:r>
              <w:r>
                <w:rPr>
                  <w:vertAlign w:val="superscript"/>
                </w:rPr>
                <w:t>2</w:t>
              </w:r>
              <w:r>
                <w:t>panta otrajā</w:t>
              </w:r>
              <w:r w:rsidR="00841A68">
                <w:t xml:space="preserve"> un</w:t>
              </w:r>
              <w:r>
                <w:t xml:space="preserve"> ceturtajā daļā izmantot terminu “</w:t>
              </w:r>
              <w:r w:rsidRPr="0092614D">
                <w:t xml:space="preserve">atjaunojamās enerģijas daudzuma </w:t>
              </w:r>
              <w:r w:rsidR="00841A68" w:rsidRPr="0092614D">
                <w:t>statistisk</w:t>
              </w:r>
              <w:r w:rsidR="00841A68">
                <w:t>ais</w:t>
              </w:r>
              <w:r w:rsidR="00841A68" w:rsidRPr="0092614D">
                <w:t xml:space="preserve"> </w:t>
              </w:r>
              <w:r w:rsidRPr="0092614D">
                <w:t>pārvedums”</w:t>
              </w:r>
              <w:r>
                <w:t xml:space="preserve"> termina “atjaunojamās </w:t>
              </w:r>
              <w:r w:rsidRPr="0092614D">
                <w:t xml:space="preserve">enerģijas statistikas </w:t>
              </w:r>
              <w:r w:rsidR="00841A68" w:rsidRPr="0092614D">
                <w:t>pārskaitījum</w:t>
              </w:r>
              <w:r w:rsidR="00841A68">
                <w:t>s</w:t>
              </w:r>
              <w:r>
                <w:t>” vietā.</w:t>
              </w:r>
            </w:p>
            <w:p w14:paraId="62EC9127" w14:textId="441AB8FC" w:rsidR="00C71A67" w:rsidRDefault="00C71A67" w:rsidP="00C71A67">
              <w:pPr>
                <w:pStyle w:val="ListParagraph"/>
                <w:numPr>
                  <w:ilvl w:val="0"/>
                  <w:numId w:val="1"/>
                </w:numPr>
                <w:spacing w:after="60"/>
                <w:ind w:left="357"/>
                <w:contextualSpacing w:val="0"/>
              </w:pPr>
              <w:r>
                <w:t>Tā kā Likumprojekta 24.pantā paredzētā Enerģētikas likuma 58.</w:t>
              </w:r>
              <w:r>
                <w:rPr>
                  <w:vertAlign w:val="superscript"/>
                </w:rPr>
                <w:t>3</w:t>
              </w:r>
              <w:r>
                <w:t>panta pirmajā un otrajā daļā tiek lietots termins “atjaunojamā elektroenerģija”, tad termina “</w:t>
              </w:r>
              <w:r w:rsidRPr="00352546">
                <w:t>siltumapgādei un aukstumapgādei izmantojam</w:t>
              </w:r>
              <w:r>
                <w:t>a</w:t>
              </w:r>
              <w:r w:rsidRPr="00352546">
                <w:t xml:space="preserve"> atjaunojamā enerģija</w:t>
              </w:r>
              <w:r>
                <w:t>” vietā būtu izmantojams termins “atjaunojamā siltumenerģija” vai “atjaunojamā aukstumenerģija”, jo atjaunojamā elektroenerģija tāpat kā atjaunojamā siltumenerģija un auks</w:t>
              </w:r>
              <w:r w:rsidR="00841A68">
                <w:t>t</w:t>
              </w:r>
              <w:r>
                <w:t>umenerģija tiek ražota no atjaunojamajiem energoresursiem.</w:t>
              </w:r>
            </w:p>
            <w:p w14:paraId="28897D81" w14:textId="77777777" w:rsidR="00C71A67" w:rsidRDefault="00C71A67" w:rsidP="00C71A67">
              <w:pPr>
                <w:pStyle w:val="ListParagraph"/>
                <w:numPr>
                  <w:ilvl w:val="0"/>
                  <w:numId w:val="1"/>
                </w:numPr>
                <w:spacing w:after="60"/>
                <w:ind w:left="357"/>
                <w:contextualSpacing w:val="0"/>
              </w:pPr>
              <w:r>
                <w:t>Regulators rosina Likumprojekta 24.pantā paredzētā Enerģētikas likuma 58.</w:t>
              </w:r>
              <w:r>
                <w:rPr>
                  <w:vertAlign w:val="superscript"/>
                </w:rPr>
                <w:t>3</w:t>
              </w:r>
              <w:r>
                <w:t>panta astoto daļu izteikt šādā redakcijā:</w:t>
              </w:r>
            </w:p>
            <w:p w14:paraId="3DA08CC3" w14:textId="77777777" w:rsidR="00C71A67" w:rsidRDefault="00C71A67" w:rsidP="00C71A67">
              <w:pPr>
                <w:pStyle w:val="ListParagraph"/>
                <w:spacing w:after="60"/>
                <w:ind w:left="360"/>
                <w:contextualSpacing w:val="0"/>
              </w:pPr>
              <w:r>
                <w:t xml:space="preserve">“(8) </w:t>
              </w:r>
              <w:r w:rsidRPr="00352546">
                <w:t>Ekonomikas ministrija sagatavo ziņojumu, kurā izvērtē Latvijā īstenotās atbalsta shēmas apvienošanas ar vienā vai vairākās citās Eiropas Savienības dalībvalstīs īstenoto atbalsta shēmu vai Latvijā īstenotās atbalsta shēmas nosacījumu saskaņošanas ar vienā vai vairākās citās Eiropas Savienības dalībvalstīs īstenotajām atbalsta shēmām iespējas, un iesniedz minēto ziņojumu Ministru kabinetā.</w:t>
              </w:r>
              <w:r>
                <w:t>”</w:t>
              </w:r>
            </w:p>
            <w:p w14:paraId="5344F8F1" w14:textId="77777777" w:rsidR="00C71A67" w:rsidRDefault="00C71A67" w:rsidP="00C71A67">
              <w:pPr>
                <w:pStyle w:val="ListParagraph"/>
                <w:numPr>
                  <w:ilvl w:val="0"/>
                  <w:numId w:val="1"/>
                </w:numPr>
                <w:spacing w:after="60"/>
                <w:contextualSpacing w:val="0"/>
              </w:pPr>
              <w:r>
                <w:t>Likumprojekta 24.pantā paredzētā Enerģētikas likuma 58.</w:t>
              </w:r>
              <w:r w:rsidRPr="00421CF3">
                <w:rPr>
                  <w:vertAlign w:val="superscript"/>
                </w:rPr>
                <w:t>4</w:t>
              </w:r>
              <w:r>
                <w:t>panta pirmajā, piektajā un septītajā daļā noteikts ilgtspējas un</w:t>
              </w:r>
              <w:r w:rsidRPr="00421CF3">
                <w:t xml:space="preserve"> siltumnīcefekta gāzu emisiju ietaupījuma kritērij</w:t>
              </w:r>
              <w:r>
                <w:t xml:space="preserve">u regulējums arī attiecībā uz biodegvielu, biomasas degvielu un degvielas ražošanas iekārtām. Ievērojot </w:t>
              </w:r>
              <w:r>
                <w:lastRenderedPageBreak/>
                <w:t>Biodegvielas likuma 3.panta 1.punktā noteikto, ka šis likums nosaka biodegvielas, arī biodīzeļdegvielas, bioetanola un biogāzes, aprites valsts politikas pamatprincipus, prasības attiecībā uz biodegvielu un biomasas degvielu ir iekļaujamas Biodegvielas likumā.</w:t>
              </w:r>
            </w:p>
            <w:p w14:paraId="180F292B" w14:textId="50376A72" w:rsidR="00C71A67" w:rsidRDefault="00C71A67" w:rsidP="00C71A67">
              <w:pPr>
                <w:pStyle w:val="ListParagraph"/>
                <w:numPr>
                  <w:ilvl w:val="0"/>
                  <w:numId w:val="1"/>
                </w:numPr>
                <w:spacing w:after="60"/>
                <w:contextualSpacing w:val="0"/>
              </w:pPr>
              <w:r>
                <w:t>Regulatora ieskatā Likumprojekta 24.pantā paredzēt</w:t>
              </w:r>
              <w:r w:rsidR="00841A68">
                <w:t>aj</w:t>
              </w:r>
              <w:r>
                <w:t>ā Enerģētikas likuma 58.</w:t>
              </w:r>
              <w:r w:rsidRPr="00421CF3">
                <w:rPr>
                  <w:vertAlign w:val="superscript"/>
                </w:rPr>
                <w:t>4</w:t>
              </w:r>
              <w:r>
                <w:t xml:space="preserve">panta septītajā, astotajā un devītajā daļā noteiktais attiecībā uz masas bilances sistēmu būtu nosakāms Ministru kabineta noteikumos, kuros detalizēti skaidrotu, kas ietilps kurināmā izejvielu piegādes ķēdē, kas ir sūtījums, maisījums, kā notiek izejvielu apvienošana un citas darbības, un kā tas viss ir saistīts ar </w:t>
              </w:r>
              <w:r w:rsidRPr="002365BC">
                <w:t>siltumnīcefekta gāzu emisiju ietaupījum</w:t>
              </w:r>
              <w:r>
                <w:t>u.</w:t>
              </w:r>
            </w:p>
            <w:p w14:paraId="18AB1484" w14:textId="78FB7B84" w:rsidR="00C71A67" w:rsidRDefault="00C71A67" w:rsidP="00C71A67">
              <w:pPr>
                <w:pStyle w:val="ListParagraph"/>
                <w:numPr>
                  <w:ilvl w:val="0"/>
                  <w:numId w:val="1"/>
                </w:numPr>
                <w:spacing w:after="60"/>
                <w:contextualSpacing w:val="0"/>
              </w:pPr>
              <w:r w:rsidRPr="0043714E">
                <w:t>Likumprojekta 24.pantā paredzētā Enerģētikas likuma 58.</w:t>
              </w:r>
              <w:r w:rsidRPr="0043714E">
                <w:rPr>
                  <w:vertAlign w:val="superscript"/>
                </w:rPr>
                <w:t>4</w:t>
              </w:r>
              <w:r w:rsidRPr="0043714E">
                <w:t xml:space="preserve">panta </w:t>
              </w:r>
              <w:r>
                <w:t xml:space="preserve">10.daļā noteikts pienākums brīvprātīgo shēmu, kuras </w:t>
              </w:r>
              <w:r w:rsidRPr="0043714E">
                <w:t>ir apstiprinājusi Eiropas Komisija</w:t>
              </w:r>
              <w:r>
                <w:t xml:space="preserve">, tīmekļvietnēs publicēt </w:t>
              </w:r>
              <w:r w:rsidRPr="0043714E">
                <w:t>sertificēšanas institūciju sarakst</w:t>
              </w:r>
              <w:r w:rsidR="00566E2F">
                <w:t>u</w:t>
              </w:r>
              <w:r>
                <w:t>. Regulators vērš uzmanību, ka Enerģētikas likumā ietveramas normas, kas attiecināmas tikai uz Latvijā esošiem subjektiem.</w:t>
              </w:r>
            </w:p>
            <w:p w14:paraId="763EC0C6" w14:textId="3E0B2101" w:rsidR="00C71A67" w:rsidRDefault="00C71A67" w:rsidP="00C71A67">
              <w:pPr>
                <w:pStyle w:val="ListParagraph"/>
                <w:numPr>
                  <w:ilvl w:val="0"/>
                  <w:numId w:val="1"/>
                </w:numPr>
                <w:spacing w:after="60"/>
                <w:contextualSpacing w:val="0"/>
              </w:pPr>
              <w:r w:rsidRPr="0043714E">
                <w:t xml:space="preserve">Likumprojekta 24.pantā </w:t>
              </w:r>
              <w:r w:rsidR="00566E2F" w:rsidRPr="0043714E">
                <w:t>paredzēt</w:t>
              </w:r>
              <w:r w:rsidR="00566E2F">
                <w:t>o</w:t>
              </w:r>
              <w:r w:rsidR="00566E2F" w:rsidRPr="0043714E">
                <w:t xml:space="preserve"> </w:t>
              </w:r>
              <w:r w:rsidRPr="0043714E">
                <w:t>Enerģētikas likuma 58.</w:t>
              </w:r>
              <w:r>
                <w:rPr>
                  <w:vertAlign w:val="superscript"/>
                </w:rPr>
                <w:t>6</w:t>
              </w:r>
              <w:r w:rsidRPr="0043714E">
                <w:t xml:space="preserve">panta </w:t>
              </w:r>
              <w:r>
                <w:t>pirmo daļu nepieciešams papildināt, nosakot</w:t>
              </w:r>
              <w:r w:rsidR="00566E2F">
                <w:t>,</w:t>
              </w:r>
              <w:r>
                <w:t xml:space="preserve"> kura no valsts institūcijām ir attīstības finanšu </w:t>
              </w:r>
              <w:r w:rsidR="00566E2F">
                <w:t>institūcija</w:t>
              </w:r>
              <w:r>
                <w:t>.</w:t>
              </w:r>
            </w:p>
            <w:p w14:paraId="60766E4E" w14:textId="57C5D37B" w:rsidR="00C71A67" w:rsidRDefault="00C71A67" w:rsidP="00C71A67">
              <w:pPr>
                <w:pStyle w:val="ListParagraph"/>
                <w:numPr>
                  <w:ilvl w:val="0"/>
                  <w:numId w:val="1"/>
                </w:numPr>
                <w:spacing w:after="60"/>
                <w:contextualSpacing w:val="0"/>
              </w:pPr>
              <w:r w:rsidRPr="0043714E">
                <w:t>Likumprojekta 24.pantā paredzētā Enerģētikas likuma 58.</w:t>
              </w:r>
              <w:r w:rsidRPr="00C67408">
                <w:rPr>
                  <w:vertAlign w:val="superscript"/>
                </w:rPr>
                <w:t>7</w:t>
              </w:r>
              <w:r w:rsidRPr="0043714E">
                <w:t xml:space="preserve">panta </w:t>
              </w:r>
              <w:r>
                <w:t>trešā daļa noteic i</w:t>
              </w:r>
              <w:r w:rsidRPr="00C67408">
                <w:t>estāde</w:t>
              </w:r>
              <w:r>
                <w:t>s</w:t>
              </w:r>
              <w:r w:rsidRPr="00C67408">
                <w:t xml:space="preserve">, kas piešķir konkrēto atjaunojamās enerģijas atbalstu, </w:t>
              </w:r>
              <w:r>
                <w:t xml:space="preserve">pienākumu </w:t>
              </w:r>
              <w:r w:rsidRPr="00C67408">
                <w:t>savā tīmekļvietnē publicē</w:t>
              </w:r>
              <w:r>
                <w:t xml:space="preserve"> dažāda veida informāciju</w:t>
              </w:r>
              <w:r w:rsidR="00566E2F">
                <w:t>.</w:t>
              </w:r>
              <w:r>
                <w:t xml:space="preserve"> </w:t>
              </w:r>
              <w:r w:rsidRPr="006C7603">
                <w:t>No Likumprojektā ietvertajām normām nav saprotams</w:t>
              </w:r>
              <w:r>
                <w:t>,</w:t>
              </w:r>
              <w:r w:rsidRPr="006C7603">
                <w:t xml:space="preserve"> </w:t>
              </w:r>
              <w:r>
                <w:t xml:space="preserve">kura iestāde vai iestādes piešķirs attiecīgo </w:t>
              </w:r>
              <w:r w:rsidRPr="006C7603">
                <w:t xml:space="preserve">atjaunojamās enerģijas atbalstu. Ja iestāde pašlaik nav zināma, tad </w:t>
              </w:r>
              <w:r>
                <w:t>Likumprojekts jāpapildina ar normu, kurā n</w:t>
              </w:r>
              <w:r w:rsidRPr="006C7603">
                <w:t>osaka kārtīb</w:t>
              </w:r>
              <w:r>
                <w:t>u</w:t>
              </w:r>
              <w:r w:rsidR="00566E2F">
                <w:t>,</w:t>
              </w:r>
              <w:r w:rsidRPr="006C7603">
                <w:t xml:space="preserve"> kādā </w:t>
              </w:r>
              <w:r>
                <w:t xml:space="preserve">iestāde vai iestādes </w:t>
              </w:r>
              <w:r w:rsidRPr="006C7603">
                <w:t>tiks noteikta</w:t>
              </w:r>
              <w:r>
                <w:t>s</w:t>
              </w:r>
              <w:r w:rsidRPr="006C7603">
                <w:t>.</w:t>
              </w:r>
            </w:p>
            <w:p w14:paraId="3A728246" w14:textId="77777777" w:rsidR="00C71A67" w:rsidRDefault="00C71A67" w:rsidP="00C71A67">
              <w:pPr>
                <w:pStyle w:val="ListParagraph"/>
                <w:spacing w:after="60"/>
                <w:ind w:left="360"/>
                <w:contextualSpacing w:val="0"/>
              </w:pPr>
              <w:r>
                <w:t xml:space="preserve">Savukārt </w:t>
              </w:r>
              <w:r w:rsidRPr="00C67408">
                <w:t>Likumprojekta 24.pantā paredzētā Enerģētikas likuma 58.</w:t>
              </w:r>
              <w:r w:rsidRPr="00C67408">
                <w:rPr>
                  <w:vertAlign w:val="superscript"/>
                </w:rPr>
                <w:t>7</w:t>
              </w:r>
              <w:r w:rsidRPr="00C67408">
                <w:t xml:space="preserve">panta </w:t>
              </w:r>
              <w:r>
                <w:t>piektajā</w:t>
              </w:r>
              <w:r w:rsidRPr="00C67408">
                <w:t xml:space="preserve"> daļ</w:t>
              </w:r>
              <w:r>
                <w:t>ā j</w:t>
              </w:r>
              <w:r w:rsidRPr="006C7603">
                <w:t xml:space="preserve">ānorāda subjekts, kuram jāņem vērā </w:t>
              </w:r>
              <w:r w:rsidRPr="00C67408">
                <w:t xml:space="preserve">šā panta ceturtajā daļā </w:t>
              </w:r>
              <w:r>
                <w:t xml:space="preserve">minētais </w:t>
              </w:r>
              <w:r w:rsidRPr="006C7603">
                <w:t>novērtējums</w:t>
              </w:r>
              <w:r>
                <w:t>, p</w:t>
              </w:r>
              <w:r w:rsidRPr="00C67408">
                <w:t>lānojot un izstrādājot jaunas atjaunojamās enerģijas atbalsta shēmas</w:t>
              </w:r>
              <w:r w:rsidRPr="006C7603">
                <w:t>.</w:t>
              </w:r>
            </w:p>
            <w:p w14:paraId="55FC8C66" w14:textId="77777777" w:rsidR="00C71A67" w:rsidRDefault="00C71A67" w:rsidP="00C71A67">
              <w:pPr>
                <w:pStyle w:val="ListParagraph"/>
                <w:numPr>
                  <w:ilvl w:val="0"/>
                  <w:numId w:val="1"/>
                </w:numPr>
                <w:spacing w:after="60"/>
                <w:ind w:left="357"/>
                <w:contextualSpacing w:val="0"/>
              </w:pPr>
              <w:bookmarkStart w:id="4" w:name="_Hlk69486845"/>
              <w:r w:rsidRPr="003774F0">
                <w:t xml:space="preserve">Likumprojekta </w:t>
              </w:r>
              <w:r>
                <w:t>24</w:t>
              </w:r>
              <w:r w:rsidRPr="003774F0">
                <w:t>.pantā paredzētā Enerģētikas likuma 58.</w:t>
              </w:r>
              <w:r w:rsidRPr="003774F0">
                <w:rPr>
                  <w:vertAlign w:val="superscript"/>
                </w:rPr>
                <w:t>8</w:t>
              </w:r>
              <w:r w:rsidRPr="003774F0">
                <w:t xml:space="preserve">pantā noteikts </w:t>
              </w:r>
              <w:bookmarkEnd w:id="4"/>
              <w:r w:rsidRPr="003774F0">
                <w:t>izcelsmes apliecinājumu regulējums</w:t>
              </w:r>
              <w:r>
                <w:t xml:space="preserve">. Regulatora ieskatā, ievērojot, ka Elektroenerģijas tirgus likumā ir noteikts elektroenerģijas izcelsmes apliecinājumu regulējums, minētājā Enerģētikas likuma pantā būtu nosakāms tikai dabasgāzes izcelsmes apliecinājumu regulējums. </w:t>
              </w:r>
            </w:p>
            <w:p w14:paraId="54A2FE25" w14:textId="77777777" w:rsidR="00C71A67" w:rsidRDefault="00C71A67" w:rsidP="00C71A67">
              <w:pPr>
                <w:pStyle w:val="ListParagraph"/>
                <w:spacing w:after="60"/>
                <w:ind w:left="357"/>
                <w:contextualSpacing w:val="0"/>
              </w:pPr>
              <w:r w:rsidRPr="003774F0">
                <w:t>Elektroenerģijas tirgus likuma 29.</w:t>
              </w:r>
              <w:r w:rsidRPr="003774F0">
                <w:rPr>
                  <w:vertAlign w:val="superscript"/>
                </w:rPr>
                <w:t>2</w:t>
              </w:r>
              <w:r w:rsidRPr="003774F0">
                <w:t xml:space="preserve">panta otrajā daļā noteikts, ka izcelsmes apliecinājumu izsniedz pārvades sistēmas operators atbilstoši Eiropas Enerģijas izcelsmes apliecinājumu sistēmas prasībām par izcelsmes apliecinājumu izsniegšanu un izlietošanu. </w:t>
              </w:r>
              <w:r>
                <w:t xml:space="preserve"> Ievērojot minēto, anotācijā nepieciešams skaidrot, kāpēc dabasgāzes izcelsmes apliecinājumus nav paredzēts  izsniegt atbilstoši </w:t>
              </w:r>
              <w:r w:rsidRPr="003774F0">
                <w:t>Eiropas Enerģijas izcelsmes apliecinājumu sistēmas prasībām</w:t>
              </w:r>
              <w:r>
                <w:t>, kā arī salīdzināt  funkcijas, kuras pildīs elektroenerģijas un dabasgāzes izcelsmes apliecinājumi.</w:t>
              </w:r>
            </w:p>
            <w:p w14:paraId="0BFCAA29" w14:textId="4BFE0585" w:rsidR="00C71A67" w:rsidRDefault="00C71A67" w:rsidP="00C71A67">
              <w:pPr>
                <w:pStyle w:val="ListParagraph"/>
                <w:spacing w:after="60"/>
                <w:ind w:left="357"/>
                <w:contextualSpacing w:val="0"/>
              </w:pPr>
              <w:r>
                <w:t xml:space="preserve">Ievērojot  </w:t>
              </w:r>
              <w:r w:rsidRPr="00E729B9">
                <w:t>Likumprojekta 24.pantā paredzētā Enerģētikas likuma 58.</w:t>
              </w:r>
              <w:r w:rsidRPr="00E729B9">
                <w:rPr>
                  <w:vertAlign w:val="superscript"/>
                </w:rPr>
                <w:t>8</w:t>
              </w:r>
              <w:r w:rsidRPr="00E729B9">
                <w:t>pantā noteikt</w:t>
              </w:r>
              <w:r>
                <w:t xml:space="preserve">ās </w:t>
              </w:r>
              <w:r w:rsidR="00566E2F">
                <w:t xml:space="preserve">prasības </w:t>
              </w:r>
              <w:r>
                <w:t xml:space="preserve">attiecībā uz izcelsmes apliecinājumu </w:t>
              </w:r>
              <w:r w:rsidRPr="00E729B9">
                <w:t>sagatavo</w:t>
              </w:r>
              <w:r>
                <w:t>šanu</w:t>
              </w:r>
              <w:r w:rsidRPr="00E729B9">
                <w:t>, izsnie</w:t>
              </w:r>
              <w:r>
                <w:t>gšanu</w:t>
              </w:r>
              <w:r w:rsidRPr="00E729B9">
                <w:t>, nodo</w:t>
              </w:r>
              <w:r>
                <w:t>šanu</w:t>
              </w:r>
              <w:r w:rsidRPr="00E729B9">
                <w:t>, izlieto</w:t>
              </w:r>
              <w:r>
                <w:t>šanu</w:t>
              </w:r>
              <w:r w:rsidRPr="00E729B9">
                <w:t xml:space="preserve"> un atce</w:t>
              </w:r>
              <w:r>
                <w:t>lšanu, Regulators rosina izvērtēt minēta Enerģētikas likuma panta septītās daļas, kas noteic Ministru kabineta pilnvaras noteikt k</w:t>
              </w:r>
              <w:r w:rsidRPr="00E729B9">
                <w:t>ārtību</w:t>
              </w:r>
              <w:r w:rsidR="00566E2F">
                <w:t>,</w:t>
              </w:r>
              <w:r w:rsidRPr="00E729B9">
                <w:t xml:space="preserve"> kādā sagatavo, izsniedz, nodod, izlieto un atceļ izcelsmes apliecinājumus</w:t>
              </w:r>
              <w:r>
                <w:t>, nepieciešamību.</w:t>
              </w:r>
            </w:p>
            <w:p w14:paraId="77189CC4" w14:textId="1ABE98C4" w:rsidR="00C71A67" w:rsidRPr="003774F0" w:rsidRDefault="00C71A67" w:rsidP="00C71A67">
              <w:pPr>
                <w:pStyle w:val="ListParagraph"/>
                <w:spacing w:after="60"/>
                <w:ind w:left="357"/>
                <w:contextualSpacing w:val="0"/>
              </w:pPr>
              <w:r>
                <w:t>Regulators iebilst pret L</w:t>
              </w:r>
              <w:r w:rsidRPr="00753816">
                <w:t>ikumprojekta 24.pantā paredzētā Enerģētikas likuma 58.</w:t>
              </w:r>
              <w:r w:rsidRPr="00753816">
                <w:rPr>
                  <w:vertAlign w:val="superscript"/>
                </w:rPr>
                <w:t>8</w:t>
              </w:r>
              <w:r w:rsidRPr="00753816">
                <w:t>pant</w:t>
              </w:r>
              <w:r>
                <w:t xml:space="preserve">a devītajā daļā noteikto, ka </w:t>
              </w:r>
              <w:r w:rsidR="00566E2F">
                <w:t xml:space="preserve">ar </w:t>
              </w:r>
              <w:r w:rsidRPr="00753816">
                <w:t>izcelsmes apliecinājumu elektroniskās sistēmas ieviešanu un darbības nodrošināšanu saistītās pamatotās izmaksas vienotais dabasgāzes pārvades un uzglabāšanas sistēmas operators iekļauj pārvades sistēmas pakalpojumu tarifos</w:t>
              </w:r>
              <w:r>
                <w:t xml:space="preserve">. Ar izcelsmes apliecinājumiem </w:t>
              </w:r>
              <w:r w:rsidR="00566E2F">
                <w:t xml:space="preserve">saistīto </w:t>
              </w:r>
              <w:r>
                <w:t>izmaksu attiecināšanā ir izmantojams tāds pats princips kā elektroenerģijas nozarē, nodrošinot vienādu abu nozaru regulējumu un vien</w:t>
              </w:r>
              <w:r w:rsidR="00450D15">
                <w:t xml:space="preserve">līdzīgu </w:t>
              </w:r>
              <w:r>
                <w:t xml:space="preserve">attieksmi pret elektroenerģijas un dabasgāzes lietotājiem. Līdz ar to izmaksas, kas saistītas ar dabasgāzes izcelsmes apliecinājumu izsniegšanu, ir attiecināmas tikai uz tiem subjektiem, kuri darbojas ar </w:t>
              </w:r>
              <w:r>
                <w:lastRenderedPageBreak/>
                <w:t>dabasgāzes izcelsmes apliecinājumiem, un v</w:t>
              </w:r>
              <w:r w:rsidRPr="00EC4253">
                <w:t>ienotaj</w:t>
              </w:r>
              <w:r>
                <w:t>am</w:t>
              </w:r>
              <w:r w:rsidRPr="00EC4253">
                <w:t xml:space="preserve"> dabasgāzes pārvades un uzglabāšanas sistēmas operator</w:t>
              </w:r>
              <w:r>
                <w:t>am</w:t>
              </w:r>
              <w:r w:rsidRPr="00EC4253">
                <w:t xml:space="preserve">, lai segtu </w:t>
              </w:r>
              <w:r>
                <w:t xml:space="preserve">visas </w:t>
              </w:r>
              <w:r w:rsidRPr="00EC4253">
                <w:t xml:space="preserve">ar izcelsmes apliecinājuma izsniegšanu un elektroniskās sistēmas </w:t>
              </w:r>
              <w:r>
                <w:t xml:space="preserve">ieviešanu un </w:t>
              </w:r>
              <w:r w:rsidRPr="00EC4253">
                <w:t xml:space="preserve">uzturēšanu saistītās izmaksas, </w:t>
              </w:r>
              <w:r>
                <w:t>jāietver</w:t>
              </w:r>
              <w:r w:rsidRPr="00EC4253">
                <w:t xml:space="preserve"> maks</w:t>
              </w:r>
              <w:r>
                <w:t>ā par izcelsmes apliecinājumu izsniegšanu.</w:t>
              </w:r>
            </w:p>
            <w:p w14:paraId="0642FC0D" w14:textId="3C4C115B" w:rsidR="00C71A67" w:rsidRDefault="00C71A67" w:rsidP="00C71A67">
              <w:pPr>
                <w:pStyle w:val="ListParagraph"/>
                <w:numPr>
                  <w:ilvl w:val="0"/>
                  <w:numId w:val="1"/>
                </w:numPr>
                <w:spacing w:after="60"/>
                <w:contextualSpacing w:val="0"/>
              </w:pPr>
              <w:r>
                <w:t>Likumprojekta 34.pants paredz Enerģētikas likuma 106.pantu pa</w:t>
              </w:r>
              <w:r w:rsidR="00577194">
                <w:t>p</w:t>
              </w:r>
              <w:r>
                <w:t>ildināt ar 2.</w:t>
              </w:r>
              <w:r w:rsidRPr="00EC4253">
                <w:rPr>
                  <w:vertAlign w:val="superscript"/>
                </w:rPr>
                <w:t>1</w:t>
              </w:r>
              <w:r>
                <w:t>daļu, kas noteic, ka  d</w:t>
              </w:r>
              <w:r w:rsidRPr="00EC4253">
                <w:t>abasgāzes tirgotājs nodrošina dabasgāzes piegādi līdz sadales sistēmai, ja sadales sistēma nav pieslēgta pārvades sistēmai</w:t>
              </w:r>
              <w:r>
                <w:t>. Likumprojekta 41.pantā paredzētais Enerģētikas likuma Pārejas noteikumu 63.punkts noteic, ka p</w:t>
              </w:r>
              <w:r w:rsidRPr="00EE5F53">
                <w:t>ar dabasgāzes piegādi sadales gāzesvadam, kas vēsturiski nav savienots ar Latvijas dabasgāzes pārvades sistēmu, saskaņā ar 106.pantā noteikto, ir atbildīgs tirgotājs, kas tirgo dabasgāzi lietotājam, kura gazificētais objekts ir pieslēgts pie, ar Latvijas pārvades sistēmu nesavienota, gāzesvada</w:t>
              </w:r>
              <w:r>
                <w:t>.</w:t>
              </w:r>
            </w:p>
            <w:p w14:paraId="52CC211D" w14:textId="1CF750E6" w:rsidR="00C71A67" w:rsidRDefault="00C71A67" w:rsidP="00C71A67">
              <w:pPr>
                <w:pStyle w:val="ListParagraph"/>
                <w:spacing w:after="60"/>
                <w:ind w:left="357"/>
                <w:contextualSpacing w:val="0"/>
              </w:pPr>
              <w:r>
                <w:t xml:space="preserve">Minētās normas ir iekļautas Likumprojektā, lai regulētu dabasgāzes piegādi </w:t>
              </w:r>
              <w:r w:rsidRPr="00EE5F53">
                <w:t>dabasgāzes sistēm</w:t>
              </w:r>
              <w:r>
                <w:t>ai</w:t>
              </w:r>
              <w:r w:rsidRPr="00EE5F53">
                <w:t xml:space="preserve"> Pededzes pagastā, Alūksnes novadā</w:t>
              </w:r>
              <w:r>
                <w:t xml:space="preserve">, kura ir vienīgā dabasgāzes sistēma Latvijā, kurā dabasgāze tiek piegādāta, neizmantojot dabasgāzes pārvades sistēmu. Regulatora ieskatā abas minētās normas ir izslēdzamas no Likumprojekta. Regulators savā 2021.gada 1.marta vēstulē </w:t>
              </w:r>
              <w:r w:rsidRPr="00EE5F53">
                <w:rPr>
                  <w:bCs/>
                </w:rPr>
                <w:t>Nr.1-2.42/654</w:t>
              </w:r>
              <w:r>
                <w:rPr>
                  <w:bCs/>
                </w:rPr>
                <w:t xml:space="preserve"> akciju sabiedrībai “Gaso”</w:t>
              </w:r>
              <w:r w:rsidR="001840DA">
                <w:rPr>
                  <w:bCs/>
                </w:rPr>
                <w:t xml:space="preserve"> (turpmāk –</w:t>
              </w:r>
              <w:r w:rsidR="001840DA" w:rsidRPr="001840DA">
                <w:rPr>
                  <w:bCs/>
                </w:rPr>
                <w:t xml:space="preserve"> </w:t>
              </w:r>
              <w:r w:rsidR="001840DA" w:rsidRPr="00EE5F53">
                <w:rPr>
                  <w:bCs/>
                </w:rPr>
                <w:t>AS “Gaso”</w:t>
              </w:r>
              <w:r w:rsidR="001840DA">
                <w:rPr>
                  <w:bCs/>
                </w:rPr>
                <w:t>)</w:t>
              </w:r>
              <w:r>
                <w:rPr>
                  <w:bCs/>
                </w:rPr>
                <w:t xml:space="preserve">, </w:t>
              </w:r>
              <w:r w:rsidRPr="00EE5F53">
                <w:rPr>
                  <w:bCs/>
                </w:rPr>
                <w:t>Alūksnes novada pašvaldība</w:t>
              </w:r>
              <w:r>
                <w:rPr>
                  <w:bCs/>
                </w:rPr>
                <w:t>i un Ekonomikas ministrijai norādīja, ka, l</w:t>
              </w:r>
              <w:r w:rsidRPr="00EE5F53">
                <w:rPr>
                  <w:bCs/>
                </w:rPr>
                <w:t xml:space="preserve">ai rastu risinājumu situācijai, kura vēsturiski izveidojusies Pededzes pagastā, Regulatora ieskatā, būtu iespējams noteikt pārejas periodu, kurā personām, kuras pašlaik saņem dabasgāzi no </w:t>
              </w:r>
              <w:r>
                <w:rPr>
                  <w:bCs/>
                </w:rPr>
                <w:t>Alūksnes novada p</w:t>
              </w:r>
              <w:r w:rsidRPr="00EE5F53">
                <w:rPr>
                  <w:bCs/>
                </w:rPr>
                <w:t>ašvaldībai piederošo dabasgāzes cauruļvadu sistēm</w:t>
              </w:r>
              <w:r>
                <w:rPr>
                  <w:bCs/>
                </w:rPr>
                <w:t>as (turpmāk – Sistēma)</w:t>
              </w:r>
              <w:r w:rsidRPr="00EE5F53">
                <w:rPr>
                  <w:bCs/>
                </w:rPr>
                <w:t>, būtu jāizvēlas alternatīvu energoapgādes risinājumu. Šajā periodā AS “Gaso” līdzšinējā apmērā veiktu darbības, kas nepieciešamas, lai nodrošinātu gāzesvadu un iekārtu apsekošanu un drošu ekspluatāciju, ciktāl tas iespējams, ņemot vērā Sistēmas tehnisko stāvokli un līdzekļus, kurus AS “Gaso” iegūst no personu, kuru objekti pieslēgti Sistēmai tarifu maksājumiem. Ievērojot Sistēmas tehnisko stāvokli un lietotāju profilu, pārejas periods būtu nosakāms</w:t>
              </w:r>
              <w:r w:rsidR="001840DA">
                <w:rPr>
                  <w:bCs/>
                </w:rPr>
                <w:t>,</w:t>
              </w:r>
              <w:r w:rsidRPr="00EE5F53">
                <w:rPr>
                  <w:bCs/>
                </w:rPr>
                <w:t xml:space="preserve"> galvenokārt ņemot vērā šo personu iespējas nodrošināt alternatīvu energoapgādes risinājumu, tomēr tam jābūt samērīgam, kas Regulatora ieskatā varētu būt trīs gadi. Ja tiktu izvēlēts šāds risinājums, tad Regulators arī aicina informēt personas, kuras pašlaik saņem dabasgāzi Pededzes pagastā, par iespējamiem atbalsta mehānismiem, kas varētu palīdzēt pārslēgties uz alternatīviem energoresursiem nākotnē.</w:t>
              </w:r>
              <w:r>
                <w:t xml:space="preserve"> </w:t>
              </w:r>
            </w:p>
            <w:p w14:paraId="7C1F3DAF" w14:textId="31068D2C" w:rsidR="00C71A67" w:rsidRDefault="00C71A67" w:rsidP="00C71A67">
              <w:pPr>
                <w:pStyle w:val="ListParagraph"/>
                <w:numPr>
                  <w:ilvl w:val="0"/>
                  <w:numId w:val="1"/>
                </w:numPr>
                <w:spacing w:after="60"/>
                <w:ind w:left="357"/>
                <w:contextualSpacing w:val="0"/>
              </w:pPr>
              <w:r>
                <w:t>Regulatora ieskatā Likumprojekta 36.pants, kas paredz papildināt Enerģētikas likuma 111.pantu ar 1.</w:t>
              </w:r>
              <w:r w:rsidRPr="00293D44">
                <w:rPr>
                  <w:vertAlign w:val="superscript"/>
                </w:rPr>
                <w:t>1</w:t>
              </w:r>
              <w:r>
                <w:t>daļu, nosakot, ka v</w:t>
              </w:r>
              <w:r w:rsidRPr="00293D44">
                <w:t>ienotā dabasgāzes pārvades un uzglabāšanas sistēmas operatora licences darbības zona ir visa Latvijas teritorija</w:t>
              </w:r>
              <w:r w:rsidR="001840DA">
                <w:t>, ir nepamatots, tāpēc izslēdzams</w:t>
              </w:r>
              <w:r>
                <w:t xml:space="preserve">. Atšķirībā no elektroenerģijas apgādes sistēmas dabasgāzes apgādes sistēma aizņem nelielu daļu no Latvijas teritorijas. Līdz ar to </w:t>
              </w:r>
              <w:r w:rsidR="001840DA">
                <w:t xml:space="preserve">tehniski ir iespējams Latvijā izveidot vairākas dabasgāzes pārvades sistēmas, kas nebūtu savstarpēji paralēlas, un šādu </w:t>
              </w:r>
              <w:r>
                <w:t>dabasgāzes pārvades sistēmas operatoru esamība neradītu nepamatotas</w:t>
              </w:r>
              <w:r w:rsidR="001840DA">
                <w:t>,</w:t>
              </w:r>
              <w:r>
                <w:t xml:space="preserve"> </w:t>
              </w:r>
              <w:r w:rsidR="001840DA">
                <w:t xml:space="preserve">ar paralēlu sistēmu izveidošanu saistītas </w:t>
              </w:r>
              <w:r>
                <w:t xml:space="preserve">izmaksas sistēmas lietotājiem. </w:t>
              </w:r>
              <w:r w:rsidR="001376EA">
                <w:t xml:space="preserve">Tāpat </w:t>
              </w:r>
              <w:r>
                <w:t xml:space="preserve">Latvijā ir </w:t>
              </w:r>
              <w:r w:rsidRPr="00636676">
                <w:t>labvēlīgi ģeoloģiskie apstākļi liela gāzes apjoma glabāšanai</w:t>
              </w:r>
              <w:r>
                <w:t>, līdz ar to bez Inčukalna pazemes gāzes krātuves ir iespēja izveidot citas pazemes gāzes krātuves, palielinot konkurenci uzglabāšanas pakalpojuma sniegšanā.</w:t>
              </w:r>
              <w:r w:rsidRPr="00636676">
                <w:t xml:space="preserve"> </w:t>
              </w:r>
              <w:r w:rsidR="001376EA">
                <w:t xml:space="preserve">Spēkā esošajā </w:t>
              </w:r>
              <w:r>
                <w:t>Enerģētikas likumā ietvertais dabasgāzes apgādes sistēmas regulējums ir veidots, lai nodrošinātu iespēju Latvijā bez vienotā dabasgāzes pārvades un uzglabāšanas sistēmas operatora darboties arī citam pārvades sistēmas operatoram un citam uzglabāšanas sistēmas operatoram</w:t>
              </w:r>
              <w:r w:rsidR="001376EA">
                <w:t>, un šāds regulējums būtu saglabājams ar nosacījumu, ka pārvades sistēmas operatoru licenču darbības zonu pārklāšanās nav pieļaujama</w:t>
              </w:r>
              <w:r>
                <w:t>.</w:t>
              </w:r>
              <w:r w:rsidR="00D274B3">
                <w:t xml:space="preserve"> </w:t>
              </w:r>
            </w:p>
            <w:p w14:paraId="558E4ED8" w14:textId="311C5099" w:rsidR="00C71A67" w:rsidRDefault="00C71A67" w:rsidP="00C71A67">
              <w:pPr>
                <w:pStyle w:val="ListParagraph"/>
                <w:spacing w:after="60"/>
                <w:ind w:left="360"/>
                <w:contextualSpacing w:val="0"/>
              </w:pPr>
              <w:r>
                <w:t xml:space="preserve">Ja </w:t>
              </w:r>
              <w:r w:rsidR="001376EA">
                <w:t xml:space="preserve">minētā </w:t>
              </w:r>
              <w:r>
                <w:t>norma tiek saglabāta Likumprojektā, tad to nepieciešams precizēt, nosakot kuras licences – licences dabasgāzes pārvadei vai licences dabasgāzes uzglabāšanai</w:t>
              </w:r>
              <w:r w:rsidR="001376EA">
                <w:t xml:space="preserve"> –</w:t>
              </w:r>
              <w:r>
                <w:t xml:space="preserve"> darbības teritorija ir visa Latvija</w:t>
              </w:r>
              <w:r w:rsidR="00700DC3">
                <w:t xml:space="preserve">, kā arī nepieciešams papildināt anotāciju ar pamatojumu, norādot </w:t>
              </w:r>
              <w:r w:rsidR="00700DC3">
                <w:lastRenderedPageBreak/>
                <w:t>ieguvumus tirgum, ja tajā darbojas tikai v</w:t>
              </w:r>
              <w:r w:rsidR="00700DC3" w:rsidRPr="00700DC3">
                <w:t>ienot</w:t>
              </w:r>
              <w:r w:rsidR="00700DC3">
                <w:t>ais</w:t>
              </w:r>
              <w:r w:rsidR="00700DC3" w:rsidRPr="00700DC3">
                <w:t xml:space="preserve"> dabasgāzes pārvades un uzglabāšanas sistēmas operator</w:t>
              </w:r>
              <w:r w:rsidR="00700DC3">
                <w:t xml:space="preserve">s. </w:t>
              </w:r>
              <w:r>
                <w:t xml:space="preserve">Tāpat Likumprojekts ir papildināms ar jauniem pantiem, kas paredz izslēgt Enerģētikas likuma 113.pantu un izslēgt 115.pantā atsauces uz pārvades sistēmas operatoru. </w:t>
              </w:r>
            </w:p>
            <w:p w14:paraId="4F73A071" w14:textId="286EB008" w:rsidR="00C71A67" w:rsidRDefault="00C71A67" w:rsidP="00C71A67">
              <w:pPr>
                <w:pStyle w:val="ListParagraph"/>
                <w:numPr>
                  <w:ilvl w:val="0"/>
                  <w:numId w:val="1"/>
                </w:numPr>
                <w:spacing w:after="60"/>
                <w:contextualSpacing w:val="0"/>
              </w:pPr>
              <w:r>
                <w:t xml:space="preserve">Attiecībā uz Likumprojekta 40.pantu Regulators norāda, ka </w:t>
              </w:r>
              <w:r w:rsidRPr="006C7603">
                <w:t xml:space="preserve">Enerģētikas likumā </w:t>
              </w:r>
              <w:r>
                <w:t xml:space="preserve">jau ir </w:t>
              </w:r>
              <w:r w:rsidRPr="006C7603">
                <w:t>XVII nodaļa</w:t>
              </w:r>
              <w:r>
                <w:t xml:space="preserve">, kurā ir </w:t>
              </w:r>
              <w:r w:rsidRPr="006C7603">
                <w:t>120.-122.pant</w:t>
              </w:r>
              <w:r>
                <w:t>s</w:t>
              </w:r>
              <w:r w:rsidRPr="006C7603">
                <w:t xml:space="preserve">. </w:t>
              </w:r>
              <w:r>
                <w:t>Līdz ar to jāmaina Likumprojekta 40.pantā ietverto nodaļu un pantu numerācija. Bez tam Regulators norāda, ka normatīvajā aktā nodaļas viens pants neveido.</w:t>
              </w:r>
            </w:p>
            <w:p w14:paraId="21DEDF14" w14:textId="1D8D7525" w:rsidR="00C71A67" w:rsidRDefault="00C71A67" w:rsidP="00C71A67">
              <w:pPr>
                <w:pStyle w:val="ListParagraph"/>
                <w:numPr>
                  <w:ilvl w:val="0"/>
                  <w:numId w:val="1"/>
                </w:numPr>
                <w:spacing w:after="60"/>
                <w:contextualSpacing w:val="0"/>
              </w:pPr>
              <w:r>
                <w:t xml:space="preserve">Likumprojekta 40.pantā paredzētās </w:t>
              </w:r>
              <w:r w:rsidRPr="006C7603">
                <w:t>XVII nodaļ</w:t>
              </w:r>
              <w:r>
                <w:t>ā ietvertās prasības enerģētikas politikas saistību izpildei un izpildes uzraudzībai būtu nosakāmas Ministru kabineta noteikumos. Attiecīgi Likumprojektā jāietver attiecīgs pilnvarojums Ministra kabinetam.</w:t>
              </w:r>
            </w:p>
            <w:p w14:paraId="7E20B570" w14:textId="77777777" w:rsidR="00C71A67" w:rsidRDefault="00C71A67" w:rsidP="00C71A67">
              <w:pPr>
                <w:pStyle w:val="CommentText"/>
                <w:numPr>
                  <w:ilvl w:val="0"/>
                  <w:numId w:val="1"/>
                </w:numPr>
                <w:spacing w:after="60"/>
                <w:rPr>
                  <w:sz w:val="24"/>
                  <w:szCs w:val="24"/>
                </w:rPr>
              </w:pPr>
              <w:r w:rsidRPr="009660E2">
                <w:rPr>
                  <w:sz w:val="24"/>
                  <w:szCs w:val="24"/>
                </w:rPr>
                <w:t xml:space="preserve">Likumprojekta </w:t>
              </w:r>
              <w:r>
                <w:rPr>
                  <w:sz w:val="24"/>
                  <w:szCs w:val="24"/>
                </w:rPr>
                <w:t>40</w:t>
              </w:r>
              <w:r w:rsidRPr="009660E2">
                <w:rPr>
                  <w:sz w:val="24"/>
                  <w:szCs w:val="24"/>
                </w:rPr>
                <w:t>.pantā paredzēt</w:t>
              </w:r>
              <w:r>
                <w:rPr>
                  <w:sz w:val="24"/>
                  <w:szCs w:val="24"/>
                </w:rPr>
                <w:t>ajā</w:t>
              </w:r>
              <w:r w:rsidRPr="009660E2">
                <w:rPr>
                  <w:sz w:val="24"/>
                  <w:szCs w:val="24"/>
                </w:rPr>
                <w:t xml:space="preserve"> Enerģētikas likuma </w:t>
              </w:r>
              <w:r>
                <w:rPr>
                  <w:sz w:val="24"/>
                  <w:szCs w:val="24"/>
                </w:rPr>
                <w:t>123.</w:t>
              </w:r>
              <w:r w:rsidRPr="009660E2">
                <w:rPr>
                  <w:sz w:val="24"/>
                  <w:szCs w:val="24"/>
                </w:rPr>
                <w:t xml:space="preserve">pantā </w:t>
              </w:r>
              <w:r>
                <w:rPr>
                  <w:sz w:val="24"/>
                  <w:szCs w:val="24"/>
                </w:rPr>
                <w:t>noteikts regulējums v</w:t>
              </w:r>
              <w:r w:rsidRPr="00F2159A">
                <w:rPr>
                  <w:sz w:val="24"/>
                  <w:szCs w:val="24"/>
                </w:rPr>
                <w:t>ienot</w:t>
              </w:r>
              <w:r>
                <w:rPr>
                  <w:sz w:val="24"/>
                  <w:szCs w:val="24"/>
                </w:rPr>
                <w:t>ā</w:t>
              </w:r>
              <w:r w:rsidRPr="00F2159A">
                <w:rPr>
                  <w:sz w:val="24"/>
                  <w:szCs w:val="24"/>
                </w:rPr>
                <w:t xml:space="preserve"> kontaktpunkt</w:t>
              </w:r>
              <w:r>
                <w:rPr>
                  <w:sz w:val="24"/>
                  <w:szCs w:val="24"/>
                </w:rPr>
                <w:t>a</w:t>
              </w:r>
              <w:r w:rsidRPr="00F2159A">
                <w:rPr>
                  <w:sz w:val="24"/>
                  <w:szCs w:val="24"/>
                </w:rPr>
                <w:t xml:space="preserve"> enerģijas ražošanas iekārtu ieviešanai</w:t>
              </w:r>
              <w:r>
                <w:rPr>
                  <w:sz w:val="24"/>
                  <w:szCs w:val="24"/>
                </w:rPr>
                <w:t xml:space="preserve">. Minētā panta pirmā daļa noteic, ka vienotais kontaktpunkts var izsniegt enerģijas ražošanas iekārtu ieviesējam </w:t>
              </w:r>
              <w:r w:rsidRPr="00B150D7">
                <w:rPr>
                  <w:sz w:val="24"/>
                  <w:szCs w:val="24"/>
                </w:rPr>
                <w:t>tehniskos noteikumus enerģijas ražošanas iekārtu pieslēgšanai tīklam</w:t>
              </w:r>
              <w:r>
                <w:rPr>
                  <w:sz w:val="24"/>
                  <w:szCs w:val="24"/>
                </w:rPr>
                <w:t xml:space="preserve">. </w:t>
              </w:r>
            </w:p>
            <w:p w14:paraId="47DD8C36" w14:textId="706D8804" w:rsidR="00C71A67" w:rsidRDefault="001376EA" w:rsidP="00C71A67">
              <w:pPr>
                <w:pStyle w:val="CommentText"/>
                <w:spacing w:after="60"/>
                <w:ind w:left="360"/>
                <w:rPr>
                  <w:sz w:val="24"/>
                  <w:szCs w:val="24"/>
                </w:rPr>
              </w:pPr>
              <w:r>
                <w:rPr>
                  <w:sz w:val="24"/>
                  <w:szCs w:val="24"/>
                </w:rPr>
                <w:t xml:space="preserve">Saskaņā ar </w:t>
              </w:r>
              <w:r w:rsidR="00C71A67" w:rsidRPr="00B150D7">
                <w:rPr>
                  <w:sz w:val="24"/>
                  <w:szCs w:val="24"/>
                </w:rPr>
                <w:t>Enerģētikas likuma 84.</w:t>
              </w:r>
              <w:r w:rsidR="007A6360" w:rsidRPr="00B150D7">
                <w:rPr>
                  <w:sz w:val="24"/>
                  <w:szCs w:val="24"/>
                  <w:vertAlign w:val="superscript"/>
                </w:rPr>
                <w:t>1</w:t>
              </w:r>
              <w:r w:rsidR="007A6360" w:rsidRPr="00B150D7">
                <w:rPr>
                  <w:sz w:val="24"/>
                  <w:szCs w:val="24"/>
                </w:rPr>
                <w:t>pant</w:t>
              </w:r>
              <w:r w:rsidR="007A6360">
                <w:rPr>
                  <w:sz w:val="24"/>
                  <w:szCs w:val="24"/>
                </w:rPr>
                <w:t>a pirmo daļu</w:t>
              </w:r>
              <w:r w:rsidR="00C71A67" w:rsidRPr="00B150D7">
                <w:rPr>
                  <w:sz w:val="24"/>
                  <w:szCs w:val="24"/>
                </w:rPr>
                <w:t xml:space="preserve"> Regulators apstiprina dabasgāzes pārvades sistēmas operatora izstrādātos dabasgāzes pārvades sistēmas pieslēguma noteikumus</w:t>
              </w:r>
              <w:r w:rsidR="00C71A67">
                <w:rPr>
                  <w:sz w:val="24"/>
                  <w:szCs w:val="24"/>
                </w:rPr>
                <w:t xml:space="preserve"> un </w:t>
              </w:r>
              <w:r w:rsidR="00C71A67" w:rsidRPr="00B150D7">
                <w:rPr>
                  <w:sz w:val="24"/>
                  <w:szCs w:val="24"/>
                </w:rPr>
                <w:t>dabasgāzes sadales sistēmas operatora izstrādātos dabasgāzes sadales sistēmas pieslēguma noteikumus</w:t>
              </w:r>
              <w:r w:rsidR="007A6360">
                <w:rPr>
                  <w:sz w:val="24"/>
                  <w:szCs w:val="24"/>
                </w:rPr>
                <w:t xml:space="preserve"> Savukārt saskaņā</w:t>
              </w:r>
              <w:r w:rsidR="00C71A67" w:rsidRPr="00B150D7">
                <w:rPr>
                  <w:sz w:val="24"/>
                  <w:szCs w:val="24"/>
                </w:rPr>
                <w:t xml:space="preserve"> ar Elektroenerģijas tirgus likuma 8.panta otro daļu Regulators nosaka vienotus sistēmas pieslēguma noteikumus elektroenerģijas ražotājiem, kā arī pieslēguma maksas noteikšanas metodiku.</w:t>
              </w:r>
              <w:r w:rsidR="00C71A67">
                <w:rPr>
                  <w:sz w:val="24"/>
                  <w:szCs w:val="24"/>
                </w:rPr>
                <w:t xml:space="preserve"> Tā kā minētie pieslēguma noteikumi nosaka attiecīgo sistēmas operatoru pienākumu izsniegt tehniskos noteikumus, Regulators lūdz saskaņot </w:t>
              </w:r>
              <w:r w:rsidR="00C71A67" w:rsidRPr="009660E2">
                <w:rPr>
                  <w:sz w:val="24"/>
                  <w:szCs w:val="24"/>
                </w:rPr>
                <w:t xml:space="preserve">Likumprojekta </w:t>
              </w:r>
              <w:r w:rsidR="00C71A67">
                <w:rPr>
                  <w:sz w:val="24"/>
                  <w:szCs w:val="24"/>
                </w:rPr>
                <w:t>40</w:t>
              </w:r>
              <w:r w:rsidR="00C71A67" w:rsidRPr="009660E2">
                <w:rPr>
                  <w:sz w:val="24"/>
                  <w:szCs w:val="24"/>
                </w:rPr>
                <w:t>.pantā paredzēt</w:t>
              </w:r>
              <w:r w:rsidR="00C71A67">
                <w:rPr>
                  <w:sz w:val="24"/>
                  <w:szCs w:val="24"/>
                </w:rPr>
                <w:t>ajā</w:t>
              </w:r>
              <w:r w:rsidR="00C71A67" w:rsidRPr="009660E2">
                <w:rPr>
                  <w:sz w:val="24"/>
                  <w:szCs w:val="24"/>
                </w:rPr>
                <w:t xml:space="preserve"> Enerģētikas likuma </w:t>
              </w:r>
              <w:r w:rsidR="00C71A67">
                <w:rPr>
                  <w:sz w:val="24"/>
                  <w:szCs w:val="24"/>
                </w:rPr>
                <w:t>123.</w:t>
              </w:r>
              <w:r w:rsidR="00C71A67" w:rsidRPr="009660E2">
                <w:rPr>
                  <w:sz w:val="24"/>
                  <w:szCs w:val="24"/>
                </w:rPr>
                <w:t xml:space="preserve">pantā </w:t>
              </w:r>
              <w:r w:rsidR="00C71A67">
                <w:rPr>
                  <w:sz w:val="24"/>
                  <w:szCs w:val="24"/>
                </w:rPr>
                <w:t xml:space="preserve">noteikto ar </w:t>
              </w:r>
              <w:r w:rsidR="00C71A67" w:rsidRPr="00B150D7">
                <w:rPr>
                  <w:sz w:val="24"/>
                  <w:szCs w:val="24"/>
                </w:rPr>
                <w:t>Enerģētikas likuma 84.</w:t>
              </w:r>
              <w:r w:rsidR="00C71A67" w:rsidRPr="00B150D7">
                <w:rPr>
                  <w:sz w:val="24"/>
                  <w:szCs w:val="24"/>
                  <w:vertAlign w:val="superscript"/>
                </w:rPr>
                <w:t>1</w:t>
              </w:r>
              <w:r w:rsidR="00C71A67" w:rsidRPr="00B150D7">
                <w:rPr>
                  <w:sz w:val="24"/>
                  <w:szCs w:val="24"/>
                </w:rPr>
                <w:t>pant</w:t>
              </w:r>
              <w:r w:rsidR="00C71A67">
                <w:rPr>
                  <w:sz w:val="24"/>
                  <w:szCs w:val="24"/>
                </w:rPr>
                <w:t xml:space="preserve">ā un </w:t>
              </w:r>
              <w:r w:rsidR="00C71A67" w:rsidRPr="00B150D7">
                <w:rPr>
                  <w:sz w:val="24"/>
                  <w:szCs w:val="24"/>
                </w:rPr>
                <w:t xml:space="preserve">Elektroenerģijas tirgus likuma 8.panta </w:t>
              </w:r>
              <w:r w:rsidR="007A6360" w:rsidRPr="00B150D7">
                <w:rPr>
                  <w:sz w:val="24"/>
                  <w:szCs w:val="24"/>
                </w:rPr>
                <w:t>otr</w:t>
              </w:r>
              <w:r w:rsidR="007A6360">
                <w:rPr>
                  <w:sz w:val="24"/>
                  <w:szCs w:val="24"/>
                </w:rPr>
                <w:t>ajā</w:t>
              </w:r>
              <w:r w:rsidR="007A6360" w:rsidRPr="00B150D7">
                <w:rPr>
                  <w:sz w:val="24"/>
                  <w:szCs w:val="24"/>
                </w:rPr>
                <w:t xml:space="preserve"> </w:t>
              </w:r>
              <w:r w:rsidR="00C71A67" w:rsidRPr="00B150D7">
                <w:rPr>
                  <w:sz w:val="24"/>
                  <w:szCs w:val="24"/>
                </w:rPr>
                <w:t>daļ</w:t>
              </w:r>
              <w:r w:rsidR="00C71A67">
                <w:rPr>
                  <w:sz w:val="24"/>
                  <w:szCs w:val="24"/>
                </w:rPr>
                <w:t>ā noteikto, kā arī par to sniegt anotācijā skaidrojumu.</w:t>
              </w:r>
            </w:p>
            <w:p w14:paraId="1958DDA5" w14:textId="77777777" w:rsidR="00C71A67" w:rsidRDefault="00C71A67" w:rsidP="00C71A67">
              <w:pPr>
                <w:pStyle w:val="CommentText"/>
                <w:spacing w:after="60"/>
                <w:ind w:left="360"/>
                <w:rPr>
                  <w:sz w:val="24"/>
                  <w:szCs w:val="24"/>
                </w:rPr>
              </w:pPr>
              <w:r>
                <w:rPr>
                  <w:sz w:val="24"/>
                  <w:szCs w:val="24"/>
                </w:rPr>
                <w:t xml:space="preserve">Regulators vērš uzmanību, ka regulējums attiecībā uz </w:t>
              </w:r>
              <w:r w:rsidRPr="00F2159A">
                <w:rPr>
                  <w:sz w:val="24"/>
                  <w:szCs w:val="24"/>
                </w:rPr>
                <w:t>jaunas elektroenerģijas ražošanas iekārtas ieviešan</w:t>
              </w:r>
              <w:r>
                <w:rPr>
                  <w:sz w:val="24"/>
                  <w:szCs w:val="24"/>
                </w:rPr>
                <w:t xml:space="preserve">u ir noteikts Elektroenerģijas tirgus likumā. </w:t>
              </w:r>
              <w:r w:rsidRPr="00F2159A">
                <w:rPr>
                  <w:sz w:val="24"/>
                  <w:szCs w:val="24"/>
                </w:rPr>
                <w:t xml:space="preserve">Elektroenerģijas tirgus likuma 22.panta pirmā daļa noteic, ka ražošanas jaudu palielināšanai un jaunas elektroenerģijas ražošanas iekārtas ieviešanai nepieciešama ministrijas atļauja, ja elektroenerģijas ražošanas iekārtu paredzēts pievienot pārvades sistēmai vai sadales sistēmai ar jaudu virs 11,1 kilovata. </w:t>
              </w:r>
              <w:r w:rsidRPr="00F2159A">
                <w:rPr>
                  <w:sz w:val="24"/>
                  <w:szCs w:val="24"/>
                  <w:u w:val="single"/>
                </w:rPr>
                <w:t>Prasības, kas jāizpilda, lai atļauju saņemtu, kā arī atļaujas izsniegšanas, anulēšanas un derīguma termiņa pagarināšanas kārtību nosaka Ministru kabinets.</w:t>
              </w:r>
            </w:p>
            <w:p w14:paraId="013BB73F" w14:textId="7183B4FF" w:rsidR="00C71A67" w:rsidRDefault="00C71A67" w:rsidP="00C71A67">
              <w:pPr>
                <w:pStyle w:val="CommentText"/>
                <w:spacing w:after="60"/>
                <w:ind w:left="360"/>
                <w:rPr>
                  <w:sz w:val="24"/>
                  <w:szCs w:val="24"/>
                </w:rPr>
              </w:pPr>
              <w:r w:rsidRPr="009F247F">
                <w:rPr>
                  <w:sz w:val="24"/>
                  <w:szCs w:val="24"/>
                </w:rPr>
                <w:t xml:space="preserve">Ievērojot minēto, </w:t>
              </w:r>
              <w:r>
                <w:rPr>
                  <w:sz w:val="24"/>
                  <w:szCs w:val="24"/>
                </w:rPr>
                <w:t>Regulators norāda uz nepieciešamību</w:t>
              </w:r>
              <w:r w:rsidRPr="009F247F">
                <w:rPr>
                  <w:sz w:val="24"/>
                  <w:szCs w:val="24"/>
                </w:rPr>
                <w:t xml:space="preserve"> </w:t>
              </w:r>
              <w:r>
                <w:rPr>
                  <w:sz w:val="24"/>
                  <w:szCs w:val="24"/>
                </w:rPr>
                <w:t xml:space="preserve">savstarpēji </w:t>
              </w:r>
              <w:r w:rsidRPr="009F247F">
                <w:rPr>
                  <w:sz w:val="24"/>
                  <w:szCs w:val="24"/>
                </w:rPr>
                <w:t xml:space="preserve">saskaņot Elektroenerģijas tirgus likumā un </w:t>
              </w:r>
              <w:r w:rsidRPr="009660E2">
                <w:rPr>
                  <w:sz w:val="24"/>
                  <w:szCs w:val="24"/>
                </w:rPr>
                <w:t xml:space="preserve">Likumprojekta </w:t>
              </w:r>
              <w:r>
                <w:rPr>
                  <w:sz w:val="24"/>
                  <w:szCs w:val="24"/>
                </w:rPr>
                <w:t>40</w:t>
              </w:r>
              <w:r w:rsidRPr="009660E2">
                <w:rPr>
                  <w:sz w:val="24"/>
                  <w:szCs w:val="24"/>
                </w:rPr>
                <w:t>.pantā paredzēt</w:t>
              </w:r>
              <w:r>
                <w:rPr>
                  <w:sz w:val="24"/>
                  <w:szCs w:val="24"/>
                </w:rPr>
                <w:t>ajā</w:t>
              </w:r>
              <w:r w:rsidRPr="009660E2">
                <w:rPr>
                  <w:sz w:val="24"/>
                  <w:szCs w:val="24"/>
                </w:rPr>
                <w:t xml:space="preserve"> Enerģētikas likuma </w:t>
              </w:r>
              <w:r>
                <w:rPr>
                  <w:sz w:val="24"/>
                  <w:szCs w:val="24"/>
                </w:rPr>
                <w:t>123.</w:t>
              </w:r>
              <w:r w:rsidRPr="009660E2">
                <w:rPr>
                  <w:sz w:val="24"/>
                  <w:szCs w:val="24"/>
                </w:rPr>
                <w:t>pant</w:t>
              </w:r>
              <w:r>
                <w:rPr>
                  <w:sz w:val="24"/>
                  <w:szCs w:val="24"/>
                </w:rPr>
                <w:t xml:space="preserve">a trešajā daļā </w:t>
              </w:r>
              <w:r w:rsidRPr="009F247F">
                <w:rPr>
                  <w:sz w:val="24"/>
                  <w:szCs w:val="24"/>
                </w:rPr>
                <w:t xml:space="preserve">noteikto </w:t>
              </w:r>
              <w:r>
                <w:rPr>
                  <w:sz w:val="24"/>
                  <w:szCs w:val="24"/>
                </w:rPr>
                <w:t xml:space="preserve">regulējumu </w:t>
              </w:r>
              <w:r w:rsidRPr="009F247F">
                <w:rPr>
                  <w:sz w:val="24"/>
                  <w:szCs w:val="24"/>
                </w:rPr>
                <w:t xml:space="preserve">par enerģijas ražošanas iekārtu ieviešanu, </w:t>
              </w:r>
              <w:r>
                <w:rPr>
                  <w:sz w:val="24"/>
                  <w:szCs w:val="24"/>
                </w:rPr>
                <w:t>proti</w:t>
              </w:r>
              <w:r w:rsidRPr="009F247F">
                <w:rPr>
                  <w:sz w:val="24"/>
                  <w:szCs w:val="24"/>
                </w:rPr>
                <w:t xml:space="preserve">, vienlaicīgi ar grozījumiem Enerģētikas likumā ir nepieciešams veikt attiecīgus grozījumus </w:t>
              </w:r>
              <w:r w:rsidR="007A6360">
                <w:rPr>
                  <w:sz w:val="24"/>
                  <w:szCs w:val="24"/>
                </w:rPr>
                <w:t xml:space="preserve">arī </w:t>
              </w:r>
              <w:r w:rsidRPr="009F247F">
                <w:rPr>
                  <w:sz w:val="24"/>
                  <w:szCs w:val="24"/>
                </w:rPr>
                <w:t>Elektroenerģijas tirgus likumā.</w:t>
              </w:r>
            </w:p>
            <w:p w14:paraId="6AF1971E" w14:textId="77777777" w:rsidR="00C71A67" w:rsidRDefault="00C71A67" w:rsidP="00C71A67">
              <w:pPr>
                <w:pStyle w:val="CommentText"/>
                <w:spacing w:after="60"/>
                <w:ind w:left="360"/>
                <w:rPr>
                  <w:sz w:val="24"/>
                  <w:szCs w:val="24"/>
                </w:rPr>
              </w:pPr>
              <w:r w:rsidRPr="009660E2">
                <w:rPr>
                  <w:sz w:val="24"/>
                  <w:szCs w:val="24"/>
                </w:rPr>
                <w:t xml:space="preserve">Likumprojekta </w:t>
              </w:r>
              <w:r>
                <w:rPr>
                  <w:sz w:val="24"/>
                  <w:szCs w:val="24"/>
                </w:rPr>
                <w:t>40</w:t>
              </w:r>
              <w:r w:rsidRPr="009660E2">
                <w:rPr>
                  <w:sz w:val="24"/>
                  <w:szCs w:val="24"/>
                </w:rPr>
                <w:t>.pantā paredzēt</w:t>
              </w:r>
              <w:r>
                <w:rPr>
                  <w:sz w:val="24"/>
                  <w:szCs w:val="24"/>
                </w:rPr>
                <w:t>ajā</w:t>
              </w:r>
              <w:r w:rsidRPr="009660E2">
                <w:rPr>
                  <w:sz w:val="24"/>
                  <w:szCs w:val="24"/>
                </w:rPr>
                <w:t xml:space="preserve"> Enerģētikas likuma </w:t>
              </w:r>
              <w:r>
                <w:rPr>
                  <w:sz w:val="24"/>
                  <w:szCs w:val="24"/>
                </w:rPr>
                <w:t>123.</w:t>
              </w:r>
              <w:r w:rsidRPr="009660E2">
                <w:rPr>
                  <w:sz w:val="24"/>
                  <w:szCs w:val="24"/>
                </w:rPr>
                <w:t>pant</w:t>
              </w:r>
              <w:r>
                <w:rPr>
                  <w:sz w:val="24"/>
                  <w:szCs w:val="24"/>
                </w:rPr>
                <w:t>a piektajā daļā nepieciešama atsauce uz minētā panta ceturto daļu nevis trešo punktu.</w:t>
              </w:r>
            </w:p>
            <w:p w14:paraId="513F52AF" w14:textId="77777777" w:rsidR="00C71A67" w:rsidRDefault="00C71A67" w:rsidP="00C71A67">
              <w:pPr>
                <w:pStyle w:val="ListParagraph"/>
                <w:numPr>
                  <w:ilvl w:val="0"/>
                  <w:numId w:val="1"/>
                </w:numPr>
                <w:spacing w:after="60"/>
                <w:contextualSpacing w:val="0"/>
              </w:pPr>
              <w:r>
                <w:t>Regulators rosina Likumprojekta 40.pantā paredzēto Enerģētikas likuma 134.pantu izteikt šādā redakcijā:</w:t>
              </w:r>
            </w:p>
            <w:p w14:paraId="0553E177" w14:textId="77777777" w:rsidR="00C71A67" w:rsidRDefault="00C71A67" w:rsidP="00C71A67">
              <w:pPr>
                <w:pStyle w:val="ListParagraph"/>
                <w:spacing w:after="60"/>
                <w:ind w:left="360"/>
                <w:contextualSpacing w:val="0"/>
              </w:pPr>
              <w:r>
                <w:t>“134.pants</w:t>
              </w:r>
            </w:p>
            <w:p w14:paraId="7DFD3631" w14:textId="3507E4BC" w:rsidR="00C71A67" w:rsidRDefault="00C71A67" w:rsidP="00C71A67">
              <w:pPr>
                <w:pStyle w:val="ListParagraph"/>
                <w:spacing w:after="60"/>
                <w:ind w:left="360"/>
                <w:contextualSpacing w:val="0"/>
              </w:pPr>
              <w:r w:rsidRPr="005336FC">
                <w:t>Ekonomikas ministrija izstrādā Latvijas ārkārtas rīcības plānu dabasgāzei un Latvijas preventīvās rīcības plānu dabasgāzei (turpmāk – plāni)</w:t>
              </w:r>
              <w:r>
                <w:t xml:space="preserve"> </w:t>
              </w:r>
              <w:r w:rsidRPr="005336FC">
                <w:t xml:space="preserve"> un atjauno </w:t>
              </w:r>
              <w:r>
                <w:t>plānus</w:t>
              </w:r>
              <w:r w:rsidRPr="005336FC">
                <w:t xml:space="preserve"> reizi četros gados</w:t>
              </w:r>
              <w:r>
                <w:t xml:space="preserve"> </w:t>
              </w:r>
              <w:r w:rsidRPr="005336FC">
                <w:t xml:space="preserve"> vai biežāk, ja to pieprasa tā brīža apstākļi vai pēc Eiropas Komisijas pieprasījuma.</w:t>
              </w:r>
              <w:r>
                <w:t xml:space="preserve"> </w:t>
              </w:r>
              <w:r w:rsidRPr="005336FC">
                <w:t xml:space="preserve">Plānos minētie dabasgāzes apgādes komersanti, kompetentās iestādes un citas struktūras ievēro plānos </w:t>
              </w:r>
              <w:r w:rsidRPr="005336FC">
                <w:lastRenderedPageBreak/>
                <w:t>noteiktās prasības dabasgāzes piegādes traucējumu radītās ietekmes novēršanai vai mazināšanai attiecīgā krīzes līmeņa gadījumā.</w:t>
              </w:r>
              <w:r>
                <w:t>”</w:t>
              </w:r>
            </w:p>
            <w:p w14:paraId="7614FD31" w14:textId="48A03F52" w:rsidR="00C71A67" w:rsidRDefault="00C71A67" w:rsidP="00C71A67">
              <w:pPr>
                <w:pStyle w:val="ListParagraph"/>
                <w:numPr>
                  <w:ilvl w:val="0"/>
                  <w:numId w:val="1"/>
                </w:numPr>
                <w:spacing w:after="60"/>
                <w:contextualSpacing w:val="0"/>
              </w:pPr>
              <w:r>
                <w:t xml:space="preserve">Ievērojot, ka Likumprojekts paredz veikt grozījumus Enerģētikas likuma 46.panta piektajā daļā, Likumprojekta 41.pantā paredzētajā Enerģētikas likuma Pārejas noteikumu 59.punktā nepieciešams iekļaut atsauci uz </w:t>
              </w:r>
              <w:r w:rsidR="00C06454">
                <w:t>4</w:t>
              </w:r>
              <w:r>
                <w:t xml:space="preserve">6.panta </w:t>
              </w:r>
              <w:r w:rsidR="007A6360">
                <w:t xml:space="preserve">piekto </w:t>
              </w:r>
              <w:r>
                <w:t>daļu.</w:t>
              </w:r>
            </w:p>
            <w:p w14:paraId="1E4249B2" w14:textId="77777777" w:rsidR="00C71A67" w:rsidRDefault="00C71A67" w:rsidP="00C71A67">
              <w:pPr>
                <w:pStyle w:val="ListParagraph"/>
                <w:numPr>
                  <w:ilvl w:val="0"/>
                  <w:numId w:val="1"/>
                </w:numPr>
                <w:spacing w:after="60"/>
                <w:contextualSpacing w:val="0"/>
              </w:pPr>
              <w:r>
                <w:t xml:space="preserve">Regulators lūdz precizēt Likumprojekta 42.pantu, jo </w:t>
              </w:r>
              <w:r w:rsidRPr="00F6763D">
                <w:t xml:space="preserve">Enerģētikas likumā jau ir </w:t>
              </w:r>
              <w:r>
                <w:t xml:space="preserve">astoņas </w:t>
              </w:r>
              <w:r w:rsidRPr="003F2848">
                <w:t>informatīvās atsauces uz Eiropas Savienības direktīvām</w:t>
              </w:r>
              <w:r>
                <w:t xml:space="preserve">. </w:t>
              </w:r>
            </w:p>
            <w:p w14:paraId="7012061B" w14:textId="3D669AFF" w:rsidR="00C71A67" w:rsidRDefault="00C71A67" w:rsidP="00C71A67">
              <w:pPr>
                <w:pStyle w:val="ListParagraph"/>
                <w:numPr>
                  <w:ilvl w:val="0"/>
                  <w:numId w:val="1"/>
                </w:numPr>
                <w:spacing w:after="60"/>
                <w:contextualSpacing w:val="0"/>
              </w:pPr>
              <w:r>
                <w:t xml:space="preserve">Regulators lūdz papildināt </w:t>
              </w:r>
              <w:r w:rsidR="007A6360">
                <w:t xml:space="preserve">Likumprojektu </w:t>
              </w:r>
              <w:r>
                <w:t xml:space="preserve">ar jaunu pantu, </w:t>
              </w:r>
              <w:r w:rsidR="007A6360">
                <w:t>kas paredz šādus grozījumus Enerģētikas likuma 82.pantā</w:t>
              </w:r>
              <w:r>
                <w:t>:</w:t>
              </w:r>
            </w:p>
            <w:p w14:paraId="7E812ED8" w14:textId="3EC28973" w:rsidR="00C71A67" w:rsidRDefault="007A6360" w:rsidP="00C71A67">
              <w:pPr>
                <w:pStyle w:val="ListParagraph"/>
                <w:spacing w:after="60"/>
                <w:ind w:left="360"/>
                <w:contextualSpacing w:val="0"/>
              </w:pPr>
              <w:r>
                <w:t>“</w:t>
              </w:r>
              <w:r w:rsidR="00C71A67">
                <w:t>izteikt 82.panta pirmo daļu šādā redakcijā:</w:t>
              </w:r>
            </w:p>
            <w:p w14:paraId="3CEF0A2E" w14:textId="77777777" w:rsidR="00C71A67" w:rsidRDefault="00C71A67" w:rsidP="00C71A67">
              <w:pPr>
                <w:pStyle w:val="ListParagraph"/>
                <w:spacing w:after="60"/>
                <w:ind w:left="360"/>
                <w:contextualSpacing w:val="0"/>
              </w:pPr>
              <w:r>
                <w:t>“(1) Energoapgādes komersantu siltumenerģijas vai elektroenerģijas ražošanas, pārvades, sadales vai dabasgāzes pārvades, sadales vai uzglabāšanas objektu ekspluatāciju kontrolē Būvniecības valsts kontroles birojs, kuram ir šādi pienākumi:</w:t>
              </w:r>
            </w:p>
            <w:p w14:paraId="39666E56" w14:textId="77777777" w:rsidR="00C71A67" w:rsidRDefault="00C71A67" w:rsidP="00C71A67">
              <w:pPr>
                <w:pStyle w:val="ListParagraph"/>
                <w:spacing w:after="60"/>
                <w:ind w:left="360"/>
                <w:contextualSpacing w:val="0"/>
              </w:pPr>
              <w:r>
                <w:t>1) kontrolēt energoapgādes komersantu objektu ekspluatācijas pārbaudes, to atbilstošu un savlaicīgu veikšanu;</w:t>
              </w:r>
            </w:p>
            <w:p w14:paraId="29A3BB1A" w14:textId="77777777" w:rsidR="00C71A67" w:rsidRDefault="00C71A67" w:rsidP="00C71A67">
              <w:pPr>
                <w:pStyle w:val="ListParagraph"/>
                <w:spacing w:after="60"/>
                <w:ind w:left="360"/>
                <w:contextualSpacing w:val="0"/>
              </w:pPr>
              <w:r>
                <w:t>2) normatīvajos aktos noteiktajos gadījumos piedalīties elektroenerģijas, siltumenerģijas un dabasgāzes apgādes sistēmu avāriju cēloņu noskaidrošanā.”;</w:t>
              </w:r>
            </w:p>
            <w:p w14:paraId="094D9077" w14:textId="77777777" w:rsidR="00C71A67" w:rsidRDefault="00C71A67" w:rsidP="00C71A67">
              <w:pPr>
                <w:pStyle w:val="ListParagraph"/>
                <w:spacing w:after="60"/>
                <w:ind w:left="360"/>
                <w:contextualSpacing w:val="0"/>
              </w:pPr>
              <w:r>
                <w:t>papildināt pantu  ar ceturto daļu šādā redakcijā:</w:t>
              </w:r>
            </w:p>
            <w:p w14:paraId="139B91D3" w14:textId="68D386EC" w:rsidR="00825EB0" w:rsidRDefault="00C71A67" w:rsidP="00C71A67">
              <w:pPr>
                <w:pStyle w:val="ListParagraph"/>
                <w:spacing w:after="60"/>
                <w:ind w:left="360"/>
                <w:contextualSpacing w:val="0"/>
              </w:pPr>
              <w:r>
                <w:t>“(4) Regulators veic normatīvajos aktos energoapgādes komersantiem noteikto elektroapgādes, siltumapgādes un dabasgāzes apgādes pakalpojuma sniegšanas kvalitātes prasību izpildes un atbilstības kontroli un uzraudzību.</w:t>
              </w:r>
              <w:r w:rsidR="007A6360" w:rsidRPr="007A6360">
                <w:t xml:space="preserve"> </w:t>
              </w:r>
              <w:r w:rsidR="007A6360">
                <w:t>”</w:t>
              </w:r>
              <w:r w:rsidR="00EB5926">
                <w:t>”</w:t>
              </w:r>
            </w:p>
          </w:sdtContent>
        </w:sdt>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60" w:type="dxa"/>
          <w:left w:w="0" w:type="dxa"/>
          <w:right w:w="0" w:type="dxa"/>
        </w:tblCellMar>
        <w:tblLook w:val="04A0" w:firstRow="1" w:lastRow="0" w:firstColumn="1" w:lastColumn="0" w:noHBand="0" w:noVBand="1"/>
      </w:tblPr>
      <w:tblGrid>
        <w:gridCol w:w="4675"/>
        <w:gridCol w:w="4675"/>
      </w:tblGrid>
      <w:tr w:rsidR="00825EB0" w14:paraId="495F58F4" w14:textId="77777777" w:rsidTr="00423A9A">
        <w:tc>
          <w:tcPr>
            <w:tcW w:w="4675" w:type="dxa"/>
          </w:tcPr>
          <w:p w14:paraId="5236190D" w14:textId="6EB1A265" w:rsidR="00825EB0" w:rsidRPr="005E07A4" w:rsidRDefault="005E07A4" w:rsidP="00921DC7">
            <w:pPr>
              <w:jc w:val="left"/>
              <w:rPr>
                <w:rFonts w:eastAsia="Times New Roman" w:cs="Times New Roman"/>
                <w:szCs w:val="24"/>
                <w:lang w:eastAsia="lv-LV"/>
              </w:rPr>
            </w:pPr>
            <w:r w:rsidRPr="005E07A4">
              <w:rPr>
                <w:rFonts w:eastAsia="Times New Roman" w:cs="Times New Roman"/>
                <w:szCs w:val="24"/>
                <w:lang w:eastAsia="lv-LV"/>
              </w:rPr>
              <w:t>Priekšsēdētāja p.i. padomes loceklis</w:t>
            </w:r>
          </w:p>
        </w:tc>
        <w:tc>
          <w:tcPr>
            <w:tcW w:w="4675" w:type="dxa"/>
          </w:tcPr>
          <w:p w14:paraId="006BF9EB" w14:textId="6F7B785C" w:rsidR="00825EB0" w:rsidRDefault="005E07A4" w:rsidP="00D52315">
            <w:pPr>
              <w:jc w:val="right"/>
            </w:pPr>
            <w:r w:rsidRPr="005E07A4">
              <w:t>I. Birziņš</w:t>
            </w:r>
          </w:p>
        </w:tc>
      </w:tr>
    </w:tbl>
    <w:p w14:paraId="69E46567" w14:textId="47CBC7E5" w:rsidR="00825EB0" w:rsidRPr="009A25FB" w:rsidRDefault="00825EB0" w:rsidP="00825EB0">
      <w:pPr>
        <w:spacing w:before="240" w:after="240"/>
        <w:rPr>
          <w:rStyle w:val="Style3TimesNewRoman12"/>
          <w:color w:val="757679"/>
          <w:spacing w:val="6"/>
          <w:sz w:val="20"/>
          <w:szCs w:val="20"/>
        </w:rPr>
      </w:pPr>
      <w:r w:rsidRPr="009A25FB">
        <w:rPr>
          <w:rStyle w:val="Style3TimesNewRoman12"/>
          <w:color w:val="757679"/>
          <w:spacing w:val="6"/>
          <w:sz w:val="20"/>
          <w:szCs w:val="20"/>
        </w:rPr>
        <w:t>DOKUMENTS PARAKSTĪTS AR DROŠU ELEKTRONISKO PARAKSTU UN SATUR LAIKA ZĪMOGU</w:t>
      </w:r>
    </w:p>
    <w:p w14:paraId="78FE15DA" w14:textId="2E3EFED4" w:rsidR="002C4276" w:rsidRPr="0053699C" w:rsidRDefault="005E07A4" w:rsidP="0053699C">
      <w:pPr>
        <w:jc w:val="left"/>
        <w:rPr>
          <w:sz w:val="20"/>
          <w:szCs w:val="20"/>
        </w:rPr>
      </w:pPr>
      <w:r w:rsidRPr="005E07A4">
        <w:rPr>
          <w:sz w:val="20"/>
          <w:szCs w:val="20"/>
        </w:rPr>
        <w:t>Niedrīte, 67097230</w:t>
      </w:r>
    </w:p>
    <w:sectPr w:rsidR="002C4276" w:rsidRPr="0053699C" w:rsidSect="00B82A00">
      <w:headerReference w:type="even" r:id="rId13"/>
      <w:headerReference w:type="default" r:id="rId14"/>
      <w:footerReference w:type="default" r:id="rId15"/>
      <w:headerReference w:type="first" r:id="rId16"/>
      <w:type w:val="continuous"/>
      <w:pgSz w:w="12240" w:h="15840"/>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77B793" w14:textId="77777777" w:rsidR="009A529D" w:rsidRDefault="009A529D" w:rsidP="00825EB0">
      <w:r>
        <w:separator/>
      </w:r>
    </w:p>
  </w:endnote>
  <w:endnote w:type="continuationSeparator" w:id="0">
    <w:p w14:paraId="1AD3F618" w14:textId="77777777" w:rsidR="009A529D" w:rsidRDefault="009A529D" w:rsidP="00825EB0">
      <w:r>
        <w:continuationSeparator/>
      </w:r>
    </w:p>
  </w:endnote>
  <w:endnote w:type="continuationNotice" w:id="1">
    <w:p w14:paraId="72075532" w14:textId="77777777" w:rsidR="009A529D" w:rsidRDefault="009A52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531EAB" w14:textId="77777777" w:rsidR="002C4276" w:rsidRDefault="002C4276" w:rsidP="00063A9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4167218"/>
      <w:docPartObj>
        <w:docPartGallery w:val="Page Numbers (Bottom of Page)"/>
        <w:docPartUnique/>
      </w:docPartObj>
    </w:sdtPr>
    <w:sdtEndPr>
      <w:rPr>
        <w:noProof/>
      </w:rPr>
    </w:sdtEndPr>
    <w:sdtContent>
      <w:p w14:paraId="499F292B" w14:textId="62BE8D00" w:rsidR="00063A98" w:rsidRDefault="00063A98" w:rsidP="00063A98">
        <w:pPr>
          <w:pStyle w:val="Footer"/>
          <w:jc w:val="center"/>
        </w:pPr>
        <w:r>
          <w:fldChar w:fldCharType="begin"/>
        </w:r>
        <w:r>
          <w:instrText xml:space="preserve"> PAGE   \* MERGEFORMAT </w:instrText>
        </w:r>
        <w:r>
          <w:fldChar w:fldCharType="separate"/>
        </w:r>
        <w:r w:rsidR="00C05D0B">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B241F1" w14:textId="77777777" w:rsidR="009A529D" w:rsidRDefault="009A529D" w:rsidP="00825EB0">
      <w:r>
        <w:separator/>
      </w:r>
    </w:p>
  </w:footnote>
  <w:footnote w:type="continuationSeparator" w:id="0">
    <w:p w14:paraId="143A0C42" w14:textId="77777777" w:rsidR="009A529D" w:rsidRDefault="009A529D" w:rsidP="00825EB0">
      <w:r>
        <w:continuationSeparator/>
      </w:r>
    </w:p>
  </w:footnote>
  <w:footnote w:type="continuationNotice" w:id="1">
    <w:p w14:paraId="7BFEA863" w14:textId="77777777" w:rsidR="009A529D" w:rsidRDefault="009A529D"/>
  </w:footnote>
  <w:footnote w:id="2">
    <w:p w14:paraId="62F66D92" w14:textId="77777777" w:rsidR="00EE4814" w:rsidRDefault="00EE4814" w:rsidP="00EE4814">
      <w:pPr>
        <w:pStyle w:val="FootnoteText"/>
      </w:pPr>
      <w:r>
        <w:rPr>
          <w:rStyle w:val="FootnoteReference"/>
        </w:rPr>
        <w:footnoteRef/>
      </w:r>
      <w:r>
        <w:t xml:space="preserve"> Eiropas Parlamenta un Padomes </w:t>
      </w:r>
      <w:r w:rsidRPr="00E03560">
        <w:t>2019.gada 5.jūnij</w:t>
      </w:r>
      <w:r>
        <w:t xml:space="preserve">a Direktīva </w:t>
      </w:r>
      <w:r w:rsidRPr="00E03560">
        <w:t>(ES) 2019/944 par kopīgiem noteikumiem attiecībā uz elektroenerģijas iekšējo tirgu un ar ko groza Direktīvu 2012/27/ES</w:t>
      </w:r>
      <w:r>
        <w:t xml:space="preserve"> 2.panta 11.punkta c) apakšpunkts</w:t>
      </w:r>
    </w:p>
  </w:footnote>
  <w:footnote w:id="3">
    <w:p w14:paraId="7173024E" w14:textId="77777777" w:rsidR="00C71A67" w:rsidRDefault="00C71A67" w:rsidP="00C71A67">
      <w:pPr>
        <w:pStyle w:val="FootnoteText"/>
      </w:pPr>
      <w:r>
        <w:rPr>
          <w:rStyle w:val="FootnoteReference"/>
        </w:rPr>
        <w:footnoteRef/>
      </w:r>
      <w:r>
        <w:t xml:space="preserve"> </w:t>
      </w:r>
      <w:r w:rsidRPr="00D915AC">
        <w:t>Ministru kabineta 2011.gada 26.aprīļa noteikumi Nr.319 “Noteikumi par atkritumu reģenerācijas un apglabāšanas veidiem”; Atkritumu apsaimniekošanas valsts plāns 2021.-2028. gadam, kas apstiprināts ar Ministru kabineta 2021.gada 22.janvāra rīkojumu Nr. 45.</w:t>
      </w:r>
    </w:p>
  </w:footnote>
  <w:footnote w:id="4">
    <w:p w14:paraId="642C5B37" w14:textId="77777777" w:rsidR="00C71A67" w:rsidRDefault="00C71A67" w:rsidP="00C71A67">
      <w:pPr>
        <w:pStyle w:val="FootnoteText"/>
        <w:jc w:val="left"/>
      </w:pPr>
      <w:r>
        <w:rPr>
          <w:rStyle w:val="FootnoteReference"/>
        </w:rPr>
        <w:footnoteRef/>
      </w:r>
      <w:r>
        <w:t xml:space="preserve"> Skat.: </w:t>
      </w:r>
      <w:hyperlink r:id="rId1" w:anchor="b" w:history="1">
        <w:r w:rsidRPr="00F75C7F">
          <w:rPr>
            <w:rStyle w:val="Hyperlink"/>
          </w:rPr>
          <w:t>http://titania.saeima.lv/LIVS12/SaeimaLIVS12.nsf/0/0DD3C2CAB8E7BA2AC2257ED200345E64?OpenDocument#b</w:t>
        </w:r>
      </w:hyperlink>
    </w:p>
    <w:p w14:paraId="14B42C5E" w14:textId="77777777" w:rsidR="00C71A67" w:rsidRDefault="00C71A67" w:rsidP="00C71A67">
      <w:pPr>
        <w:pStyle w:val="FootnoteText"/>
        <w:jc w:val="lef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9"/>
    </w:tblGrid>
    <w:tr w:rsidR="00A07757" w14:paraId="133E2AF2" w14:textId="77777777" w:rsidTr="00E3544A">
      <w:tc>
        <w:tcPr>
          <w:tcW w:w="9299" w:type="dxa"/>
        </w:tcPr>
        <w:p w14:paraId="3F113C2C" w14:textId="38F4FC74" w:rsidR="00A07757" w:rsidRDefault="00A07757" w:rsidP="00A07757">
          <w:pPr>
            <w:pStyle w:val="Header"/>
            <w:jc w:val="center"/>
          </w:pPr>
          <w:r>
            <w:rPr>
              <w:noProof/>
              <w:lang w:val="en-US"/>
            </w:rPr>
            <w:drawing>
              <wp:inline distT="0" distB="0" distL="0" distR="0" wp14:anchorId="372248FF" wp14:editId="5B13E327">
                <wp:extent cx="1630800" cy="1317600"/>
                <wp:effectExtent l="0" t="0" r="762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G_liels_vienkarsots_vienkrasu.jpg"/>
                        <pic:cNvPicPr/>
                      </pic:nvPicPr>
                      <pic:blipFill>
                        <a:blip r:embed="rId1">
                          <a:extLst>
                            <a:ext uri="{28A0092B-C50C-407E-A947-70E740481C1C}">
                              <a14:useLocalDpi xmlns:a14="http://schemas.microsoft.com/office/drawing/2010/main" val="0"/>
                            </a:ext>
                          </a:extLst>
                        </a:blip>
                        <a:stretch>
                          <a:fillRect/>
                        </a:stretch>
                      </pic:blipFill>
                      <pic:spPr>
                        <a:xfrm>
                          <a:off x="0" y="0"/>
                          <a:ext cx="1630800" cy="1317600"/>
                        </a:xfrm>
                        <a:prstGeom prst="rect">
                          <a:avLst/>
                        </a:prstGeom>
                      </pic:spPr>
                    </pic:pic>
                  </a:graphicData>
                </a:graphic>
              </wp:inline>
            </w:drawing>
          </w:r>
        </w:p>
      </w:tc>
    </w:tr>
  </w:tbl>
  <w:p w14:paraId="09EFF490" w14:textId="270049F5" w:rsidR="00825EB0" w:rsidRPr="00897615" w:rsidRDefault="00825EB0" w:rsidP="00E3544A">
    <w:pPr>
      <w:pStyle w:val="Header"/>
      <w:tabs>
        <w:tab w:val="center" w:pos="4536"/>
        <w:tab w:val="right" w:pos="8505"/>
      </w:tabs>
      <w:spacing w:after="40"/>
      <w:jc w:val="center"/>
      <w:rPr>
        <w:rFonts w:cs="Times New Roman"/>
        <w:b/>
        <w:sz w:val="32"/>
        <w:szCs w:val="32"/>
      </w:rPr>
    </w:pPr>
    <w:r w:rsidRPr="00897615">
      <w:rPr>
        <w:rFonts w:cs="Times New Roman"/>
        <w:b/>
        <w:sz w:val="32"/>
        <w:szCs w:val="32"/>
      </w:rPr>
      <w:t>SABIEDRISKO PAKALPOJUMU REGULĒŠANAS</w:t>
    </w:r>
    <w:r>
      <w:rPr>
        <w:rFonts w:cs="Times New Roman"/>
        <w:b/>
        <w:sz w:val="32"/>
        <w:szCs w:val="32"/>
      </w:rPr>
      <w:t xml:space="preserve"> </w:t>
    </w:r>
    <w:r w:rsidRPr="00897615">
      <w:rPr>
        <w:rFonts w:cs="Times New Roman"/>
        <w:b/>
        <w:sz w:val="32"/>
        <w:szCs w:val="32"/>
      </w:rPr>
      <w:t>KOMISIJA</w:t>
    </w:r>
  </w:p>
  <w:p w14:paraId="5585F8AD" w14:textId="30D9ABAD" w:rsidR="00825EB0" w:rsidRPr="00403F68" w:rsidRDefault="00981421" w:rsidP="00825EB0">
    <w:pPr>
      <w:pStyle w:val="Header"/>
      <w:pBdr>
        <w:bottom w:val="double" w:sz="6" w:space="3" w:color="auto"/>
      </w:pBdr>
      <w:tabs>
        <w:tab w:val="center" w:pos="4536"/>
      </w:tabs>
      <w:jc w:val="center"/>
      <w:rPr>
        <w:rFonts w:cs="Times New Roman"/>
        <w:sz w:val="20"/>
        <w:szCs w:val="20"/>
      </w:rPr>
    </w:pPr>
    <w:r>
      <w:rPr>
        <w:sz w:val="20"/>
      </w:rPr>
      <w:t>Ūnijas iela 45, Rīga, LV-1039 │ tālrunis 67097200 │ fakss 67097277 │ e-pasts sprk@sprk.gov.lv</w:t>
    </w:r>
  </w:p>
  <w:p w14:paraId="0FA1DFD0" w14:textId="77777777" w:rsidR="00825EB0" w:rsidRPr="00825EB0" w:rsidRDefault="00825EB0" w:rsidP="00825EB0">
    <w:pPr>
      <w:pStyle w:val="Header"/>
      <w:jc w:val="center"/>
      <w:rPr>
        <w:rFonts w:cs="Times New Roman"/>
        <w:spacing w:val="20"/>
        <w:szCs w:val="24"/>
      </w:rPr>
    </w:pPr>
    <w:r>
      <w:rPr>
        <w:rFonts w:cs="Times New Roman"/>
        <w:spacing w:val="20"/>
        <w:szCs w:val="24"/>
      </w:rPr>
      <w:t>Rīgā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9F96C" w14:textId="1F574310" w:rsidR="00B84113" w:rsidRDefault="00B841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7D068" w14:textId="71B481AB" w:rsidR="00063A98" w:rsidRPr="00063A98" w:rsidRDefault="00063A98" w:rsidP="00063A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7EE6C" w14:textId="5121F8EB" w:rsidR="00B84113" w:rsidRDefault="00B841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07E96"/>
    <w:multiLevelType w:val="hybridMultilevel"/>
    <w:tmpl w:val="E216286C"/>
    <w:lvl w:ilvl="0" w:tplc="78EA448E">
      <w:start w:val="1"/>
      <w:numFmt w:val="decimal"/>
      <w:lvlText w:val="(%1)"/>
      <w:lvlJc w:val="left"/>
      <w:pPr>
        <w:ind w:left="804" w:hanging="444"/>
      </w:pPr>
      <w:rPr>
        <w:rFonts w:hint="default"/>
      </w:rPr>
    </w:lvl>
    <w:lvl w:ilvl="1" w:tplc="2708A636">
      <w:start w:val="1"/>
      <w:numFmt w:val="decimal"/>
      <w:lvlText w:val="(%2)"/>
      <w:lvlJc w:val="left"/>
      <w:pPr>
        <w:ind w:left="1560" w:hanging="48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9528AB"/>
    <w:multiLevelType w:val="hybridMultilevel"/>
    <w:tmpl w:val="C3EE1404"/>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F61005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B26A52"/>
    <w:multiLevelType w:val="hybridMultilevel"/>
    <w:tmpl w:val="B3D444A2"/>
    <w:lvl w:ilvl="0" w:tplc="E5A8FF54">
      <w:start w:val="1"/>
      <w:numFmt w:val="decimal"/>
      <w:lvlText w:val="(%1)"/>
      <w:lvlJc w:val="left"/>
      <w:pPr>
        <w:ind w:left="1164" w:hanging="360"/>
      </w:pPr>
      <w:rPr>
        <w:rFonts w:hint="default"/>
      </w:rPr>
    </w:lvl>
    <w:lvl w:ilvl="1" w:tplc="E5A8FF54">
      <w:start w:val="1"/>
      <w:numFmt w:val="decimal"/>
      <w:lvlText w:val="(%2)"/>
      <w:lvlJc w:val="left"/>
      <w:pPr>
        <w:ind w:left="1884" w:hanging="360"/>
      </w:pPr>
      <w:rPr>
        <w:rFonts w:hint="default"/>
      </w:rPr>
    </w:lvl>
    <w:lvl w:ilvl="2" w:tplc="0426001B" w:tentative="1">
      <w:start w:val="1"/>
      <w:numFmt w:val="lowerRoman"/>
      <w:lvlText w:val="%3."/>
      <w:lvlJc w:val="right"/>
      <w:pPr>
        <w:ind w:left="2604" w:hanging="180"/>
      </w:pPr>
    </w:lvl>
    <w:lvl w:ilvl="3" w:tplc="0426000F" w:tentative="1">
      <w:start w:val="1"/>
      <w:numFmt w:val="decimal"/>
      <w:lvlText w:val="%4."/>
      <w:lvlJc w:val="left"/>
      <w:pPr>
        <w:ind w:left="3324" w:hanging="360"/>
      </w:pPr>
    </w:lvl>
    <w:lvl w:ilvl="4" w:tplc="04260019" w:tentative="1">
      <w:start w:val="1"/>
      <w:numFmt w:val="lowerLetter"/>
      <w:lvlText w:val="%5."/>
      <w:lvlJc w:val="left"/>
      <w:pPr>
        <w:ind w:left="4044" w:hanging="360"/>
      </w:pPr>
    </w:lvl>
    <w:lvl w:ilvl="5" w:tplc="0426001B" w:tentative="1">
      <w:start w:val="1"/>
      <w:numFmt w:val="lowerRoman"/>
      <w:lvlText w:val="%6."/>
      <w:lvlJc w:val="right"/>
      <w:pPr>
        <w:ind w:left="4764" w:hanging="180"/>
      </w:pPr>
    </w:lvl>
    <w:lvl w:ilvl="6" w:tplc="0426000F" w:tentative="1">
      <w:start w:val="1"/>
      <w:numFmt w:val="decimal"/>
      <w:lvlText w:val="%7."/>
      <w:lvlJc w:val="left"/>
      <w:pPr>
        <w:ind w:left="5484" w:hanging="360"/>
      </w:pPr>
    </w:lvl>
    <w:lvl w:ilvl="7" w:tplc="04260019" w:tentative="1">
      <w:start w:val="1"/>
      <w:numFmt w:val="lowerLetter"/>
      <w:lvlText w:val="%8."/>
      <w:lvlJc w:val="left"/>
      <w:pPr>
        <w:ind w:left="6204" w:hanging="360"/>
      </w:pPr>
    </w:lvl>
    <w:lvl w:ilvl="8" w:tplc="0426001B" w:tentative="1">
      <w:start w:val="1"/>
      <w:numFmt w:val="lowerRoman"/>
      <w:lvlText w:val="%9."/>
      <w:lvlJc w:val="right"/>
      <w:pPr>
        <w:ind w:left="6924" w:hanging="180"/>
      </w:pPr>
    </w:lvl>
  </w:abstractNum>
  <w:abstractNum w:abstractNumId="4" w15:restartNumberingAfterBreak="0">
    <w:nsid w:val="2BB8733A"/>
    <w:multiLevelType w:val="hybridMultilevel"/>
    <w:tmpl w:val="9C1AF8FC"/>
    <w:lvl w:ilvl="0" w:tplc="68C4AE36">
      <w:start w:val="1"/>
      <w:numFmt w:val="decimal"/>
      <w:lvlText w:val="%1)"/>
      <w:lvlJc w:val="left"/>
      <w:pPr>
        <w:tabs>
          <w:tab w:val="num" w:pos="720"/>
        </w:tabs>
        <w:ind w:left="720" w:hanging="360"/>
      </w:pPr>
    </w:lvl>
    <w:lvl w:ilvl="1" w:tplc="EADCC0A2" w:tentative="1">
      <w:start w:val="1"/>
      <w:numFmt w:val="decimal"/>
      <w:lvlText w:val="%2)"/>
      <w:lvlJc w:val="left"/>
      <w:pPr>
        <w:tabs>
          <w:tab w:val="num" w:pos="1440"/>
        </w:tabs>
        <w:ind w:left="1440" w:hanging="360"/>
      </w:pPr>
    </w:lvl>
    <w:lvl w:ilvl="2" w:tplc="A7F0145E" w:tentative="1">
      <w:start w:val="1"/>
      <w:numFmt w:val="decimal"/>
      <w:lvlText w:val="%3)"/>
      <w:lvlJc w:val="left"/>
      <w:pPr>
        <w:tabs>
          <w:tab w:val="num" w:pos="2160"/>
        </w:tabs>
        <w:ind w:left="2160" w:hanging="360"/>
      </w:pPr>
    </w:lvl>
    <w:lvl w:ilvl="3" w:tplc="C85C0CEA" w:tentative="1">
      <w:start w:val="1"/>
      <w:numFmt w:val="decimal"/>
      <w:lvlText w:val="%4)"/>
      <w:lvlJc w:val="left"/>
      <w:pPr>
        <w:tabs>
          <w:tab w:val="num" w:pos="2880"/>
        </w:tabs>
        <w:ind w:left="2880" w:hanging="360"/>
      </w:pPr>
    </w:lvl>
    <w:lvl w:ilvl="4" w:tplc="B5086C8E" w:tentative="1">
      <w:start w:val="1"/>
      <w:numFmt w:val="decimal"/>
      <w:lvlText w:val="%5)"/>
      <w:lvlJc w:val="left"/>
      <w:pPr>
        <w:tabs>
          <w:tab w:val="num" w:pos="3600"/>
        </w:tabs>
        <w:ind w:left="3600" w:hanging="360"/>
      </w:pPr>
    </w:lvl>
    <w:lvl w:ilvl="5" w:tplc="DADE09D4" w:tentative="1">
      <w:start w:val="1"/>
      <w:numFmt w:val="decimal"/>
      <w:lvlText w:val="%6)"/>
      <w:lvlJc w:val="left"/>
      <w:pPr>
        <w:tabs>
          <w:tab w:val="num" w:pos="4320"/>
        </w:tabs>
        <w:ind w:left="4320" w:hanging="360"/>
      </w:pPr>
    </w:lvl>
    <w:lvl w:ilvl="6" w:tplc="771CEF74" w:tentative="1">
      <w:start w:val="1"/>
      <w:numFmt w:val="decimal"/>
      <w:lvlText w:val="%7)"/>
      <w:lvlJc w:val="left"/>
      <w:pPr>
        <w:tabs>
          <w:tab w:val="num" w:pos="5040"/>
        </w:tabs>
        <w:ind w:left="5040" w:hanging="360"/>
      </w:pPr>
    </w:lvl>
    <w:lvl w:ilvl="7" w:tplc="E75E984E" w:tentative="1">
      <w:start w:val="1"/>
      <w:numFmt w:val="decimal"/>
      <w:lvlText w:val="%8)"/>
      <w:lvlJc w:val="left"/>
      <w:pPr>
        <w:tabs>
          <w:tab w:val="num" w:pos="5760"/>
        </w:tabs>
        <w:ind w:left="5760" w:hanging="360"/>
      </w:pPr>
    </w:lvl>
    <w:lvl w:ilvl="8" w:tplc="9696848C" w:tentative="1">
      <w:start w:val="1"/>
      <w:numFmt w:val="decimal"/>
      <w:lvlText w:val="%9)"/>
      <w:lvlJc w:val="left"/>
      <w:pPr>
        <w:tabs>
          <w:tab w:val="num" w:pos="6480"/>
        </w:tabs>
        <w:ind w:left="6480" w:hanging="360"/>
      </w:pPr>
    </w:lvl>
  </w:abstractNum>
  <w:abstractNum w:abstractNumId="5" w15:restartNumberingAfterBreak="0">
    <w:nsid w:val="2C3534A3"/>
    <w:multiLevelType w:val="multilevel"/>
    <w:tmpl w:val="673AA1C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3325102"/>
    <w:multiLevelType w:val="hybridMultilevel"/>
    <w:tmpl w:val="3C9EDA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2527442"/>
    <w:multiLevelType w:val="hybridMultilevel"/>
    <w:tmpl w:val="D64E1FF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4500575F"/>
    <w:multiLevelType w:val="hybridMultilevel"/>
    <w:tmpl w:val="84A6567C"/>
    <w:lvl w:ilvl="0" w:tplc="9EF0FCB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7"/>
  </w:num>
  <w:num w:numId="3">
    <w:abstractNumId w:val="5"/>
  </w:num>
  <w:num w:numId="4">
    <w:abstractNumId w:val="0"/>
  </w:num>
  <w:num w:numId="5">
    <w:abstractNumId w:val="8"/>
  </w:num>
  <w:num w:numId="6">
    <w:abstractNumId w:val="1"/>
  </w:num>
  <w:num w:numId="7">
    <w:abstractNumId w:val="3"/>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EB0"/>
    <w:rsid w:val="00005126"/>
    <w:rsid w:val="00017D87"/>
    <w:rsid w:val="00063A98"/>
    <w:rsid w:val="0007191D"/>
    <w:rsid w:val="000800FB"/>
    <w:rsid w:val="000A1DD3"/>
    <w:rsid w:val="000A6E76"/>
    <w:rsid w:val="000C0AE0"/>
    <w:rsid w:val="000C4438"/>
    <w:rsid w:val="00101B5D"/>
    <w:rsid w:val="001110CC"/>
    <w:rsid w:val="00112E66"/>
    <w:rsid w:val="001376EA"/>
    <w:rsid w:val="00140FBC"/>
    <w:rsid w:val="001540D0"/>
    <w:rsid w:val="00157F8C"/>
    <w:rsid w:val="001671BA"/>
    <w:rsid w:val="00170586"/>
    <w:rsid w:val="0017272B"/>
    <w:rsid w:val="001730F4"/>
    <w:rsid w:val="00182256"/>
    <w:rsid w:val="00182796"/>
    <w:rsid w:val="001840DA"/>
    <w:rsid w:val="00194F34"/>
    <w:rsid w:val="001A4510"/>
    <w:rsid w:val="001B32A8"/>
    <w:rsid w:val="001B44EA"/>
    <w:rsid w:val="001C0203"/>
    <w:rsid w:val="001C7209"/>
    <w:rsid w:val="001C7495"/>
    <w:rsid w:val="001D1A37"/>
    <w:rsid w:val="001D5D05"/>
    <w:rsid w:val="001F70CC"/>
    <w:rsid w:val="00205E1E"/>
    <w:rsid w:val="00214584"/>
    <w:rsid w:val="00224D45"/>
    <w:rsid w:val="00225FDA"/>
    <w:rsid w:val="0023061F"/>
    <w:rsid w:val="0027701D"/>
    <w:rsid w:val="002A04DA"/>
    <w:rsid w:val="002A4CB2"/>
    <w:rsid w:val="002C338F"/>
    <w:rsid w:val="002C3E71"/>
    <w:rsid w:val="002C4276"/>
    <w:rsid w:val="00324F4E"/>
    <w:rsid w:val="00331837"/>
    <w:rsid w:val="00343D19"/>
    <w:rsid w:val="00357778"/>
    <w:rsid w:val="003764C9"/>
    <w:rsid w:val="00384A08"/>
    <w:rsid w:val="003866AF"/>
    <w:rsid w:val="003E17C3"/>
    <w:rsid w:val="003E4BE2"/>
    <w:rsid w:val="0040097B"/>
    <w:rsid w:val="00423A9A"/>
    <w:rsid w:val="004275AE"/>
    <w:rsid w:val="00436130"/>
    <w:rsid w:val="00444A3C"/>
    <w:rsid w:val="00450D15"/>
    <w:rsid w:val="00457C3F"/>
    <w:rsid w:val="00477AB0"/>
    <w:rsid w:val="004834DB"/>
    <w:rsid w:val="004916DD"/>
    <w:rsid w:val="00495951"/>
    <w:rsid w:val="004B020A"/>
    <w:rsid w:val="004C3A56"/>
    <w:rsid w:val="004D6FDA"/>
    <w:rsid w:val="004E6618"/>
    <w:rsid w:val="0053699C"/>
    <w:rsid w:val="00537D34"/>
    <w:rsid w:val="00546744"/>
    <w:rsid w:val="00565902"/>
    <w:rsid w:val="00566E2F"/>
    <w:rsid w:val="00577194"/>
    <w:rsid w:val="00580FB3"/>
    <w:rsid w:val="00587A1B"/>
    <w:rsid w:val="005A2953"/>
    <w:rsid w:val="005A4DB4"/>
    <w:rsid w:val="005B03D7"/>
    <w:rsid w:val="005C5661"/>
    <w:rsid w:val="005D12DF"/>
    <w:rsid w:val="005E07A4"/>
    <w:rsid w:val="005E46A4"/>
    <w:rsid w:val="00616B7C"/>
    <w:rsid w:val="00655E8D"/>
    <w:rsid w:val="00660B63"/>
    <w:rsid w:val="0066310A"/>
    <w:rsid w:val="006709B1"/>
    <w:rsid w:val="00682D67"/>
    <w:rsid w:val="00684E14"/>
    <w:rsid w:val="006B0DE3"/>
    <w:rsid w:val="006D39D9"/>
    <w:rsid w:val="006E31E5"/>
    <w:rsid w:val="00700DC3"/>
    <w:rsid w:val="00710EEF"/>
    <w:rsid w:val="007304FF"/>
    <w:rsid w:val="00737C41"/>
    <w:rsid w:val="007403BC"/>
    <w:rsid w:val="0074736E"/>
    <w:rsid w:val="007515B8"/>
    <w:rsid w:val="00771D9D"/>
    <w:rsid w:val="00773323"/>
    <w:rsid w:val="007847F1"/>
    <w:rsid w:val="007A6360"/>
    <w:rsid w:val="007A70AC"/>
    <w:rsid w:val="007C0334"/>
    <w:rsid w:val="007F38FC"/>
    <w:rsid w:val="00825EB0"/>
    <w:rsid w:val="00836CB5"/>
    <w:rsid w:val="00841A68"/>
    <w:rsid w:val="008513C5"/>
    <w:rsid w:val="00871AC2"/>
    <w:rsid w:val="00880B01"/>
    <w:rsid w:val="00895716"/>
    <w:rsid w:val="008A58C2"/>
    <w:rsid w:val="008B35A8"/>
    <w:rsid w:val="00921DC7"/>
    <w:rsid w:val="00922645"/>
    <w:rsid w:val="009326CA"/>
    <w:rsid w:val="0094253D"/>
    <w:rsid w:val="009503A1"/>
    <w:rsid w:val="00971F26"/>
    <w:rsid w:val="00971FEB"/>
    <w:rsid w:val="00981421"/>
    <w:rsid w:val="00994D7A"/>
    <w:rsid w:val="009A25FB"/>
    <w:rsid w:val="009A529D"/>
    <w:rsid w:val="009B726F"/>
    <w:rsid w:val="009C1E40"/>
    <w:rsid w:val="009C2B7C"/>
    <w:rsid w:val="009C3FF7"/>
    <w:rsid w:val="009D072A"/>
    <w:rsid w:val="009D3A99"/>
    <w:rsid w:val="009E0C90"/>
    <w:rsid w:val="009E7A4C"/>
    <w:rsid w:val="009F2022"/>
    <w:rsid w:val="00A00CE7"/>
    <w:rsid w:val="00A0223E"/>
    <w:rsid w:val="00A07757"/>
    <w:rsid w:val="00A24ECC"/>
    <w:rsid w:val="00A36226"/>
    <w:rsid w:val="00A44831"/>
    <w:rsid w:val="00A81E95"/>
    <w:rsid w:val="00AA4483"/>
    <w:rsid w:val="00AB21F3"/>
    <w:rsid w:val="00AE380A"/>
    <w:rsid w:val="00B00FC0"/>
    <w:rsid w:val="00B0404A"/>
    <w:rsid w:val="00B0700E"/>
    <w:rsid w:val="00B15C34"/>
    <w:rsid w:val="00B24B51"/>
    <w:rsid w:val="00B3793D"/>
    <w:rsid w:val="00B549D0"/>
    <w:rsid w:val="00B82A00"/>
    <w:rsid w:val="00B84113"/>
    <w:rsid w:val="00B85BDF"/>
    <w:rsid w:val="00B944D8"/>
    <w:rsid w:val="00BD0AB0"/>
    <w:rsid w:val="00BE222B"/>
    <w:rsid w:val="00C05D0B"/>
    <w:rsid w:val="00C06454"/>
    <w:rsid w:val="00C1186B"/>
    <w:rsid w:val="00C2731A"/>
    <w:rsid w:val="00C55CAE"/>
    <w:rsid w:val="00C613A7"/>
    <w:rsid w:val="00C61852"/>
    <w:rsid w:val="00C636A1"/>
    <w:rsid w:val="00C6689D"/>
    <w:rsid w:val="00C71A67"/>
    <w:rsid w:val="00C71B1A"/>
    <w:rsid w:val="00C750F1"/>
    <w:rsid w:val="00C810D0"/>
    <w:rsid w:val="00C97CC9"/>
    <w:rsid w:val="00CB624C"/>
    <w:rsid w:val="00CC39B1"/>
    <w:rsid w:val="00CD2308"/>
    <w:rsid w:val="00CD6920"/>
    <w:rsid w:val="00CD7E23"/>
    <w:rsid w:val="00D2008F"/>
    <w:rsid w:val="00D22148"/>
    <w:rsid w:val="00D274B3"/>
    <w:rsid w:val="00D33158"/>
    <w:rsid w:val="00D52315"/>
    <w:rsid w:val="00D75941"/>
    <w:rsid w:val="00D90D5D"/>
    <w:rsid w:val="00D96D13"/>
    <w:rsid w:val="00DD223F"/>
    <w:rsid w:val="00DE3A89"/>
    <w:rsid w:val="00DF3455"/>
    <w:rsid w:val="00DF5233"/>
    <w:rsid w:val="00E24EC4"/>
    <w:rsid w:val="00E3544A"/>
    <w:rsid w:val="00E47140"/>
    <w:rsid w:val="00E5471C"/>
    <w:rsid w:val="00E72B1E"/>
    <w:rsid w:val="00E7596D"/>
    <w:rsid w:val="00EB5926"/>
    <w:rsid w:val="00EC2A60"/>
    <w:rsid w:val="00EC2F8E"/>
    <w:rsid w:val="00EE439F"/>
    <w:rsid w:val="00EE4814"/>
    <w:rsid w:val="00F22909"/>
    <w:rsid w:val="00F35D64"/>
    <w:rsid w:val="00F4142A"/>
    <w:rsid w:val="00F41869"/>
    <w:rsid w:val="00F72CA1"/>
    <w:rsid w:val="00F74B22"/>
    <w:rsid w:val="00F81CDB"/>
    <w:rsid w:val="00F953F3"/>
    <w:rsid w:val="00FC54B4"/>
    <w:rsid w:val="00FC6342"/>
    <w:rsid w:val="00FD6AA7"/>
    <w:rsid w:val="00FD7DB6"/>
    <w:rsid w:val="00FF4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B39DA"/>
  <w15:chartTrackingRefBased/>
  <w15:docId w15:val="{42481815-801A-4D80-8499-4BAF0C02C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909"/>
    <w:pPr>
      <w:spacing w:after="0" w:line="240" w:lineRule="auto"/>
      <w:jc w:val="both"/>
    </w:pPr>
    <w:rPr>
      <w:rFonts w:ascii="Times New Roman" w:hAnsi="Times New Roman"/>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3TimesNewRoman12">
    <w:name w:val="Style3TimesNewRoman12"/>
    <w:basedOn w:val="DefaultParagraphFont"/>
    <w:uiPriority w:val="1"/>
    <w:qFormat/>
    <w:rsid w:val="00B0404A"/>
    <w:rPr>
      <w:rFonts w:ascii="Times New Roman" w:hAnsi="Times New Roman"/>
      <w:b w:val="0"/>
      <w:i w:val="0"/>
      <w:color w:val="auto"/>
      <w:sz w:val="24"/>
    </w:rPr>
  </w:style>
  <w:style w:type="paragraph" w:styleId="Header">
    <w:name w:val="header"/>
    <w:basedOn w:val="Normal"/>
    <w:link w:val="HeaderChar"/>
    <w:uiPriority w:val="99"/>
    <w:unhideWhenUsed/>
    <w:rsid w:val="00825EB0"/>
    <w:pPr>
      <w:tabs>
        <w:tab w:val="center" w:pos="4680"/>
        <w:tab w:val="right" w:pos="9360"/>
      </w:tabs>
    </w:pPr>
  </w:style>
  <w:style w:type="character" w:customStyle="1" w:styleId="HeaderChar">
    <w:name w:val="Header Char"/>
    <w:basedOn w:val="DefaultParagraphFont"/>
    <w:link w:val="Header"/>
    <w:uiPriority w:val="99"/>
    <w:rsid w:val="00825EB0"/>
    <w:rPr>
      <w:rFonts w:ascii="Times New Roman" w:hAnsi="Times New Roman"/>
      <w:sz w:val="24"/>
      <w:lang w:val="lv-LV"/>
    </w:rPr>
  </w:style>
  <w:style w:type="paragraph" w:styleId="Footer">
    <w:name w:val="footer"/>
    <w:basedOn w:val="Normal"/>
    <w:link w:val="FooterChar"/>
    <w:uiPriority w:val="99"/>
    <w:unhideWhenUsed/>
    <w:rsid w:val="00825EB0"/>
    <w:pPr>
      <w:tabs>
        <w:tab w:val="center" w:pos="4680"/>
        <w:tab w:val="right" w:pos="9360"/>
      </w:tabs>
    </w:pPr>
  </w:style>
  <w:style w:type="character" w:customStyle="1" w:styleId="FooterChar">
    <w:name w:val="Footer Char"/>
    <w:basedOn w:val="DefaultParagraphFont"/>
    <w:link w:val="Footer"/>
    <w:uiPriority w:val="99"/>
    <w:rsid w:val="00825EB0"/>
    <w:rPr>
      <w:rFonts w:ascii="Times New Roman" w:hAnsi="Times New Roman"/>
      <w:sz w:val="24"/>
      <w:lang w:val="lv-LV"/>
    </w:rPr>
  </w:style>
  <w:style w:type="table" w:styleId="TableGrid">
    <w:name w:val="Table Grid"/>
    <w:basedOn w:val="TableNormal"/>
    <w:uiPriority w:val="39"/>
    <w:rsid w:val="00825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25EB0"/>
    <w:rPr>
      <w:color w:val="808080"/>
    </w:rPr>
  </w:style>
  <w:style w:type="character" w:styleId="Hyperlink">
    <w:name w:val="Hyperlink"/>
    <w:basedOn w:val="DefaultParagraphFont"/>
    <w:uiPriority w:val="99"/>
    <w:unhideWhenUsed/>
    <w:rsid w:val="00C55CAE"/>
    <w:rPr>
      <w:color w:val="0563C1" w:themeColor="hyperlink"/>
      <w:u w:val="single"/>
    </w:rPr>
  </w:style>
  <w:style w:type="character" w:customStyle="1" w:styleId="Neatrisintapieminana1">
    <w:name w:val="Neatrisināta pieminēšana1"/>
    <w:basedOn w:val="DefaultParagraphFont"/>
    <w:uiPriority w:val="99"/>
    <w:semiHidden/>
    <w:unhideWhenUsed/>
    <w:rsid w:val="00C55CAE"/>
    <w:rPr>
      <w:color w:val="808080"/>
      <w:shd w:val="clear" w:color="auto" w:fill="E6E6E6"/>
    </w:rPr>
  </w:style>
  <w:style w:type="paragraph" w:styleId="EnvelopeReturn">
    <w:name w:val="envelope return"/>
    <w:basedOn w:val="Normal"/>
    <w:semiHidden/>
    <w:unhideWhenUsed/>
    <w:rsid w:val="002C338F"/>
    <w:pPr>
      <w:keepLines/>
      <w:spacing w:before="600"/>
      <w:jc w:val="left"/>
    </w:pPr>
    <w:rPr>
      <w:rFonts w:eastAsia="Times New Roman" w:cs="Times New Roman"/>
      <w:sz w:val="26"/>
      <w:szCs w:val="20"/>
    </w:rPr>
  </w:style>
  <w:style w:type="character" w:styleId="CommentReference">
    <w:name w:val="annotation reference"/>
    <w:basedOn w:val="DefaultParagraphFont"/>
    <w:uiPriority w:val="99"/>
    <w:semiHidden/>
    <w:unhideWhenUsed/>
    <w:rsid w:val="003764C9"/>
    <w:rPr>
      <w:sz w:val="16"/>
      <w:szCs w:val="16"/>
    </w:rPr>
  </w:style>
  <w:style w:type="paragraph" w:styleId="CommentText">
    <w:name w:val="annotation text"/>
    <w:basedOn w:val="Normal"/>
    <w:link w:val="CommentTextChar"/>
    <w:uiPriority w:val="99"/>
    <w:unhideWhenUsed/>
    <w:rsid w:val="003764C9"/>
    <w:rPr>
      <w:sz w:val="20"/>
      <w:szCs w:val="20"/>
    </w:rPr>
  </w:style>
  <w:style w:type="character" w:customStyle="1" w:styleId="CommentTextChar">
    <w:name w:val="Comment Text Char"/>
    <w:basedOn w:val="DefaultParagraphFont"/>
    <w:link w:val="CommentText"/>
    <w:uiPriority w:val="99"/>
    <w:rsid w:val="003764C9"/>
    <w:rPr>
      <w:rFonts w:ascii="Times New Roman" w:hAnsi="Times New Roman"/>
      <w:sz w:val="20"/>
      <w:szCs w:val="20"/>
      <w:lang w:val="lv-LV"/>
    </w:rPr>
  </w:style>
  <w:style w:type="paragraph" w:styleId="CommentSubject">
    <w:name w:val="annotation subject"/>
    <w:basedOn w:val="CommentText"/>
    <w:next w:val="CommentText"/>
    <w:link w:val="CommentSubjectChar"/>
    <w:uiPriority w:val="99"/>
    <w:semiHidden/>
    <w:unhideWhenUsed/>
    <w:rsid w:val="003764C9"/>
    <w:rPr>
      <w:b/>
      <w:bCs/>
    </w:rPr>
  </w:style>
  <w:style w:type="character" w:customStyle="1" w:styleId="CommentSubjectChar">
    <w:name w:val="Comment Subject Char"/>
    <w:basedOn w:val="CommentTextChar"/>
    <w:link w:val="CommentSubject"/>
    <w:uiPriority w:val="99"/>
    <w:semiHidden/>
    <w:rsid w:val="003764C9"/>
    <w:rPr>
      <w:rFonts w:ascii="Times New Roman" w:hAnsi="Times New Roman"/>
      <w:b/>
      <w:bCs/>
      <w:sz w:val="20"/>
      <w:szCs w:val="20"/>
      <w:lang w:val="lv-LV"/>
    </w:rPr>
  </w:style>
  <w:style w:type="paragraph" w:styleId="BalloonText">
    <w:name w:val="Balloon Text"/>
    <w:basedOn w:val="Normal"/>
    <w:link w:val="BalloonTextChar"/>
    <w:uiPriority w:val="99"/>
    <w:semiHidden/>
    <w:unhideWhenUsed/>
    <w:rsid w:val="003764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4C9"/>
    <w:rPr>
      <w:rFonts w:ascii="Segoe UI" w:hAnsi="Segoe UI" w:cs="Segoe UI"/>
      <w:sz w:val="18"/>
      <w:szCs w:val="18"/>
      <w:lang w:val="lv-LV"/>
    </w:rPr>
  </w:style>
  <w:style w:type="paragraph" w:styleId="ListParagraph">
    <w:name w:val="List Paragraph"/>
    <w:aliases w:val="2,Saraksta rindkopa1"/>
    <w:basedOn w:val="Normal"/>
    <w:link w:val="ListParagraphChar"/>
    <w:uiPriority w:val="34"/>
    <w:qFormat/>
    <w:rsid w:val="00C71A67"/>
    <w:pPr>
      <w:ind w:left="720"/>
      <w:contextualSpacing/>
    </w:pPr>
    <w:rPr>
      <w:rFonts w:eastAsia="Calibri" w:cs="Times New Roman"/>
      <w:szCs w:val="20"/>
      <w:lang w:eastAsia="ja-JP"/>
    </w:rPr>
  </w:style>
  <w:style w:type="character" w:customStyle="1" w:styleId="ListParagraphChar">
    <w:name w:val="List Paragraph Char"/>
    <w:aliases w:val="2 Char,Saraksta rindkopa1 Char"/>
    <w:link w:val="ListParagraph"/>
    <w:uiPriority w:val="34"/>
    <w:locked/>
    <w:rsid w:val="00C71A67"/>
    <w:rPr>
      <w:rFonts w:ascii="Times New Roman" w:eastAsia="Calibri" w:hAnsi="Times New Roman" w:cs="Times New Roman"/>
      <w:sz w:val="24"/>
      <w:szCs w:val="20"/>
      <w:lang w:val="lv-LV" w:eastAsia="ja-JP"/>
    </w:rPr>
  </w:style>
  <w:style w:type="paragraph" w:styleId="FootnoteText">
    <w:name w:val="footnote text"/>
    <w:basedOn w:val="Normal"/>
    <w:link w:val="FootnoteTextChar"/>
    <w:uiPriority w:val="99"/>
    <w:semiHidden/>
    <w:unhideWhenUsed/>
    <w:rsid w:val="00C71A67"/>
    <w:rPr>
      <w:sz w:val="20"/>
      <w:szCs w:val="20"/>
    </w:rPr>
  </w:style>
  <w:style w:type="character" w:customStyle="1" w:styleId="FootnoteTextChar">
    <w:name w:val="Footnote Text Char"/>
    <w:basedOn w:val="DefaultParagraphFont"/>
    <w:link w:val="FootnoteText"/>
    <w:uiPriority w:val="99"/>
    <w:semiHidden/>
    <w:rsid w:val="00C71A67"/>
    <w:rPr>
      <w:rFonts w:ascii="Times New Roman" w:hAnsi="Times New Roman"/>
      <w:sz w:val="20"/>
      <w:szCs w:val="20"/>
      <w:lang w:val="lv-LV"/>
    </w:rPr>
  </w:style>
  <w:style w:type="character" w:styleId="FootnoteReference">
    <w:name w:val="footnote reference"/>
    <w:basedOn w:val="DefaultParagraphFont"/>
    <w:uiPriority w:val="99"/>
    <w:semiHidden/>
    <w:unhideWhenUsed/>
    <w:rsid w:val="00C71A67"/>
    <w:rPr>
      <w:vertAlign w:val="superscript"/>
    </w:rPr>
  </w:style>
  <w:style w:type="character" w:customStyle="1" w:styleId="apple-converted-space">
    <w:name w:val="apple-converted-space"/>
    <w:basedOn w:val="DefaultParagraphFont"/>
    <w:rsid w:val="00971F26"/>
  </w:style>
  <w:style w:type="paragraph" w:customStyle="1" w:styleId="StyleRight">
    <w:name w:val="Style Right"/>
    <w:basedOn w:val="Normal"/>
    <w:rsid w:val="00971F26"/>
    <w:pPr>
      <w:spacing w:after="120"/>
      <w:ind w:firstLine="720"/>
      <w:jc w:val="right"/>
    </w:pPr>
    <w:rPr>
      <w:rFonts w:eastAsia="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098072">
      <w:bodyDiv w:val="1"/>
      <w:marLeft w:val="0"/>
      <w:marRight w:val="0"/>
      <w:marTop w:val="0"/>
      <w:marBottom w:val="0"/>
      <w:divBdr>
        <w:top w:val="none" w:sz="0" w:space="0" w:color="auto"/>
        <w:left w:val="none" w:sz="0" w:space="0" w:color="auto"/>
        <w:bottom w:val="none" w:sz="0" w:space="0" w:color="auto"/>
        <w:right w:val="none" w:sz="0" w:space="0" w:color="auto"/>
      </w:divBdr>
      <w:divsChild>
        <w:div w:id="1736780216">
          <w:marLeft w:val="0"/>
          <w:marRight w:val="0"/>
          <w:marTop w:val="0"/>
          <w:marBottom w:val="0"/>
          <w:divBdr>
            <w:top w:val="none" w:sz="0" w:space="0" w:color="auto"/>
            <w:left w:val="none" w:sz="0" w:space="0" w:color="auto"/>
            <w:bottom w:val="none" w:sz="0" w:space="0" w:color="auto"/>
            <w:right w:val="none" w:sz="0" w:space="0" w:color="auto"/>
          </w:divBdr>
        </w:div>
      </w:divsChild>
    </w:div>
    <w:div w:id="562837453">
      <w:bodyDiv w:val="1"/>
      <w:marLeft w:val="0"/>
      <w:marRight w:val="0"/>
      <w:marTop w:val="0"/>
      <w:marBottom w:val="0"/>
      <w:divBdr>
        <w:top w:val="none" w:sz="0" w:space="0" w:color="auto"/>
        <w:left w:val="none" w:sz="0" w:space="0" w:color="auto"/>
        <w:bottom w:val="none" w:sz="0" w:space="0" w:color="auto"/>
        <w:right w:val="none" w:sz="0" w:space="0" w:color="auto"/>
      </w:divBdr>
      <w:divsChild>
        <w:div w:id="1019552805">
          <w:marLeft w:val="0"/>
          <w:marRight w:val="0"/>
          <w:marTop w:val="0"/>
          <w:marBottom w:val="0"/>
          <w:divBdr>
            <w:top w:val="none" w:sz="0" w:space="0" w:color="auto"/>
            <w:left w:val="none" w:sz="0" w:space="0" w:color="auto"/>
            <w:bottom w:val="none" w:sz="0" w:space="0" w:color="auto"/>
            <w:right w:val="none" w:sz="0" w:space="0" w:color="auto"/>
          </w:divBdr>
        </w:div>
      </w:divsChild>
    </w:div>
    <w:div w:id="720788667">
      <w:bodyDiv w:val="1"/>
      <w:marLeft w:val="0"/>
      <w:marRight w:val="0"/>
      <w:marTop w:val="0"/>
      <w:marBottom w:val="0"/>
      <w:divBdr>
        <w:top w:val="none" w:sz="0" w:space="0" w:color="auto"/>
        <w:left w:val="none" w:sz="0" w:space="0" w:color="auto"/>
        <w:bottom w:val="none" w:sz="0" w:space="0" w:color="auto"/>
        <w:right w:val="none" w:sz="0" w:space="0" w:color="auto"/>
      </w:divBdr>
    </w:div>
    <w:div w:id="1501042506">
      <w:bodyDiv w:val="1"/>
      <w:marLeft w:val="0"/>
      <w:marRight w:val="0"/>
      <w:marTop w:val="0"/>
      <w:marBottom w:val="0"/>
      <w:divBdr>
        <w:top w:val="none" w:sz="0" w:space="0" w:color="auto"/>
        <w:left w:val="none" w:sz="0" w:space="0" w:color="auto"/>
        <w:bottom w:val="none" w:sz="0" w:space="0" w:color="auto"/>
        <w:right w:val="none" w:sz="0" w:space="0" w:color="auto"/>
      </w:divBdr>
      <w:divsChild>
        <w:div w:id="1922982371">
          <w:marLeft w:val="0"/>
          <w:marRight w:val="0"/>
          <w:marTop w:val="0"/>
          <w:marBottom w:val="0"/>
          <w:divBdr>
            <w:top w:val="none" w:sz="0" w:space="0" w:color="auto"/>
            <w:left w:val="none" w:sz="0" w:space="0" w:color="auto"/>
            <w:bottom w:val="none" w:sz="0" w:space="0" w:color="auto"/>
            <w:right w:val="none" w:sz="0" w:space="0" w:color="auto"/>
          </w:divBdr>
        </w:div>
      </w:divsChild>
    </w:div>
    <w:div w:id="2146966828">
      <w:bodyDiv w:val="1"/>
      <w:marLeft w:val="0"/>
      <w:marRight w:val="0"/>
      <w:marTop w:val="0"/>
      <w:marBottom w:val="0"/>
      <w:divBdr>
        <w:top w:val="none" w:sz="0" w:space="0" w:color="auto"/>
        <w:left w:val="none" w:sz="0" w:space="0" w:color="auto"/>
        <w:bottom w:val="none" w:sz="0" w:space="0" w:color="auto"/>
        <w:right w:val="none" w:sz="0" w:space="0" w:color="auto"/>
      </w:divBdr>
      <w:divsChild>
        <w:div w:id="1369721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titania.saeima.lv/LIVS12/SaeimaLIVS12.nsf/0/0DD3C2CAB8E7BA2AC2257ED200345E64?OpenDocu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21BF0A9295242A588FE7A27C0C362B8"/>
        <w:category>
          <w:name w:val="General"/>
          <w:gallery w:val="placeholder"/>
        </w:category>
        <w:types>
          <w:type w:val="bbPlcHdr"/>
        </w:types>
        <w:behaviors>
          <w:behavior w:val="content"/>
        </w:behaviors>
        <w:guid w:val="{0D5E841C-850E-4FBA-8679-7BA8674758B3}"/>
      </w:docPartPr>
      <w:docPartBody>
        <w:p w:rsidR="00ED4B08" w:rsidRDefault="0062578E" w:rsidP="004E3975">
          <w:pPr>
            <w:pStyle w:val="821BF0A9295242A588FE7A27C0C362B81"/>
          </w:pPr>
          <w:r>
            <w:t>[Dokumenta saturs]</w:t>
          </w:r>
        </w:p>
      </w:docPartBody>
    </w:docPart>
    <w:docPart>
      <w:docPartPr>
        <w:name w:val="7F962FD07EFA42C39BA7EEE89862B043"/>
        <w:category>
          <w:name w:val="General"/>
          <w:gallery w:val="placeholder"/>
        </w:category>
        <w:types>
          <w:type w:val="bbPlcHdr"/>
        </w:types>
        <w:behaviors>
          <w:behavior w:val="content"/>
        </w:behaviors>
        <w:guid w:val="{69166948-0F9C-42A5-9DAB-4508FB0B3278}"/>
      </w:docPartPr>
      <w:docPartBody>
        <w:p w:rsidR="00C13CE1" w:rsidRDefault="0062578E" w:rsidP="0062578E">
          <w:pPr>
            <w:pStyle w:val="7F962FD07EFA42C39BA7EEE89862B0431"/>
          </w:pPr>
          <w:r>
            <w:rPr>
              <w:rFonts w:cs="Times New Roman"/>
              <w:bCs/>
              <w:szCs w:val="24"/>
            </w:rPr>
            <w:t>[</w:t>
          </w:r>
          <w:r w:rsidRPr="00DF3455">
            <w:rPr>
              <w:rFonts w:cs="Times New Roman"/>
              <w:bCs/>
              <w:szCs w:val="24"/>
            </w:rPr>
            <w:t>E-pasts</w:t>
          </w:r>
          <w:r>
            <w:rPr>
              <w:rFonts w:cs="Times New Roman"/>
              <w:bCs/>
              <w:szCs w:val="24"/>
            </w:rPr>
            <w:t>]</w:t>
          </w:r>
        </w:p>
      </w:docPartBody>
    </w:docPart>
    <w:docPart>
      <w:docPartPr>
        <w:name w:val="8499E561041D406792B965543F5D27B9"/>
        <w:category>
          <w:name w:val="General"/>
          <w:gallery w:val="placeholder"/>
        </w:category>
        <w:types>
          <w:type w:val="bbPlcHdr"/>
        </w:types>
        <w:behaviors>
          <w:behavior w:val="content"/>
        </w:behaviors>
        <w:guid w:val="{63E11E46-62F5-4991-8624-1F2EB0F4C44C}"/>
      </w:docPartPr>
      <w:docPartBody>
        <w:p w:rsidR="009D69D7" w:rsidRDefault="00B813AD" w:rsidP="00B813AD">
          <w:pPr>
            <w:pStyle w:val="8499E561041D406792B965543F5D27B9"/>
          </w:pPr>
          <w:r>
            <w:rPr>
              <w:b/>
            </w:rPr>
            <w:t>[Adresāts]</w:t>
          </w:r>
        </w:p>
      </w:docPartBody>
    </w:docPart>
    <w:docPart>
      <w:docPartPr>
        <w:name w:val="785F39E605FC4462975FDCD5A65343AC"/>
        <w:category>
          <w:name w:val="Vispārīgi"/>
          <w:gallery w:val="placeholder"/>
        </w:category>
        <w:types>
          <w:type w:val="bbPlcHdr"/>
        </w:types>
        <w:behaviors>
          <w:behavior w:val="content"/>
        </w:behaviors>
        <w:guid w:val="{4232B4CE-3029-4712-B299-60E093A971BD}"/>
      </w:docPartPr>
      <w:docPartBody>
        <w:p w:rsidR="00933227" w:rsidRDefault="00F24D67" w:rsidP="00F24D67">
          <w:pPr>
            <w:pStyle w:val="785F39E605FC4462975FDCD5A65343AC"/>
          </w:pPr>
          <w:r>
            <w:t>[Dokumenta saturs]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975"/>
    <w:rsid w:val="00012787"/>
    <w:rsid w:val="00144334"/>
    <w:rsid w:val="00146D2A"/>
    <w:rsid w:val="00184DC2"/>
    <w:rsid w:val="00196D1B"/>
    <w:rsid w:val="001C423B"/>
    <w:rsid w:val="002208B2"/>
    <w:rsid w:val="00231EC9"/>
    <w:rsid w:val="00330F87"/>
    <w:rsid w:val="003E6E39"/>
    <w:rsid w:val="003F01A2"/>
    <w:rsid w:val="003F346E"/>
    <w:rsid w:val="004271D7"/>
    <w:rsid w:val="00480C37"/>
    <w:rsid w:val="004A7CAA"/>
    <w:rsid w:val="004E3975"/>
    <w:rsid w:val="00507D13"/>
    <w:rsid w:val="00515D14"/>
    <w:rsid w:val="00534EAE"/>
    <w:rsid w:val="00582AC9"/>
    <w:rsid w:val="005B0AFA"/>
    <w:rsid w:val="0062578E"/>
    <w:rsid w:val="007350C6"/>
    <w:rsid w:val="00744918"/>
    <w:rsid w:val="0075703D"/>
    <w:rsid w:val="007F5946"/>
    <w:rsid w:val="00801D1A"/>
    <w:rsid w:val="008956D7"/>
    <w:rsid w:val="00922043"/>
    <w:rsid w:val="00933227"/>
    <w:rsid w:val="009D69D7"/>
    <w:rsid w:val="00A2542A"/>
    <w:rsid w:val="00A45302"/>
    <w:rsid w:val="00A9355D"/>
    <w:rsid w:val="00AD62D8"/>
    <w:rsid w:val="00AD71E5"/>
    <w:rsid w:val="00B813AD"/>
    <w:rsid w:val="00B931EC"/>
    <w:rsid w:val="00C13CE1"/>
    <w:rsid w:val="00C167A0"/>
    <w:rsid w:val="00C23E58"/>
    <w:rsid w:val="00C64B5F"/>
    <w:rsid w:val="00CC2F36"/>
    <w:rsid w:val="00DC76BA"/>
    <w:rsid w:val="00E13C52"/>
    <w:rsid w:val="00E22672"/>
    <w:rsid w:val="00ED4B08"/>
    <w:rsid w:val="00F24D67"/>
    <w:rsid w:val="00F85CCC"/>
    <w:rsid w:val="00FA3449"/>
    <w:rsid w:val="00FD5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578E"/>
    <w:rPr>
      <w:color w:val="808080"/>
    </w:rPr>
  </w:style>
  <w:style w:type="paragraph" w:customStyle="1" w:styleId="821BF0A9295242A588FE7A27C0C362B81">
    <w:name w:val="821BF0A9295242A588FE7A27C0C362B81"/>
    <w:rsid w:val="004E3975"/>
    <w:pPr>
      <w:spacing w:after="0" w:line="240" w:lineRule="auto"/>
      <w:jc w:val="both"/>
    </w:pPr>
    <w:rPr>
      <w:rFonts w:ascii="Times New Roman" w:eastAsiaTheme="minorHAnsi" w:hAnsi="Times New Roman"/>
      <w:sz w:val="24"/>
      <w:lang w:val="lv-LV"/>
    </w:rPr>
  </w:style>
  <w:style w:type="paragraph" w:customStyle="1" w:styleId="7F962FD07EFA42C39BA7EEE89862B0431">
    <w:name w:val="7F962FD07EFA42C39BA7EEE89862B0431"/>
    <w:rsid w:val="0062578E"/>
    <w:pPr>
      <w:spacing w:after="0" w:line="240" w:lineRule="auto"/>
      <w:jc w:val="both"/>
    </w:pPr>
    <w:rPr>
      <w:rFonts w:ascii="Times New Roman" w:eastAsiaTheme="minorHAnsi" w:hAnsi="Times New Roman"/>
      <w:sz w:val="24"/>
      <w:lang w:val="lv-LV"/>
    </w:rPr>
  </w:style>
  <w:style w:type="paragraph" w:customStyle="1" w:styleId="8499E561041D406792B965543F5D27B9">
    <w:name w:val="8499E561041D406792B965543F5D27B9"/>
    <w:rsid w:val="00B813AD"/>
    <w:rPr>
      <w:lang w:val="lv-LV" w:eastAsia="lv-LV"/>
    </w:rPr>
  </w:style>
  <w:style w:type="paragraph" w:customStyle="1" w:styleId="785F39E605FC4462975FDCD5A65343AC">
    <w:name w:val="785F39E605FC4462975FDCD5A65343AC"/>
    <w:rsid w:val="00F24D67"/>
    <w:rPr>
      <w:lang w:val="lv-LV" w:eastAsia="lv-LV"/>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8BDDC2A0134E0D43A8BF7ED2D3EB1E96" ma:contentTypeVersion="6" ma:contentTypeDescription="Izveidot jaunu dokumentu." ma:contentTypeScope="" ma:versionID="86301bab74f73ed9225591fbcdcba732">
  <xsd:schema xmlns:xsd="http://www.w3.org/2001/XMLSchema" xmlns:xs="http://www.w3.org/2001/XMLSchema" xmlns:p="http://schemas.microsoft.com/office/2006/metadata/properties" xmlns:ns2="21f7a9fe-7315-4d12-abaf-ae2e09d19234" xmlns:ns3="68cc99ac-fd15-414f-9a52-32e49d41466d" targetNamespace="http://schemas.microsoft.com/office/2006/metadata/properties" ma:root="true" ma:fieldsID="0f296094288e8d0e42a4370e2b719792" ns2:_="" ns3:_="">
    <xsd:import namespace="21f7a9fe-7315-4d12-abaf-ae2e09d19234"/>
    <xsd:import namespace="68cc99ac-fd15-414f-9a52-32e49d41466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f7a9fe-7315-4d12-abaf-ae2e09d19234"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cc99ac-fd15-414f-9a52-32e49d41466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8B6454-06F2-4F67-8661-4CD56C879EA0}">
  <ds:schemaRefs>
    <ds:schemaRef ds:uri="http://schemas.openxmlformats.org/officeDocument/2006/bibliography"/>
  </ds:schemaRefs>
</ds:datastoreItem>
</file>

<file path=customXml/itemProps2.xml><?xml version="1.0" encoding="utf-8"?>
<ds:datastoreItem xmlns:ds="http://schemas.openxmlformats.org/officeDocument/2006/customXml" ds:itemID="{117801B7-0200-47C4-862F-F9C0C6F364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f7a9fe-7315-4d12-abaf-ae2e09d19234"/>
    <ds:schemaRef ds:uri="68cc99ac-fd15-414f-9a52-32e49d4146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B54944-D921-4AAA-ACE5-1995AEA331E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22BBCC7-3DD4-4C1A-9087-1B728783B6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30275</Words>
  <Characters>17258</Characters>
  <Application>Microsoft Office Word</Application>
  <DocSecurity>0</DocSecurity>
  <Lines>143</Lines>
  <Paragraphs>94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SPRK vestule</vt:lpstr>
      <vt:lpstr>SPRK vestule</vt:lpstr>
    </vt:vector>
  </TitlesOfParts>
  <Company/>
  <LinksUpToDate>false</LinksUpToDate>
  <CharactersWithSpaces>47439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SPRK vestule</dc:title>
  <dc:subject/>
  <dc:creator>SPRK</dc:creator>
  <cp:keywords/>
  <dc:description/>
  <cp:lastModifiedBy>Inese Karpoviča</cp:lastModifiedBy>
  <cp:revision>2</cp:revision>
  <dcterms:created xsi:type="dcterms:W3CDTF">2021-12-03T11:29:00Z</dcterms:created>
  <dcterms:modified xsi:type="dcterms:W3CDTF">2021-12-03T11:29:00Z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0x0101008BDDC2A0134E0D43A8BF7ED2D3EB1E96</vt:lpwstr>
  </property>
</Properties>
</file>