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26-TA-1885: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(30.07.2026.)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12:26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6.2.apakšpunkta “detalizēts izdevumu aprēķins” trešo rindkopu, attiecinot visu tās saturu uz 2026.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sadaļas 6.2. apakšpunkta trešā un ceturtā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aktualitāti zaudējušu Ministru kabineta 2025. gada 4. februāra sēdes protokollēmuma (protokols Nr. 5 26. §) "Noteikumu projekts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(turpmāk - MK) sēdes protokollēmuma projekta 4. punktā minētais MK 2025. gada 4. februāra sēdes protokollēmuma (protokols Nr. 5 26. §) "Noteikumu projekts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4. punkts ir atzīts par aktualitāti zaudējušu ar MK 2026. gada 21. jūlija sēdes protokollēmuma (protokols Nr. 39 37. §) "Noteikumu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(turpmāk - protokols Nr. 39) 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MK sēdes protokollēmuma projekta 4. punktu, tajā atzīstot par aktualitāti zaudējušu </w:t>
            </w:r>
            <w:r w:rsidR="00000000" w:rsidRPr="00000000" w:rsidDel="00000000">
              <w:rPr>
                <w:u w:val="single"/>
                <w:rtl w:val="0"/>
              </w:rPr>
              <w:t xml:space="preserve">protokola Nr. 39 3. 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aktualitāti zaudējušu Ministru kabineta 2026. gada 21. jūlija sēdes protokollēmuma (protokols Nr. 39 37. §) "Noteikumu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projekta 4. punkts, tajā atzīstot par aktualitāti zaudējušu protokola Nr. 39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Atzīt par aktualitāti zaudējušu Ministru kabineta 2026. gada 21. jūlija sēdes protokollēmuma (protokols Nr. 39 37. §) "Noteikumu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3. punktu.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26-TA-1885</w:t>
    </w:r>
    <w:r>
      <w:br/>
    </w:r>
    <w:r w:rsidR="00000000" w:rsidRPr="00000000" w:rsidDel="00000000">
      <w:rPr>
        <w:rtl w:val="0"/>
      </w:rPr>
      <w:t xml:space="preserve">24.08.2026. 09.00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26-TA-1885</w:t>
    </w:r>
    <w:r>
      <w:br/>
    </w:r>
    <w:r w:rsidR="00000000" w:rsidRPr="00000000" w:rsidDel="00000000">
      <w:rPr>
        <w:rtl w:val="0"/>
      </w:rPr>
      <w:t xml:space="preserve">24.08.2026. 09.00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Izziņa_26-TA-1885.docx</dc:title>
</cp:coreProperties>
</file>

<file path=docProps/custom.xml><?xml version="1.0" encoding="utf-8"?>
<Properties xmlns="http://schemas.openxmlformats.org/officeDocument/2006/custom-properties" xmlns:vt="http://schemas.openxmlformats.org/officeDocument/2006/docPropsVTypes"/>
</file>