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23-TA-2351: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ka attiecībā uz tiem projektiem, kuros mainās sociālā pakalpojuma sniedzējs, finansējuma saņēmējs nemainās.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25.19. informē aģentūru, ja šo noteikumu </w:t>
            </w:r>
            <w:r w:rsidR="00000000" w:rsidRPr="00000000" w:rsidDel="00000000">
              <w:rPr>
                <w:rtl w:val="0"/>
              </w:rPr>
              <w:t xml:space="preserve">25.18.</w:t>
            </w:r>
            <w:r w:rsidR="00000000" w:rsidRPr="00000000" w:rsidDel="00000000">
              <w:rPr>
                <w:rtl w:val="0"/>
              </w:rPr>
              <w:t xml:space="preserve"> apakšpunktā</w:t>
            </w:r>
            <w:r w:rsidR="00000000" w:rsidRPr="00000000" w:rsidDel="00000000">
              <w:rPr>
                <w:rtl w:val="0"/>
              </w:rPr>
              <w:t xml:space="preserve"> noteiktajā termiņā tiek mainīts ēkā veikto vides pieejamības pielāgojumu izmantošanas mērķis vai mainās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noteiktā informācija par finansējuma saņēmēja ēkām;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2. un 4. punktā norādīt konkrētu termiņu, kādā veicamas attiecīgās darbības, tādējādi nodrošinot nepārprotamu attiecīgo normu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minētā 25.19. apakšpunkta redakcija papildināta, ka finansējuma saņēmējam ir pienākums  informēt Centrālo finanšu un līgumu aģentūru (turpmāk – aģentūra) līgumā par projekta īstenošanu noteiktajā kārtībā, ņemot vērā, ka minētais līgums detalizē projekta īstenošanas nosacījumus. Savukārt noteikumu projekta 5. punktā minētā 29.6. apakšpunkta redakcija papildināta ar termiņu – 5 darbdienas pēc informācijas saņemšanas no finansējuma saņēmēja.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25.19. līgumā par projekta īstenošanu noteiktajā kārtībā informē aģentūru, ja šo noteikumu </w:t>
            </w:r>
            <w:r w:rsidR="00000000" w:rsidRPr="00000000" w:rsidDel="00000000">
              <w:rPr>
                <w:rtl w:val="0"/>
              </w:rPr>
              <w:t xml:space="preserve">25.18.</w:t>
            </w:r>
            <w:r w:rsidR="00000000" w:rsidRPr="00000000" w:rsidDel="00000000">
              <w:rPr>
                <w:rtl w:val="0"/>
              </w:rPr>
              <w:t xml:space="preserve"> apakšpunktā</w:t>
            </w:r>
            <w:r w:rsidR="00000000" w:rsidRPr="00000000" w:rsidDel="00000000">
              <w:rPr>
                <w:rtl w:val="0"/>
              </w:rPr>
              <w:t xml:space="preserve"> noteiktajā termiņā tiek mainīts ēkā veikto vides pieejamības pielāgojumu izmantošanas mērķis vai mainās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noteiktā informācija par finansējuma saņēmēja ēkām;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25.20. atmaksā saņemto finansējumu, ja tiek konstatēts vismaz viens no šādiem apstākļiem: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3. punktā norādīt, kāds finansējums atmaksājams un subjektu, kam šis finansējums atmaksājams.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4. punktā minētā 25.20.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25.20. atmaksā aģentūrai saņemto Atveseļošanās fonda finansējumu un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noteiktie finansējuma saņēmēji – valsts budžeta finansējumu (pievienotās vērtības nodokli), gadījumos, ja tiek konstatēts vismaz viens no šādiem apstākļiem: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25.20. atmaksā saņemto finansējumu, ja tiek konstatēts vismaz viens no šādiem apstākļiem: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vienpusējas atkāpšanās no līguma par projekta īstenošanu gadījumos var rasties pienākums atmaksāt finansējumu, lūdzam izvērtēt un noteikumu projekta 3. punktā ietvertā  Ministru kabineta 2022. gada 20. septembra noteikumu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25.20. apakšpunktā paredzēto regulējumu ietvert attiecīgo noteikumu 31. punktā, jo pretējā gadījumā nav viennozīmīgi skaidrs, vai 25.20. apakšpunktā paredzētajā situācijā paredzēta vienpusēja atkāpšanās no līguma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vienošanās vai līgums par projekta īstenošanu var būt noslēgts par vairākām ēkām, tad, ja vienā ēkā konstatē neatbilstību, bet pārējās ēkās neatbilstības nav konstatētas, tādā gadījumā nebūtu piemērojama vienpusēja atkāpšanās no vienošanās vai līguma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20. septembra noteikumu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(turpmāk – MK noteikumi Nr. 582) 21. punktā noteiktajā līgumā par projekta īstenošanu jau paredzēts iekļaut informāciju par projekta īstenošanas un uzraudzības nosacījumiem, kas nosaka arī rīcību gadījumos, kad tiek konstatētas atkāpēs no vienošanās vai līgumā noteiktā.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25.20. atmaksā aģentūrai saņemto Atveseļošanās fonda finansējumu un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noteiktie finansējuma saņēmēji – valsts budžeta finansējumu (pievienotās vērtības nodokli), gadījumos, ja tiek konstatēts vismaz viens no šādiem apstākļiem: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25.20.2. ēkā veiktie vides pielāgojumi neatbilst minimālajām vides pieejamības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pamattiesības ikvienam zināt savas tiesības (finansējuma saņēmēji ir arī privātpersonas) un Ministru kabineta 2009. gada 3. februāra noteikumu Nr. 108 "Normatīvo aktu projektu sagatavošanas noteikumi" 131. punktu, lūdzam noteikumu projektu papildināt ar minimālajām vides pieejamības prasībām vai kritējiem, atbilstoši kuriem atbilstība minimālajām prasībām ir izvērtējama, vai arī ar atsauci uz attiecīgo normatīvo aktu, kur noteiktas minimālās vides pieejamības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582 jau ir atrunāts, ka minimālās vides pieejamības prasības publiskajām ēkām ir noteiktas būvniecības jomu regulējošajos normatīvajos aktos, paredzot, ka pakalpojuma sniedzējam, veicot būvdarbus un teritorijas labiekārtošanas darbus, ēkas vides pieejamības nodrošināšanai, jāņem tos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neredzam nepieciešamu papildināt MK noteikumus Nr. 582, bet papildus skaidrojumu iekļāvām noteikumu projekta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25.20.2. ēkā veiktie vides pielāgojumi neatbilst minimālajām vides pieejamības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1.3. sadaļas apakšsadaļas "Risinājuma apraksts" pēdējā teikumā minēto par vides piekļūstamības koeficientam, ņemot vērā, ka no anotācijas teksta un Ministru kabineta 2022. gada 20. septembra noteikumu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pielikuma izriet, ka visām ēkām netiek piemērots šis koeficients.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2020. gada vides un informācijas piekļūstamības pašnovērtējuma veidlapā tika izmantots termins “vides pieejamības svērtais koeficients”, taču 2022. gadā šī veidlapa tika precizēta, tai skaitā precizējot vides koeficienta noteikšanas metodiku, un šobrīd ēkas vides piekļūstamības novērtēšanai izmanto terminu “vides pieejamības koeficients”. Ņemot vērā, ka pēc projektu īstenošanas būs jāveic ēkas vides pieejamības novērtējums pēc 2022. gada vides un informācijas piekļūstamības pašnovērtējuma veidlapas, tad anotācijas 1.3. sadaļas apakšsadaļas "Risinājuma apraksts" pēdējā teikumā ir lietots termins “vides pieejamības koeficients”.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no izziņas attiecībā uz grozījumu nepieciešamību vienošanās vai līgumā par projekta īstenošanu Rīgas valstspilsētas pašvaldībai un Tukuma novada pašvaldībai, kā arī to, vai minētie grozījumi vienošanās vai līgumā par projekta īstenošanu uzskatāmi par būtiskiem.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 ka Rīgas valsts pilsētas pašvaldībai un Tukuma novada pašvaldībai būs nepieciešams veikt precizējumus par ēkā sniegtā pašvaldības sociālā pakalpojuma maiņu noslēgtajā vienošanās vai līgumā par projekta īstenošanu, taču šie precizējumi ir tehniski un tie nav uzskatāmi par būtiskiem (nemaina projekta mērķi un sasniedzamos projekta rezultātus – ēku skaitu, kurās veicami vides pielāgojumi).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ir plānota visu projektu iesniedzēju/finansējuma saņēmēju informēšana par grozījumiem, pēc to apstiprināšanas Ministru kabinetā un grozījumu ietekmi uz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 būtību, lūdzam izvērtēt un nepieciešamības gadījumā papildināt anotāciju, vai būs nepieciešami grozījumi līgumos/vienošanās par projekta īstenošanu. Kā arī lūdzam skaidrot, kāda ir grozījumu ietekme uz īstenošanā esošajiem 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vienošanās vai līgumā par projekta īstenošanu būs nepieciešami tikai Rīgas valsts pilsētas pašvaldībai un Tukuma novada pašvaldībai, ņemot vērā, ka mainās vienošanās minētais ēkā sniegtais pašvaldības sociālā pakalpojuma nosaukums. MK noteikumu Nr. 582 grozījumiem nav ietekme uz īstenošanā esošajiem projektiem, ar šiem MK noteikumu Nr. 582 grozījumiem tiek nostiprināti nosacījumi, kas ir saistoši finansējuma saņēmējam vienošanās vai līguma par projekta īstenošanu nepildīšanas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ņemot vērā, ka grozījumi ietekmēs finansējuma saņēmēju.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noteikumu projekta anotācijas 2.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25.18. nodrošina, ka</w:t>
            </w:r>
            <w:r w:rsidR="00000000" w:rsidRPr="00000000" w:rsidDel="00000000">
              <w:rPr>
                <w:b w:val="1"/>
                <w:rtl w:val="0"/>
              </w:rPr>
              <w:t xml:space="preserve"> </w:t>
            </w:r>
            <w:r w:rsidR="00000000" w:rsidRPr="00000000" w:rsidDel="00000000">
              <w:rPr>
                <w:rtl w:val="0"/>
              </w:rPr>
              <w:t xml:space="preserve">projekta īstenošanas laikā vai ēkā veikto ieguldījumu lietderīgas izmantošanas termiņā, kas nav mazāks par pieciem gadiem pēc šo noteikumu </w:t>
            </w:r>
            <w:r w:rsidR="00000000" w:rsidRPr="00000000" w:rsidDel="00000000">
              <w:rPr>
                <w:rtl w:val="0"/>
              </w:rPr>
              <w:t xml:space="preserve">23.3.2.</w:t>
            </w:r>
            <w:r w:rsidR="00000000" w:rsidRPr="00000000" w:rsidDel="00000000">
              <w:rPr>
                <w:rtl w:val="0"/>
              </w:rPr>
              <w:t xml:space="preserve"> apakšpunktā</w:t>
            </w:r>
            <w:r w:rsidR="00000000" w:rsidRPr="00000000" w:rsidDel="00000000">
              <w:rPr>
                <w:rtl w:val="0"/>
              </w:rPr>
              <w:t xml:space="preserve"> minētā noslēguma maksājuma veikšanas datuma, netiek mainīts ēkā veikto vides pieejamības pielāgojumu izmantošanas mērķis – vides pieejamības pielāgojumi izmantojami labklājības nozares valsts pakalpojuma vai pašvaldības sociālā pakalpojuma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25.18.apakšpunkta nosacījumi ir skatāmi kopsakarā ar MK noteikumu 26.punkta nosacījumiem, attiecīgi uzraudzība par to, ka tiek ievērots sākotnēji paredzētais ēkā veikto vides pieejamības pielāgojumu izmantošanas mērķis ir jānodrošina gan projekta īstenošanas laikā, gan ēkā veikto ieguldījumu lietderīgas izmantošanas termiņā. Attiecīgi lūdzam 25.18.apakšpunktā aizstāt saikli "vai" ar saikli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 punktā minētā 25.18. apakšpunkta redakcija un 4. punktā minētā 25.20.1.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25.18. nodrošina, ka</w:t>
            </w:r>
            <w:r w:rsidR="00000000" w:rsidRPr="00000000" w:rsidDel="00000000">
              <w:rPr>
                <w:b w:val="1"/>
                <w:rtl w:val="0"/>
              </w:rPr>
              <w:t xml:space="preserve"> </w:t>
            </w:r>
            <w:r w:rsidR="00000000" w:rsidRPr="00000000" w:rsidDel="00000000">
              <w:rPr>
                <w:rtl w:val="0"/>
              </w:rPr>
              <w:t xml:space="preserve">projekta īstenošanas laikā un ēkā veikto ieguldījumu lietderīgas izmantošanas termiņā, kas nav mazāks par pieciem gadiem pēc šo noteikumu </w:t>
            </w:r>
            <w:r w:rsidR="00000000" w:rsidRPr="00000000" w:rsidDel="00000000">
              <w:rPr>
                <w:rtl w:val="0"/>
              </w:rPr>
              <w:t xml:space="preserve">23.3.2.</w:t>
            </w:r>
            <w:r w:rsidR="00000000" w:rsidRPr="00000000" w:rsidDel="00000000">
              <w:rPr>
                <w:rtl w:val="0"/>
              </w:rPr>
              <w:t xml:space="preserve"> apakšpunktā</w:t>
            </w:r>
            <w:r w:rsidR="00000000" w:rsidRPr="00000000" w:rsidDel="00000000">
              <w:rPr>
                <w:rtl w:val="0"/>
              </w:rPr>
              <w:t xml:space="preserve"> minētā noslēguma maksājuma veikšanas datuma, netiek mainīts ēkā veikto vides pieejamības pielāgojumu izmantošanas mērķis – vides pieejamības pielāgojumi izmantojami labklājības nozares valsts pakalpojuma vai pašvaldības sociālā pakalpojuma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25.19. informē aģentūru, ja šo noteikumu </w:t>
            </w:r>
            <w:r w:rsidR="00000000" w:rsidRPr="00000000" w:rsidDel="00000000">
              <w:rPr>
                <w:rtl w:val="0"/>
              </w:rPr>
              <w:t xml:space="preserve">25.18.</w:t>
            </w:r>
            <w:r w:rsidR="00000000" w:rsidRPr="00000000" w:rsidDel="00000000">
              <w:rPr>
                <w:rtl w:val="0"/>
              </w:rPr>
              <w:t xml:space="preserve"> apakšpunktā</w:t>
            </w:r>
            <w:r w:rsidR="00000000" w:rsidRPr="00000000" w:rsidDel="00000000">
              <w:rPr>
                <w:rtl w:val="0"/>
              </w:rPr>
              <w:t xml:space="preserve"> noteiktajā termiņā tiek mainīts ēkā veikto vides pieejamības pielāgojumu izmantošanas mērķis vai mainās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noteiktā informācija par finansējuma saņēmēja ēkām;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nepalielinātu administratīvo slogu aicinām izvērtēt iespēju finansējuma saņēmējam vienlaicīgi informēt arī ministriju par izmaiņām, papildinot MK noteikumu projekta apakšpunktu aiz vārda "aģentūru" ar vārdiem "un ministriju", vienlaicīgi svītrojot MK noteikumu projekta 4.punktu (29.6.apakšpunktu).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25.19. informē aģentūru </w:t>
            </w:r>
            <w:r w:rsidR="00000000" w:rsidRPr="00000000" w:rsidDel="00000000">
              <w:rPr>
                <w:b w:val="1"/>
                <w:rtl w:val="0"/>
              </w:rPr>
              <w:t xml:space="preserve">un ministriju</w:t>
            </w:r>
            <w:r w:rsidR="00000000" w:rsidRPr="00000000" w:rsidDel="00000000">
              <w:rPr>
                <w:rtl w:val="0"/>
              </w:rPr>
              <w:t xml:space="preserve">, ja šo noteikumu 25.18. apakšpunktā noteiktajā termiņā tiek mainīts ēkā veikto vides pieejamības pielāgojumu izmantošanas mērķis vai mainās šo noteikumu ​pielikumā noteiktā informācija par finansējuma saņēmēja ēkām;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Neredzam nepieciešamību papildināt noteikumu projekta 2. punktā minētā 25.19. apakšpunkta redakciju, ņemot vērā to, ka finansējuma saņēmējs ikdienā komunicē ar aģentūru un,  pamatojoties uz noslēgtās vienošanās vai līguma par projekta īstenošanu pamata, finansējuma saņēmējam ir jāinformē aģentūra par jebkādām izmaiņām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25.19. līgumā par projekta īstenošanu noteiktajā kārtībā informē aģentūru, ja šo noteikumu </w:t>
            </w:r>
            <w:r w:rsidR="00000000" w:rsidRPr="00000000" w:rsidDel="00000000">
              <w:rPr>
                <w:rtl w:val="0"/>
              </w:rPr>
              <w:t xml:space="preserve">25.18.</w:t>
            </w:r>
            <w:r w:rsidR="00000000" w:rsidRPr="00000000" w:rsidDel="00000000">
              <w:rPr>
                <w:rtl w:val="0"/>
              </w:rPr>
              <w:t xml:space="preserve"> apakšpunktā</w:t>
            </w:r>
            <w:r w:rsidR="00000000" w:rsidRPr="00000000" w:rsidDel="00000000">
              <w:rPr>
                <w:rtl w:val="0"/>
              </w:rPr>
              <w:t xml:space="preserve"> noteiktajā termiņā tiek mainīts ēkā veikto vides pieejamības pielāgojumu izmantošanas mērķis vai mainās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noteiktā informācija par finansējuma saņēmēja ēkām;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25.20. atmaksā aģentūrai saņemto Atveseļošanās fonda finansējumu, ja tiek konstatēts vismaz viens no šādiem apstākļiem: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3.punktu, norādot, ka finansējuma saņēmējs atmaksā Centrālajai finanšu un līgumu aģentūrai arī valsts budžeta finansējumu pievienotās vērtības nodokļa segšanai, ņemot vērā, ka MK 2022.gada 20.septembra noteikumu Nr.582 “Eiropas Savienības Atveseļošanas un noturības mehānisma plāna 3.1.reformu un investīciju virzienu “Reģionālā politika” 3.1.2.1.i.investīcijas “Publisko pakalpojumu un nodarbinātības pieejamības veicināšanas pasākumi cilvēkiem ar funkcionāliem traucējumiem” pirmās kārtas “Valsts un pašvaldību ēku vides pieejamības nodrošināšanas pasākumi” īstenošanas noteikumi”” 18.2.apakšpunkts paredz, ja finansējuma saņēmējs – valsts akciju sabiedrība “Valsts nekustamie īpašumi” un valsts sabiedrība ar ierobežotu atbildību “Šampētera nams” – atbilstoši normatīvajiem aktiem par pievienotās vērtības nodokli nevar atgūt projekta ietvaros samaksāto nodokli, projekta īstenošanai nepieciešamās pievienotās vērtības nodokļa izmaksas sedz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4. punktā minētā 25.20. apakšpunkta redakcija, nosakot pienākumu finansējuma saņēmējam – valsts akciju sabiedrībai "Valsts nekustamie īpašumi" un valsts sabiedrībai ar ierobežotu atbildību "Šampētera nams" atmaksāt arī valsts budžeta finansējumu (pievienotās vērtības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25.20. atmaksā aģentūrai saņemto Atveseļošanās fonda finansējumu un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noteiktie finansējuma saņēmēji – valsts budžeta finansējumu (pievienotās vērtības nodokli), gadījumos, ja tiek konstatēts vismaz viens no šādiem apstākļiem: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25.20. atmaksā saņemto finansējumu, ja tiek konstatēts vismaz viens no šādiem apstākļiem: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noteikumu projekta 25.20. apakšpunkta punktos minēto informāciju iekļaut līgumos/vienošanās par projektu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izvērtēta iespēja noteikumu projekta 4. punktā minētā 25.20. apakšpunkta redakcijā iekļauto informāciju ietvert vienošanās vai līgumā par projekta īstenošanu, ņemot vērā, ka MK noteikumos Nr. 582 (21. punktā) ir noteikts, ka vienošanās vai līgumā par projekta īstenošanu ietver projekta īstenošanas un uzraudzības nosacījumus, un šis ir viens no 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25.20. atmaksā aģentūrai saņemto Atveseļošanās fonda finansējumu un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noteiktie finansējuma saņēmēji – valsts budžeta finansējumu (pievienotās vērtības nodokli), gadījumos, ja tiek konstatēts vismaz viens no šādiem apstākļiem: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23-TA-2351</w:t>
    </w:r>
    <w:r>
      <w:br/>
    </w:r>
    <w:r w:rsidR="00000000" w:rsidRPr="00000000" w:rsidDel="00000000">
      <w:rPr>
        <w:rtl w:val="0"/>
      </w:rPr>
      <w:t xml:space="preserve">08.11.2023. 16.18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23-TA-2351</w:t>
    </w:r>
    <w:r>
      <w:br/>
    </w:r>
    <w:r w:rsidR="00000000" w:rsidRPr="00000000" w:rsidDel="00000000">
      <w:rPr>
        <w:rtl w:val="0"/>
      </w:rPr>
      <w:t xml:space="preserve">08.11.2023. 16.18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Izziņa_23-TA-2351.docx</dc:title>
</cp:coreProperties>
</file>

<file path=docProps/custom.xml><?xml version="1.0" encoding="utf-8"?>
<Properties xmlns="http://schemas.openxmlformats.org/officeDocument/2006/custom-properties" xmlns:vt="http://schemas.openxmlformats.org/officeDocument/2006/docPropsVTypes"/>
</file>