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23-TA-2397: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Ārējās sauszemes robežas infrastruktūras izbūves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Ārējās sauszemes robežas infrastruktūras izbūves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Ārējās robežas infrastruktūras izbūve ir neatņemama valsts robežas apsardzības sastāvdaļa, lai garantētu valsts robežas neaizskaramību, novērstu valsts apdraudējumu un tādējādi nodrošinātu valsts drošību. Lai sekmētu ārējās sauszemes robežas apsardzībai nepieciešamās infrastruktūras izbūvi, kā arī nepieciešamības gadījumā pierobežas joslā veiktu inženierbūvju  būvniecību, Aizsardzības ministrija ierosina paredzēt iespēju ārējās robežas infrastruktūras izbūves darbos pierobežas joslā piesaistīt Nacionālos bruņotos spēkus.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Būvniecības likuma 1.panta 19.apakšpunktā noteiktajam Nacionālie bruņotie spēki ir tiesīgi Aizsardzības ministrijas valdījumā esošajos īpašumos speciālajos būvnoteikumos noteiktajos gadījumos organizēt būvdarbus un piedalīties tajos. Ņemot vērā minēto, Nacionālie bruņotie spēki atsevišķos gadījumos nodrošina militārās infrastruktūras būvdarbu veikšanu Aizsardzības ministrijas valdījumā esošajos nekustamajos īpašumos. Papildus - Nacionālie bruņotie spēki uztur un attīsta inženiertehniskās spējas regulāri piedaloties militārajās mācībās.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Nacionālie bruņotie spēki varētu veikt ārējās sauszemes robežas apsardzībai nepieciešamās infrastruktūras izbūves darbus – inženierbūvju būvniecību, t.sk. pierobežas joslā, ir nepieciešams speciāls tiesiskais regulējums, kas ļautu Nacionālajiem bruņotajiem spēkiem veikt inženierbūvju būvniecību nekustamajos īpašumos, kas nav Aizsardzības ministrijas valdījumā.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Atlīdzības izdevumi karavīriem un Zemessargu kompensācijas (dienesta uzdevumu izpildes un apmācību kompensāciju) izdevumi saistībā ar Nacionālo bruņoto spēku iesaisti ārējās sauszemes robežas apsardzībai nepieciešamās infrastruktūras izbūves darbu veikšanā tiks segti no Aizsardzības ministrijas (Nacionālo bruņoto spēku)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ierosina papildināt Ārējās sauszemes robežas infrastruktūras izbūves likumu ar 9.prim pantu šādā redakcijā: “9.</w:t>
            </w:r>
            <w:r w:rsidR="00000000" w:rsidRPr="00000000" w:rsidDel="00000000">
              <w:rPr>
                <w:vertAlign w:val="superscript"/>
                <w:rtl w:val="0"/>
              </w:rPr>
              <w:t xml:space="preserve">1</w:t>
            </w:r>
            <w:r w:rsidR="00000000" w:rsidRPr="00000000" w:rsidDel="00000000">
              <w:rPr>
                <w:rtl w:val="0"/>
              </w:rPr>
              <w:t xml:space="preserve"> pants. Lai nodrošinātu ārējās robežas apsardzībai nepieciešamās infrastruktūras izbūvi, Nacionālie bruņotie spēki var veikt inženierbūvju būvniecību pierobežas joslā.”.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papildināts ar grozījumiem Likuma 8. pantā, nosakot, ka ārējās robežas infrastruktūrā ietilpstošo inženierbūvju būvniecību var veikt Nacionālie bruņotie spēki.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Ārējās sauszemes robežas infrastruktūras izbūves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kāpinātu ne tikai  tehnoloģiskās infrastruktūras izbūves tempu uz valsts ārējās sauszemes robežas, bet arī ārējās robežas infrastruktūru, ko saskaņā ar Ārējās sauszemes robežas infrastruktūras izbūves likuma 8.panta otro daļu organizē un nodrošina valsts akciju sabiedrība "Valsts nekustamie īpašumi", ierosinām likumprojekta 5.</w:t>
            </w:r>
            <w:r w:rsidR="00000000" w:rsidRPr="00000000" w:rsidDel="00000000">
              <w:rPr>
                <w:vertAlign w:val="superscript"/>
                <w:rtl w:val="0"/>
              </w:rPr>
              <w:t xml:space="preserve">2</w:t>
            </w:r>
            <w:r w:rsidR="00000000" w:rsidRPr="00000000" w:rsidDel="00000000">
              <w:rPr>
                <w:rtl w:val="0"/>
              </w:rPr>
              <w:t xml:space="preserve">punkta otro daļu attiecināt uz visu ārējās robežas infrastruktūru, tai skaitā tehnoloģisko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aicinām likumprojekta  5.</w:t>
            </w:r>
            <w:r w:rsidR="00000000" w:rsidRPr="00000000" w:rsidDel="00000000">
              <w:rPr>
                <w:vertAlign w:val="superscript"/>
                <w:rtl w:val="0"/>
              </w:rPr>
              <w:t xml:space="preserve">2</w:t>
            </w:r>
            <w:r w:rsidR="00000000" w:rsidRPr="00000000" w:rsidDel="00000000">
              <w:rPr>
                <w:rtl w:val="0"/>
              </w:rPr>
              <w:t xml:space="preserve">punkta otro daļu svītrot un papildināt Ārējās sauszemes robežas infrastruktūras izbūves likuma 8.panta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Ārējās robežas infrastruktūras, tai skaitā tehnoloģiskās infrastruktūras, izbūvei izdotas būvatļaujas apstrīdēšana vai pārsūdzēšana neaptur būvniecību. Ja ārējās robežas infrastruktūras, tai skaitā tehnoloģiskās infrastruktūras, būvdarbu laikā būvniecības procesa dalībnieki vienojas par izmaiņām būvprojektā, būvdarbu veicējam ir tiesības neapturēt būvdarbus izmaiņu izstrādes, saskaņošanas un apstiprināšanas laikā. Būvprojekta izmaiņu izstrādes un apstiprināšanas procesu pabeidz līdz attiecīgās būves nodošanai ekspluatācijā.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8.panta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Ārējās robežas infrastruktūras, tai skaitā tehnoloģiskās infrastruktūras, izbūvei izdotas būvatļaujas apstrīdēšana vai pārsūdzēšana neaptur būvniecību. Ja ārējās robežas infrastruktūras, tai skaitā tehnoloģiskās infrastruktūras, būvdarbu laikā būvniecības procesa dalībnieki vienojas par izmaiņām būvprojektā, būvdarbu veicējam ir tiesības neapturēt būvdarbus izmaiņu izstrādes, saskaņošanas un apstiprināšanas laikā. Būvprojekta izmaiņu izstrādes un apstiprināšanas procesu pabeidz līdz attiecīgās būves nodošanai ekspluatācijā.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precizēts ar grozījumiem likuma 8. pantā, nosakot, ka gadījumā, ja ārējās robežas infrastruktūras, tai skaitā tehnoloģiskās infrastruktūras būvdarbu laikā būvniecības procesa dalībnieki vienojas par izmaiņām būvprojektā, būvdarbu veicējam ir tiesības neapturēt būvdarbus izmaiņu izstrādes, saskaņošanas un apstiprināšanas laikā. Būvprojekta izmaiņu izstrādes un apstiprināšanas procesu pabeidz līdz attiecīgās būves nodošanai ekspluatācijā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- 02.10.2023.)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1.pantā paredzētajā Ārējās sauszemes robežas infrastruktūras izbūves likuma 5.</w:t>
            </w:r>
            <w:r w:rsidR="00000000" w:rsidRPr="00000000" w:rsidDel="00000000">
              <w:rPr>
                <w:vertAlign w:val="superscript"/>
                <w:rtl w:val="0"/>
              </w:rPr>
              <w:t xml:space="preserve">1</w:t>
            </w:r>
            <w:r w:rsidR="00000000" w:rsidRPr="00000000" w:rsidDel="00000000">
              <w:rPr>
                <w:rtl w:val="0"/>
              </w:rPr>
              <w:t xml:space="preserve">panta otrajā daļā noteikts, ka projektējot un izbūvējot tehnoloģisko infrastruktūru vai tās darbības nodrošināšanai nepieciešamo jaunu energoapgādes komersanta objektu vai jaunu privātā elektronisko sakaru tīkla un tā infrastruktūras inženierbūves, </w:t>
            </w:r>
            <w:r w:rsidR="00000000" w:rsidRPr="00000000" w:rsidDel="00000000">
              <w:rPr>
                <w:u w:val="single"/>
                <w:rtl w:val="0"/>
              </w:rPr>
              <w:t xml:space="preserve">netiek nesamērīgi ierobežota nekustamā īpašuma apbūves iespējamība</w:t>
            </w:r>
            <w:r w:rsidR="00000000" w:rsidRPr="00000000" w:rsidDel="00000000">
              <w:rPr>
                <w:rtl w:val="0"/>
              </w:rPr>
              <w:t xml:space="preserve">. Lai nodrošinātu skaidrību, īstenojot minēto normu, Klimata un enerģētikas ministrija, aicina papildināt anotāciju, ar skaidrojumu par to, kas ir samērīgs nekustamā īpašuma apbūves iespējamības ierobežojums, norādot arī personu, kura būs atbildīga vai kura veiks ierobežojuma samērīguma novērtējumu.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sākotnējās ietekmes (ex-ante) novērtējuma ziņojumā (anotācijā) iekļauta informācija par ierobežojuma samērīguma novērtējumu un tā veicēju(-iem).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anotācijas sadaļā "1.3. Pašreizējā situācija, problēmas un risinājumi"  sniegto informāciju un teikumu "Tehnoloģiskā infrastruktūra tiks izbūvēta Latvijas Republikas ārējās robežas posmos, kuru izbūvi saskaņā ar Izbūves likuma 8. panta otro daļu organizē un nodrošina valsts akciju sabiedrība "Valsts nekustamie īpašumi""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"Tehnoloģiskā infrastruktūra tiks izbūvēta tai skaitā un ne tikai Latvijas Republikas valsts robežas joslas posmos (ārējās robežas infrastruktūras izbūvei nepieciešamajā teritorijā), kuru izbūvi saskaņā ar Izbūves likuma 8. panta otro daļu organizē un nodrošina valsts akciju sabiedrība "Valsts nekustamie īpašumi"".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no anotācijas sadaļas "1.3. Pašreizējā situācija, problēmas un risinājumi" teikumu: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"Tajā pašā laikā jāņem vērā, ka valsts akciju sabiedrības "Valsts nekustamie īpašumi" organizētā ārējās robežas infrastruktūras izbūve ir laikietilpīgs process".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Attiecīgā likumprojekta sākotnējās ietekmes (ex-ante) novērtējuma ziņojumā (anotācijā) ietvertā informācija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23-TA-2397</w:t>
    </w:r>
    <w:r>
      <w:br/>
    </w:r>
    <w:r w:rsidR="00000000" w:rsidRPr="00000000" w:rsidDel="00000000">
      <w:rPr>
        <w:rtl w:val="0"/>
      </w:rPr>
      <w:t xml:space="preserve">06.10.2023. 21.05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23-TA-2397</w:t>
    </w:r>
    <w:r>
      <w:br/>
    </w:r>
    <w:r w:rsidR="00000000" w:rsidRPr="00000000" w:rsidDel="00000000">
      <w:rPr>
        <w:rtl w:val="0"/>
      </w:rPr>
      <w:t xml:space="preserve">06.10.2023. 21.05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Izziņa_23-TA-2397.docx</dc:title>
</cp:coreProperties>
</file>

<file path=docProps/custom.xml><?xml version="1.0" encoding="utf-8"?>
<Properties xmlns="http://schemas.openxmlformats.org/officeDocument/2006/custom-properties" xmlns:vt="http://schemas.openxmlformats.org/officeDocument/2006/docPropsVTypes"/>
</file>