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Sila ielā 21, Zilupē, Ludzas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ievērojot Ludzas novada pašvaldības 09.02.2024. vēstulē Nr.3.1.1.5/2024/286-N un Zemkopības ministrijas 14.08.2024. vēstulē Nr.3.4-11e/1444/2024 norādīto informāciju, uzskatāms, ka izpildās Meža likuma 44.panta ceturtās daļas 5. punkta kritēriji. </w:t>
            </w:r>
            <w:r w:rsidR="00000000" w:rsidRPr="00000000" w:rsidDel="00000000">
              <w:rPr>
                <w:u w:val="single"/>
                <w:rtl w:val="0"/>
              </w:rPr>
              <w:t xml:space="preserve">Tiesiskai skaidrībai aicinām anotācijā norādīt, kurš tieši no trim Meža likuma 44. panta ceturtās daļas 5. punkta kritērijiem izpildās konkrētajā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atsavināta zeme, ko aizņem būves un pagalms, kā arī šo būvju uzturēšanai nepieciešamā zeme līdz 0,5 hektāru platībā vai vairāk, ja ir vajadzīga funkcionāli lielāka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meža zemes nodalīšana līdz 0,5 hektāriem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pēc valsts meža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Ludzas novada pašvaldības 09.02.2024. vēstulē Nr.3.1.1.5/2024/286-N norādīts, ka zemes vienības (zemes vienības kadastra apzīmējums 6817 001 0084) valsts meža platības tieši nav saistītas ar esošo apbūvi. Līdz ar to iespējams </w:t>
            </w:r>
            <w:r w:rsidR="00000000" w:rsidRPr="00000000" w:rsidDel="00000000">
              <w:rPr>
                <w:u w:val="single"/>
                <w:rtl w:val="0"/>
              </w:rPr>
              <w:t xml:space="preserve">apsvērt neapbūvētās valsts meža zemes atdalīšanas iespējas, ja sadales gadījumā atdalāmo valsts meža zemi (zemes gabalus vai zemes gabalu) var lietderīgi izmantot valsts pārvaldes vai pašvaldības funkciju veikšanai.</w:t>
            </w:r>
            <w:r w:rsidR="00000000" w:rsidRPr="00000000" w:rsidDel="00000000">
              <w:rPr>
                <w:rtl w:val="0"/>
              </w:rPr>
              <w:t xml:space="preserve"> Savukārt Zemkopības ministrijas 14.08.2024. vēstulē Nr.3.4-11e/1444/2024 secināts, ka minētā zemes vienība ir nelielas platības un apbūvēta, kā arī tā nerobežojas ar Zemkopības ministrijas valdījumā un "Latvijas Valsts mežu" pārvaldīšanā esošām zemes vienībām. Ņemot vērā minēto, zemes vienības, kurā atrodas meža zeme, pārņemšana Z</w:t>
            </w:r>
            <w:r w:rsidR="00000000" w:rsidRPr="00000000" w:rsidDel="00000000">
              <w:rPr>
                <w:u w:val="single"/>
                <w:rtl w:val="0"/>
              </w:rPr>
              <w:t xml:space="preserve">emkopības ministrijas valdījumā un "Latvijas Valsts mežu" pārvaldīšanā, valsts meža īpašuma pārvaldīšanas un apsaimniekošanas funkcijas nodrošināšanai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precizēta anotācija un vienlaikus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ir norādīts anotācijā - Zemkopības ministrijai nekustamais īpašums Sila ielā 21, Zilupē, Ludzas novadā, tostarp, tajā ietilpstošā meža zeme, nav nepieciešams tās funkciju nodrošināšanai - atbilstoši spēkā esošajam teritorijas plānojumam zemes vienībā mežsaimnieciskā izmantošana nav atļauta, zemes vienība ir nelielas platības un apbūvēta, tā nerobežojas ar Zemkopības ministrijas valdījumā un AS “Latvijas valsts meži” pārvaldīšanā esošām zemes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Zilupes novada teritorijas plānojumu 2013. -2025. gadam, kurš apstiprināts ar Zilupes novada domes 25.04.2013. sēdes lēmumu (protokols Nr. 4.3.&amp;) „Zilupes novada teritorijas plānojuma 2013. -2025. gadam. Teritorijas izmantošanas un apbūves noteikumi un Grafiskā daļa”, zemes vienība atrodas Tehniskās apbūves teritorijā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teritorijas plānojumam Tehniskās apbūves teritorija (TA) ir teritorija, kurās galvenais zemes un būvju izmantošanas veids ir valsts, pašvaldības un komersantu inženierbūves un transporta infrastruktūras būves, bet papildus izmantošana- citas atļautās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Maģistrālās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un noliktavu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vieglās ražošanas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derīgo izrakteņu ieguves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rūpniecības, transporta un citu uzņēmumu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šķirošanas būve un/vai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Sabiedriskas būves - ugunsdzēsēju depo.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āra (ārpustelpu)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biroju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01.02.2011. noteikumu Nr.109 „Kārtība, kādā atsavināma publiskās personas manta” 12.punktā noteikto (redakcijā, kas stājās spēkā 01.01.2025.), ja divu nedēļu laikā pēc Ministru kabineta rīkojuma projekta izsludināšanas TAP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šī Ministru kabineta rīkojuma projekta izsludināšanas TAP portālā neviena no valsts iestādēm, valsts kapitālsabiedrībām, atvasinātām publiskām personām vai to iestādēm  nav informējušas, ka rīkojuma projektā norādītais nekustamais īpašums būtu nepieciešams valsts pārvaldes funkciju nodrošināšanai saskaņā ar Valsts pārvaldes iekārtas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09.02.2024. vēstulē Nr. 3.1.1.5/2024/286-NA  (turpmāk – Pašvaldības vēstule) norādījusi, ka, izvērtējot valsts meža zemes platības pēc tās iespējamās atdalīšanas, to konfigurāciju (maksimālais nogabalu platums  ir 7-10 m) un piekļuves iespēju, kā arī meža zemes iespējamo funkcionālo izmantošanu atbilstoši Teritorijas plānojumam, var secināt, ka nav lietderīgi izmantot minētās valsts meža zemju teritorijas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vēstulē  norādīto informāciju, Teritorijas izmantošanas un apbūves noteikumos (398. p.) </w:t>
            </w:r>
            <w:r w:rsidR="00000000" w:rsidRPr="00000000" w:rsidDel="00000000">
              <w:rPr>
                <w:u w:val="single"/>
                <w:rtl w:val="0"/>
              </w:rPr>
              <w:t xml:space="preserve">minimālā jaunizveidojamās  zemes vienības platība Tehniskās apbūves teritorijas (TA) funkcionālajā zonā nav noteikta un to pieņem atbilstoši funkcionālajai un tehnoloģiskai nepieciešamībai, ievērojot šo noteikumu un citu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vēstulē norādītajam,</w:t>
            </w:r>
            <w:r w:rsidR="00000000" w:rsidRPr="00000000" w:rsidDel="00000000">
              <w:rPr>
                <w:u w:val="single"/>
                <w:rtl w:val="0"/>
              </w:rPr>
              <w:t xml:space="preserve"> apsvērt neapbūvētās valsts meža zemes atdalīšanas iespējas var, ja sadales gadījumā atdalāmo valsts meža zemi (zemes gabalus vai zemes gabalu) var lietderīgi izmantot valsts pārvaldes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nekustamais īpašums Sila ielā 21, Zilupē, Ludzas novadā, nav nepieciešams valsts pārvaldes funkciju īstenošanai saskaņā ar Valsts pārvaldes iekārtas likumu –meža zemi nav lietderīgi izmantot ne valsts pārvaldes funkciju, ne pašvaldības funkciju veikšanai - nekustamā īpašuma sadale nav iespējama atbilstoši teritorijas attīstības plānošanas dokumentiem. </w:t>
            </w:r>
            <w:r w:rsidR="00000000" w:rsidRPr="00000000" w:rsidDel="00000000">
              <w:rPr>
                <w:u w:val="single"/>
                <w:rtl w:val="0"/>
              </w:rPr>
              <w:t xml:space="preserve">Līdz ar to nekustamā īpašumā sastāvā ietilpstošās meža zemes atsavināšana atbilst Meža likuma 44.panta ceturtās daļas 5.punkta kritērijam -  valsts meža zemes nodalīšana līdz 0,5 hektāriem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precizēt norādīto mežu platību, jo saskaņā ar Nekustamā īpašuma valsts kadastra informācijas sistēmas datiem tā ir </w:t>
            </w:r>
            <w:r w:rsidR="00000000" w:rsidRPr="00000000" w:rsidDel="00000000">
              <w:rPr>
                <w:b w:val="1"/>
                <w:rtl w:val="0"/>
              </w:rPr>
              <w:t xml:space="preserve">0,0390 ha</w:t>
            </w:r>
            <w:r w:rsidR="00000000" w:rsidRPr="00000000" w:rsidDel="00000000">
              <w:rPr>
                <w:rtl w:val="0"/>
              </w:rPr>
              <w:t xml:space="preserve"> (šobrīd anotācijā mežu platība norādīta – 0,390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24-TA-3076</w:t>
    </w:r>
    <w:r>
      <w:br/>
    </w:r>
    <w:r w:rsidR="00000000" w:rsidRPr="00000000" w:rsidDel="00000000">
      <w:rPr>
        <w:rtl w:val="0"/>
      </w:rPr>
      <w:t xml:space="preserve">24.01.2025. 14.23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24-TA-3076</w:t>
    </w:r>
    <w:r>
      <w:br/>
    </w:r>
    <w:r w:rsidR="00000000" w:rsidRPr="00000000" w:rsidDel="00000000">
      <w:rPr>
        <w:rtl w:val="0"/>
      </w:rPr>
      <w:t xml:space="preserve">24.01.2025. 14.23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Izziņa_24-TA-3076.docx</dc:title>
</cp:coreProperties>
</file>

<file path=docProps/custom.xml><?xml version="1.0" encoding="utf-8"?>
<Properties xmlns="http://schemas.openxmlformats.org/officeDocument/2006/custom-properties" xmlns:vt="http://schemas.openxmlformats.org/officeDocument/2006/docPropsVTypes"/>
</file>