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23-TA-2732: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17. novembra noteikumos Nr. 653 "Darbības programmas "Izaugsme un nodarbinātība" 2.2.1. specifiskā atbalsta mērķa "Nodrošināt publisko datu atkalizmantošanas pieaugumu un efektīvu publiskās pārvaldes un privātā sektora mijiedarbību" 2.2.1.1. pasākuma "Centralizētu publiskās pārvaldes IKT platformu izveide, publiskās pārvaldes procesu optimizēšana un attīstība"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3.sadaļā norādīto informāciju, ka šobrīd nav plānota ietekme uz valsts budžetu, jo visu 2.2.1.1. pasākuma projektu īstenošanu plānots pabeigt līdz 2023.gada 31.decembrim, taču precizētais noteikumu projekts paredz iespēju pagarināt projektu īstenošanas termiņu līdz 2024. gada 31. oktobrim, lūdzam papildināt anotācijas punktu “Cita informācija” ar informāciju, vai radīsies ietekme uz valsts budžeta izdevumiem, ja projektu īstenošanas termiņš tomēr tiks pagarināts, ievērojot, ka projekta iesniedzējs pasākuma ietvaros ir tiešās pārvaldes iestādes, pašvaldības, valsts kapitālsabiedrības (deleģēto pārvaldes uzdevumu veikšanai) un tiesu varas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kādu projektu tomēr nevarēs paspēt īstenot līdz 2023.gada 31.decembrim un tā vienīgais nacionālā finansējuma avots ir valsts budžets, savukārt cits risinājums prasītu papildu valsts budžeta līdzekļu izdevumus, lūdzam paredzēt posmošanas risinājumu, nodrošinot neitrālu ietekmi uz valsts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2. finansējuma saņēmējs pabeidz projektu, to pilnībā vai daļēji finansējot Eiropas Savienības kohēzijas politikas programmas 2021.–2027. gadam ietvaros, ja projektā plānotajām darbībām ir divi finansiāli nošķirami posmi, darbību otrais posms atbilst Eiropas Savienības kohēzijas politikas programmas 2021.–2027. gadam nosacījumiem un tiek finansēts Eiropas Savienības kohēzijas politikas programmas 2021.–2027. gadam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- 01.12.2023.)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noteikumu 14.</w:t>
            </w:r>
            <w:r w:rsidR="00000000" w:rsidRPr="00000000" w:rsidDel="00000000">
              <w:rPr>
                <w:vertAlign w:val="superscript"/>
                <w:rtl w:val="0"/>
              </w:rPr>
              <w:t xml:space="preserve">1</w:t>
            </w:r>
            <w:r w:rsidR="00000000" w:rsidRPr="00000000" w:rsidDel="00000000">
              <w:rPr>
                <w:rtl w:val="0"/>
              </w:rPr>
              <w:t xml:space="preserve">2. punktu ar norādi, ka posmošanas risinājumu savstarpēji saskaņo atbildīgā iestāde, sadarbības iestāde un vadošā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2. finansējuma saņēmējs pabeidz projektu, to pilnībā vai daļēji finansējot Eiropas Savienības kohēzijas politikas programmas 2021.–2027. gadam ietvaros, ja projektā plānotajām darbībām ir divi finansiāli nošķirami posmi, darbību otrais posms atbilst Eiropas Savienības kohēzijas politikas programmas 2021.–2027. gadam nosacījumiem un tiek finansēts Eiropas Savienības kohēzijas politikas programmas 2021.–2027. gadam ietvaros, ja sadarbības iestāde, iepriekš vienojoties ar vadošo iestādi, un atbildīgā iestāde sniedz pozitīvu atzinumu par projekta pabeigšanu Eiropas Savienības kohēzijas politikas programmas 2021.–2027. gadam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ar Finanšu ministriju saskaņošanas laikā -  minētā norāde ir iekļauta anotācijā atbilstoši Finanšu ministrijas sagatavotajās vadlīnijās "Skaidrojums par projektu posmošanu starp ES fondu 2014.-2020. gada un 2021.-2027.gada plānošanas periodiem" norādītajam.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2. finansējuma saņēmējs pabeidz projektu, to pilnībā vai daļēji finansējot Eiropas Savienības kohēzijas politikas programmas 2021.–2027. gadam ietvaros, ja projektā plānotajām darbībām ir divi finansiāli nošķirami posmi, darbību otrais posms atbilst Eiropas Savienības kohēzijas politikas programmas 2021.–2027. gadam nosacījumiem un tiek finansēts Eiropas Savienības kohēzijas politikas programmas 2021.–2027. gadam ietvaros.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23-TA-2732</w:t>
    </w:r>
    <w:r>
      <w:br/>
    </w:r>
    <w:r w:rsidR="00000000" w:rsidRPr="00000000" w:rsidDel="00000000">
      <w:rPr>
        <w:rtl w:val="0"/>
      </w:rPr>
      <w:t xml:space="preserve">05.12.2023. 12.05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23-TA-2732</w:t>
    </w:r>
    <w:r>
      <w:br/>
    </w:r>
    <w:r w:rsidR="00000000" w:rsidRPr="00000000" w:rsidDel="00000000">
      <w:rPr>
        <w:rtl w:val="0"/>
      </w:rPr>
      <w:t xml:space="preserve">05.12.2023. 12.05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Izziņa_23-TA-2732.docx</dc:title>
</cp:coreProperties>
</file>

<file path=docProps/custom.xml><?xml version="1.0" encoding="utf-8"?>
<Properties xmlns="http://schemas.openxmlformats.org/officeDocument/2006/custom-properties" xmlns:vt="http://schemas.openxmlformats.org/officeDocument/2006/docPropsVTypes"/>
</file>