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30. jūnija noteikumos Nr. 730 "Dzīvnieku barības apritē iesaistītā uzņēmuma reģistrācijas un atzīšanas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apakšsadaļas skaidrojumu par to, ka ar Komisijas 2017. gada 24. maija Regulu (ES) 2017/893, ar ko attiecībā uz noteikumiem par pārstrādātām dzīvnieku olbaltumvielām groza Eiropas Parlamenta un Padomes Regulas (EK) Nr. 999/2001 I un IV pielikumu, kā arī Komisijas Regulas (ES) Nr. 142/2011 X, XIV un XV pielikumu, (turpmāk - Regula 2017/893) tika ieviesta jaunu lauksaimniecības dzīvnieku suga – lauksaimniecības kukaiņi, ar konkrētāku atsauci (norādi) uz Eiropas Savienības tiesību akta vienību, ar kuru jaunā lauksaimniecības dzīvnieku suga ieviesta (domājams I pielikuma 1. punkta b)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anotācijas 1.3. apakšpunktā iekļautā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formulējumu anotācijas 1.3. apakšsadaļā, kas norāda uz to, ka dalībvalsts var noteikt gadījumus, kad nepieciešama uzņēmuma atzīšana, vajadzības gadījumā to precizējot. Vēršam uzmanību, ka šis formulējums ir šķietami neprecīzs, ņemot vērā, ka no Eiropas Parlamenta un Padomes 2005. gada 12. janvāra Regulas (EK) Nr. 183/2005, ar ko paredz barības higiēnas prasības, 10. panta tieši neizriet pienākums dalībvalstij noteikt gadījumus, kad nepieciešama uzņēmuma atzīšana. Minētā tiesību norma nosaka pienākumu nozares komersantiem nodrošināt uzņēmumu atzīšanu kompetentajā iestādē, gadījumā, ja apstiprinājums ir nepieciešams saskaņā ar dalībvalsts tiesību aktiem, kurā uzņēmums atrodas.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2009. gada 21. oktobra Regula (EK) Nr. 1069/2009, ar ko nosaka veselības aizsardzības noteikumus attiecībā uz dzīvnieku izcelsmes blakusproduktiem un atvasinātajiem produktiem, kuri nav paredzēti cilvēku patēriņam, un ar ko atceļ Regulu (EK) Nr. 1774/2002 (Dzīvnieku izcelsmes blakusproduktu regula) (turpmāk - Regula 1069/2009), tādā veidā ievērojot juridiskās tehnikas prasības un izvairoties no formulējumiem, kur tiek lietoti nepieteikti Eiropas Savienības tiesību aktu saīsinājumi.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precizētas atsauces uz Eiropas Savienības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formulējumu "dzīvnieku barības apritē iesaistīti uzņēmumi" un tā pieteikto saīsinājumu "uzņēmums" un paralēli lietoto formulējumu "barības apritē iesaistīti uzņēmumi" vai terminu "Pārtikas un veterinārais dienests" un saīsinājumu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precizēta anotācijas pirmā un otrā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 piemēram, ar Regulas 2017/893 II pielikuma 1. punktu tiek grozīts Komisijas 2011. gada 25. februāra Regulas (ES)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(turpmāk - Regula 142/2011) X pielikums, izsakot to tādā redakcijā, kura tiek ieviesta ar šo noteikumu projektu. Attiecīgi lūdzam anotācijas 5. sadaļā, atspoguļojot no Regulas 142/2011 izrietošo starptautisko saistību ieviešanu, atsaukties uz Regulas 2017/893 tiesību normām, ar kurām Eiropas Savienības tiesību aktos pieņemta ieviešamā tiesību norma, bet atsauces uz korespondējošām, Regulas 142/2011 tiesību normām, nepieciešamības gadījumā var norādīt iekavās, piemēram, Regulas 2017/893 II pielikuma 1. punkts (grozītās Regulas 142/2011 X pielikuma II nodaļas 1. iedaļas A daļas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Dienests atzīst uzņēmumus, kas saskaņā ar normatīvajiem aktiem par prasībām tādu dzīvnieku izcelsmes blakusproduktu un atvasinātu produktu apritei, kuri nav paredzēti cilvēku patēriņam, pārstrādā Komisijas 2011. gada 25. februāra Regulas (ES) Nr. </w:t>
            </w:r>
            <w:r w:rsidR="00000000" w:rsidRPr="00000000" w:rsidDel="00000000">
              <w:rPr>
                <w:rtl w:val="0"/>
              </w:rPr>
              <w:t xml:space="preserve">142/2011</w:t>
            </w:r>
            <w:r w:rsidR="00000000" w:rsidRPr="00000000" w:rsidDel="00000000">
              <w:rPr>
                <w:rtl w:val="0"/>
              </w:rPr>
              <w:t xml:space="preserve">, ar kuru īsteno Eiropas Parlamenta un Padomes Regulu (EK) Nr. </w:t>
            </w:r>
            <w:r w:rsidR="00000000" w:rsidRPr="00000000" w:rsidDel="00000000">
              <w:rPr>
                <w:rtl w:val="0"/>
              </w:rPr>
              <w:t xml:space="preserve">1069/2009</w:t>
            </w:r>
            <w:r w:rsidR="00000000" w:rsidRPr="00000000" w:rsidDel="00000000">
              <w:rPr>
                <w:rtl w:val="0"/>
              </w:rPr>
              <w:t xml:space="preserve">,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X pielikuma II nodaļas 1. iedaļas A daļas 2. punktā minētos lauksaimniecības kukaiņus to tālākai izmantošanai dzīvnieku barībā.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 punkta redakciju un attiecīgi precizēt to vai papildināt anotāciju, lai piemērotājam būtu nepārprotami saprotami tiesību normas piemērošanas praktiskie aspekti. Minētajā tiesību normā noteikts, ka Pārtikas un veterinārais dienests atzīst uzņēmumus, bet, atšķirībā no Ministru kabineta 2009. gada 30. jūnija noteikumu Nr. 730 "Dzīvnieku barības apritē iesaistītā uzņēmuma reģistrācijas un atzīšanas kārtība" (turpmāk - noteikumi Nr.730) 3. punkta, noteikumu projekta 2. punktā (noteikumu Nr.730 3.</w:t>
            </w:r>
            <w:r w:rsidR="00000000" w:rsidRPr="00000000" w:rsidDel="00000000">
              <w:rPr>
                <w:vertAlign w:val="superscript"/>
                <w:rtl w:val="0"/>
              </w:rPr>
              <w:t xml:space="preserve">1</w:t>
            </w:r>
            <w:r w:rsidR="00000000" w:rsidRPr="00000000" w:rsidDel="00000000">
              <w:rPr>
                <w:rtl w:val="0"/>
              </w:rPr>
              <w:t xml:space="preserve"> punkts) nav noteikts, kādā kārtībā Pārtikas un veterinārais dienests to dara. Attiecīgi nepieciešams izvērtēt, vai analoģiski noteikumu Nr.730 3. punkta redakcijai projekta 2. punkts nav papildināms ar konkretizāciju uz to, ka Pārtikas un veterinārais dienests atzīst uzņēmumus saskaņā ar noteikumu Nr.730 III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punkta redakcija un papildināts anotācijas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Dienests saskaņā ar normatīvajiem aktiem par kārtību, kādā atzīst uzņēmumus un iekārtas un reģistrē personas, kas iesaistītas tādu blakusproduktu un atvasinātu produktu apritē, kas nav paredzēti cilvēku patēriņam, atzīst tādus uzņēmumus, kas saskaņā ar normatīvajiem aktiem par prasībām tādu dzīvnieku izcelsmes blakusproduktu un atvasinātu produktu apritei, kuri nav paredzēti cilvēku patēriņam, pārstrādā Komisijas 2011. gada 25. februāra Regulas (ES) Nr. </w:t>
            </w:r>
            <w:r w:rsidR="00000000" w:rsidRPr="00000000" w:rsidDel="00000000">
              <w:rPr>
                <w:rtl w:val="0"/>
              </w:rPr>
              <w:t xml:space="preserve">142/2011</w:t>
            </w:r>
            <w:r w:rsidR="00000000" w:rsidRPr="00000000" w:rsidDel="00000000">
              <w:rPr>
                <w:rtl w:val="0"/>
              </w:rPr>
              <w:t xml:space="preserve">, ar kuru īsteno Eiropas Parlamenta un Padomes Regulu (EK) Nr. </w:t>
            </w:r>
            <w:r w:rsidR="00000000" w:rsidRPr="00000000" w:rsidDel="00000000">
              <w:rPr>
                <w:rtl w:val="0"/>
              </w:rPr>
              <w:t xml:space="preserve">1069/2009</w:t>
            </w:r>
            <w:r w:rsidR="00000000" w:rsidRPr="00000000" w:rsidDel="00000000">
              <w:rPr>
                <w:rtl w:val="0"/>
              </w:rPr>
              <w:t xml:space="preserve">,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X pielikuma II nodaļas 1. iedaļas A daļas 2. punktā minētos lauksaimniecības kukaiņus to tālākai izmantošanai dzīvnieku barībā.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23-TA-2020</w:t>
    </w:r>
    <w:r>
      <w:br/>
    </w:r>
    <w:r w:rsidR="00000000" w:rsidRPr="00000000" w:rsidDel="00000000">
      <w:rPr>
        <w:rtl w:val="0"/>
      </w:rPr>
      <w:t xml:space="preserve">05.01.2024. 14.39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23-TA-2020</w:t>
    </w:r>
    <w:r>
      <w:br/>
    </w:r>
    <w:r w:rsidR="00000000" w:rsidRPr="00000000" w:rsidDel="00000000">
      <w:rPr>
        <w:rtl w:val="0"/>
      </w:rPr>
      <w:t xml:space="preserve">05.01.2024. 14.39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Izziņa_23-TA-2020.docx</dc:title>
</cp:coreProperties>
</file>

<file path=docProps/custom.xml><?xml version="1.0" encoding="utf-8"?>
<Properties xmlns="http://schemas.openxmlformats.org/officeDocument/2006/custom-properties" xmlns:vt="http://schemas.openxmlformats.org/officeDocument/2006/docPropsVTypes"/>
</file>