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Informācijas sabiedrības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brīvu informācijas sabiedrības pakalpojumu apriti Eiropas Ekonomikas zonas valstīs (turpmāk arī –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tiešsaistes starpniecības platformu pakalpojumu sniedzēju piedāvāto līgumattiecību noteikumu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mitināšanas pakalpojumu sniedzēju aizsardzību pret ļaunprātīgu to izmantošanu tiešsaistes teroristiska satura izplatīšanai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starpniecības pakalpojumu iekšējā tirgus pienācīgu darbību, lai veicinātu drošu, paredzamu un uzticamu tiešsaistes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pārformulēt likumprojekta 2. pantā paredzēto mērķi nodrošināt starpniecības pakalpojumu iekšējā tirgus pienācīgu darbību, lai veicinātu drošu, paredzamu un uzticamu tiešsaistes vidi. Norādām, ka saskaņotu noteikumu paredzēšana par minēto vidi ir līdzeklis (nevis nolūks), ar kuru paredzēts nodrošināt starpniecības pakalpojumu iekšējā tirgus pienācīgu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pirmās daļas 4.punkts pārformulēts.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brīvu informācijas sabiedrības pakalpojumu apriti Eiropas Ekonomikas zonas valstīs (turpmāk arī –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tiešsaistes starpniecības platformu pakalpojumu sniedzēju piedāvāto līgumattiecību noteikumu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mitināšanas pakalpojumu sniedzēju aizsardzību pret ļaunprātīgu to izmantošanu tiešsaistes teroristiska satura izplatīšanai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drošu, paredzamu un uzticamu tiešsaistes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grozījumus Informācijas sabiedrības pakalpojumu likuma 24.pantā. 24.panta trešā daļa neatbilst ES regulējumam un aktuālajai ES judikatūrai - vienīgi smagu noziegumu apkarošana vai nopietnu valsts drošības apdraudējumu novēršana var pamatot valsts iestāžu piekļuvi visai informācijai par datu plūsmu vai atrašanās vietas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grozījumus Informācijas sabiedrības pakalpojumu likuma 25.pantā. Informācijas sabiedrības pakalpojumu likuma 25.panta piektā daļa neatbilst Digitālo pakalpojumu akta 51.panta trešās daļas b) punktam - Digitālo pakalpojumu akta kompetentajai iestādei jāpieprasa tiesai izdot rīkojumu uz laiku ierobežot saņēmēju piekļuvi attiecīgajam pakalpojumam, kas pārkāpj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Informācijas sabiedrības pakalpojumu likuma 24. panta trešo daļu nosakot, ka tā neattiecas uz savienojuma datiem un atrašanās vietas datiem (savienojuma dati – termins, kas Elektronisko sakaru likuma grozījumu projektā apzīmē informāciju par datu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Informācijas sabiedrības pakalpojumu likuma 24. pantā jaunu daļu, kas nosaka (ierobežo) piekļuvi  savienojuma datiem un atrašanās vietas datiem tikai smagu un sevišķi smagu noziegumu izmeklēšanai.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Informācijas sabiedrības pakalpojumu likuma 25.pantu, nosakot, ka tikai tiesa var izdot rīkojumu uz laiku ierobežot saņēmēju piekļuvi attiecīgajam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Eiropas Parlamenta un Padomes 2002. gada 12. jūlija Direktīvas 2002/58/EK par personas datu apstrādi un privātās dzīves aizsardzību elektronisko komunikāciju nozarē (direktīva par privāto dzīvi un elektronisko komunikāciju)</w:t>
            </w:r>
            <w:r w:rsidR="00000000" w:rsidRPr="00000000" w:rsidDel="00000000">
              <w:rPr>
                <w:rtl w:val="0"/>
              </w:rPr>
              <w:t xml:space="preserve"> 15.pantu valsts iestāžu piekļuvi informācijai par datu plūsmu un atrašanās vietas datiem var pamatot, lai garantētu valsts drošību, aizsardzību, sabiedrības drošību un kriminālpārkāpumu vai elektroniskās komunikāciju sistēmas nevēlamas izmantošanas novēršanu, izmeklēšanu, noteikšanu un kriminālvajāšanu.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digitālo pakalpojumu koordinatoram, sniedzot palīdzību Eiropas Komisijai, ir kompetence attiecībā uz Digitālo pakalpojumu aktā 34. un 35.pantā noteikto pienākumu ļoti lielām tiešsaistes platformu un meklētājprogrammu pakalpojumu sniedzējiem, kas attiecas uz tādu risku izvērtēšanu un novēršanu kā negatīva ietekme uz pilsonisko diskursu, vēlēšanu procesiem, sabiedrisko drošību un sabiedrības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koordinatora tiesības piekļūt saglabājamajiem datiem nepastāv </w:t>
            </w:r>
            <w:r w:rsidR="00000000" w:rsidRPr="00000000" w:rsidDel="00000000">
              <w:rPr>
                <w:i w:val="1"/>
                <w:rtl w:val="0"/>
              </w:rPr>
              <w:t xml:space="preserve">per se</w:t>
            </w:r>
            <w:r w:rsidR="00000000" w:rsidRPr="00000000" w:rsidDel="00000000">
              <w:rPr>
                <w:rtl w:val="0"/>
              </w:rPr>
              <w:t xml:space="preserve">, bet to izmantošana katrā konkrētā gadījumā ir pakļauta tiesas kontrolei, tādēļ nav pamata uzlikt ierobežojumu tiesai vērtēt, vai konkrētā gadījumā šāda piekļuve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Patērētāju tiesību aizsardzības centrs (digitālo pakalpojumu koordinators) nav izmeklēšanas iestāde Kriminālprocesa likuma izpratnē, un neveic noziegumu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sistēma neparedz, ka iestāde var pieprasīt tiesai izdot administratīvajam aktam līdzīgu rīkojumu. Digitālo pakalpojumu akta 51.panta 3.punkta normas mērķis ir nodrošināt tiesas kontroli pār tiešsaistes satura piespiedu izņemšanu Digitālo pakalpojumu akta pārkāpuma gadījumā, nevis formāli nodrošināt, ka rīkojumu izdod tieši tiesas iestāde. Līdz ar to likumprojekta 5.pants paredz, ka tiesa izdot atļauju digitālo pakalpojumu koordinatoram izdot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22.panta 4.daļa paredz, ka Digitālo pakalpojumu akta kompetento </w:t>
            </w:r>
            <w:r w:rsidR="00000000" w:rsidRPr="00000000" w:rsidDel="00000000">
              <w:rPr>
                <w:u w:val="single"/>
                <w:rtl w:val="0"/>
              </w:rPr>
              <w:t xml:space="preserve">iestādi finansē tādā veidā, lai nodrošinātu to funkcijas neatkarību un efektīvu Digitālo pakalpojumu akta piemērošanu</w:t>
            </w:r>
            <w:r w:rsidR="00000000" w:rsidRPr="00000000" w:rsidDel="00000000">
              <w:rPr>
                <w:rtl w:val="0"/>
              </w:rPr>
              <w:t xml:space="preserve">. Norādām, ka minētā panta daļa nav atbalstāma, jo paredz valsts budžetam uzņemties saistības nodrošināt Patērētāju tiesību aizsardzības centram finansējumu potenciāli jebkurā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50.panta 1.punktā paredzēts, ka "dalībvalstis nodrošina, ka to digitālo pakalpojumu koordinatoriem to uzdevumu veikšanai ir visi nepieciešamie resursi, tostarp pietiekami tehniskie resursi, finansiālie resursi un cilvēkresursi, lai pienācīgi uzraudzītu visus to kompetencē esošos starpniecības pakalpojumu sniedzējus". Jāņem vērā, ka Digitālo pakalpojumu akts ir regula, kas nepieļauj atkāpšanos no prasības par nepieciešamo resursu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Digitālo pakalpojumu aktā ir veidota pēc ES konkurences tiesību parauga. Tas ir, </w:t>
            </w:r>
            <w:r w:rsidR="00000000" w:rsidRPr="00000000" w:rsidDel="00000000">
              <w:rPr>
                <w:i w:val="1"/>
                <w:rtl w:val="0"/>
              </w:rPr>
              <w:t xml:space="preserve">Eiropas Parlamenta un Padomes 2018. gada 11. decembra direktīvas par apstākļu nodrošināšanu nolūkā dot dalībvalstu konkurences iestādēm iespēju efektīvāk izpildīt konkurences noteikumus un par iekšējā tirgus pienācīgas darbības nodrošināšanu</w:t>
            </w:r>
            <w:r w:rsidR="00000000" w:rsidRPr="00000000" w:rsidDel="00000000">
              <w:rPr>
                <w:rtl w:val="0"/>
              </w:rPr>
              <w:t xml:space="preserve"> (turpmāk - ECN+ direktīva) 5.panta 1.punktā noteikts, ka "dalībvalstis vismaz nodrošina, lai valsts konkurences iestāžu rīcībā būtu pietiekams skaits kvalificētu darbinieku un pietiekami finanšu, tehniskie un tehnoloģiskie resursi pienākumu efektīvai pildīšanai un efektīvai pilnvaru īstenošanai attiecībā uz LESD 101. un 102. panta piemērošanu, kā noteikts šā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ECN+ direktīvas 5.panta 1.punkta prasības ir pārņemtas Konkurences likuma 4.panta ceturtajā daļā, kas paredz, ka "Konkurences padomi finansē tādā veidā, lai nodrošinātu tās neatkarību un efektīvu Līguma par Eiropas Savienības darbību 101. un 102. panta piemērošanu". Attiecīgi, lai ievērtu vienotu pieeju normatīvo aktu izstrādē, Likumprojekta 22.panta 4.daļā ietvertā norma ir veidota pēc analoģijas ar Konkurences likuma 4.panta ceturto daļu, kur jau ir nostiprinātas līdzvērtīgas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27.11.2023.  izteikto iebildumu attiecībā uz 24. pantā ietvertā regulējuma par saglabājamo datu pieprasīšanu un izmantošanu Digitālo pakalpojumu koordinatoram starpniecības pakalpojumu sniedzēju darbības atbilstības Digitālo pakalpojumu akta prasībām izmeklēšanas nolūkiem izslēgšanu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informāciju, kas nepieciešama Digitālo pakalpojumu akta uzraudzības funkciju īstenošanas nolūkiem, var iegūt arī no noslodzes datiem. Jo pēc būtības saglabājamie dati un noslodzes dati satur vienādu datu apjomu, līdz ar to piekļuve noslodzes datiem jau nodrošina iespēju koordinatoram iegūt visu nepieciešamo informāciju, lai veiktu savus uzdevumus un izmeklētu lietu.  Atšķiras tikai datu saglabāšanas termiņš un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šobrīd ir pieņēmusi 8 spriedumus, kuros gana konsekventi tiek vērsta valstu uzmanība tam, ka noslodzes datu saglabāšanai ilgākā laikā periodā, nekā tas ir vajadzīgs komersantam, un proti saglabājamo datu veidošana un uzturēšana, ir attaisnojama tikai ļoti retos gadījumos attiecībā uz ļoti smagiem noziedzīgiem nodarījumiem, kas ir vērsti pret cilvēci, piemēram, terorisms. Tāpat ir jāņem vērā, ka Eiropas Parlaments un Eiropas Komisija, apzinoties tiesisko situāciju ar saglabājamo datu izmantošanu, ja tam būtu mērķis ļaut koordinatoriem piekļūt saglabājamiem datiem, to tieši ierakstītu Regulā par Digitālo pakalpojumu aktu. Ņemot vērā, ka šādas tiesības nav tieši ierakstītas minētajā regulā, ir apšaubāmi, ka ar jauno regulējumu tā izdevējs ir vēlējies dalībvalstu iestādēm nodrošināt iespēju piekļūt šādiem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akts ir saistošs visām ES valstīm un katrai valstij ir vienādas koordinatora funkcijas. Tomēr pastāv valstis, kur vispār nav saglabājamo datu, kā arī valstis, kur piekļuve saglabājamiem datiem ir tikai tiesībaizsardzības iestādēm 2 vai 4 mēnešu periodā (kas ir mazāks termiņš nekā šobrīd komersanti saglabā noslodzes datus savu funkciju īstenošanai). Tomēr arī šajās valstīs koordinatori pildīs savas funkcijas. Minētais nozīmē, ka Digitālo pakalpojumu akta uzraudzības funkcijas ir iespējams izpildīt arī bez piekļuves saglabājamiem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Likumprojekta un anotācijas sadaļas, kas attiecās uz saglabājamajiem datiem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piekrīt, ka konkrētais jautājums par tiesībām PTAC saņemt saglabājamos datus primāri risināms Satiksmes ministrijas Elektronisko sakaru likuma 99., 100. un 101.panta otrreizējās caurlūkošanas darba grupas ietvaros un attiecīgi saskaņojot grozījumus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likuma  24. panta trešajā daļā noteikt, ka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likuma 99. panta pirmā daļa nosaka, ka saglabājamie dati tiek saglabāti un normatīvajos aktos noteiktajā gadījumā un kārtībā nodoti pirmstiesas izmeklēšanas iestādēm, operatīvās darbības subjektiem, valsts drošības iestādēm, prokuratūrai un tiesai, lai aizsargātu valsts un sabiedrisko drošību vai nodrošinātu noziedzīgu nodarījumu novēršanu, atklāšanu vai izmeklēšanu, kriminālvajāšanu, krimināllietu iztiesāšanu, kā arī Konkurences padomei, pamatojoties uz tiesneša lēmumu, izmeklējot konkurences tiesību pārkāpumus, kas izpaužas kā aizliegtas vienošanās, un Patērētāju tiesību aizsardzības centram, pamatojoties uz tiesneša lēmumu, izvērtējot ražotāja, pārdevēja vai pakalpojuma sniedzēja darbības atbilstību patērētāju kolektīvajām interesēm. Proti, norma nosaka kādiem subjektiem un kādam nolūkam saglabājamos datus iespējams nodot apstrādei. Datu valsts inspekcijas ieskatā likumprojekta pantā norādītais saglabājamo datu apstrādes nolūks neatbilst tam, kas ir noteikts šobrīd spēkā esošajā Elektronisko sakaru likuma 99. panta pirmajā daļā, līdz ar to no likumprojekta svītrojams regulējums par saglabājamo datu nodošanu Digitālo pakalpojumu akta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neatkarīgi no Elektronisko sakaru likuma plānotā regulējuma, Datu valsts inspekcijas ieskatā no Eiropas Savienības Tiesas līdzšinējās judikatūras ir nepārprotami skaidrs, ka smaga iejaukšanās par kādu ir uzskatāma arī noslodzes datu saglabāšana un nodošana valsts  iestādēm, ir pieļaujama tikai īpaši svarīgos nolūkos. Attiecībā uz noziedzīgu nodarījumu novēršanas, izmeklēšanas, atklāšanas un kriminālvajāšanas mērķi Eiropas Savienības Tiesa ir norādījusi, ka saskaņā ar samērīguma principu vienīgi smagas noziedzības apkarošana un nopietna valsts drošības apdraudējuma novēršana var pamatot tādu nopietnu iejaukšanos tiesībās uz privāto dzīvi un savu personas datu aizsardzību, par kādu ir uzskatāma informācijas par datu plūsmu un atrašanās vietas datu glabāšana. Tādējādi vienīgi tādu iejaukšanos minētajās pamattiesībās, kas nav smaga, var attaisnot ar vispārīgu noziedzīgu nodarījumu novēršanas, izmeklēšanas, atklāšanas un kriminālvajāšanas mērķi. Ņemot vērā minēto, Patērētāju tiesību aizsardzības centram tiesības piekļūt saglabājamiem datiem nebūtu piešķiramas.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digitālo pakalpojumu koordinatoram, sniedzot palīdzību Eiropas Komisijai, ir kompetence attiecībā uz Digitālo pakalpojumu aktā 34. un 35.pantā noteikto pienākumu ļoti lielām tiešsaistes platformām un meklētājsistēmām, kas attiecas uz tādu risku izvērtēšanu un novēršanu kā negatīva ietekme uz pilsonisko diskursu, vēlēšanu procesiem, sabiedrisko drošību un sabiedrības veselības aizsardzību. Turklāt šādas tiesības katrā konkrētā gadījumā ir pakļautas tiesas kontrolei, kas izvērtēs piekļuves pamatotību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pastāvēt situācija, ka Eiropas Komisijas lūdz Patērētāju tiesību aizsardzības centram iegūt pierādījumus par ļoti lielas tiešsaistes platformas vai meklētājprogrammas pakalpojuma sniedzēja  veiktajām darbībām, ko faktiski īsteno ārpakalpojuma sniedzējs Latvijā, kam ļoti lielas tiešsaistes platformas vai meklētājprogrammas pakalpojuma sniedzējs deleģējis noteiktas funkcijas, piemēram, satura moderēšanu.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ministrijas ieskatā piekļuve saglabājamajiem datiem ar tiesas kontroli, izmeklējot Digitālo pakalpojumu akta pārkāpumus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likuma  23. panta otrā daļā noteikt, ka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apakšpunktā sniegts skaidrojums, ka šāds regulējums ir nepieciešams, ņemot vērā, ka atsevišķi Digitālo pakalpojumu akta III nodaļā noteiktie pienākumi skar tādas jomas kā datu aizsardzība (Digitālo pakalpojumu akta 26.panta 3.punkts un 28.panta 2.punkts), politiskā reklāma (26.pants), bērnu un citu sabiedrības grupu aizsardzība (28.pants, 34.pants), pilsonisko diskurss (tostarp, dezinformācijas apkarošana) un vēlēšanu procesi (34.pants), sabiedrības drošība (34.pants), sabiedrības veselības aizsardzība (34.pants) un citas jomas, un ir nepieciešams nodrošināt efektīvu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vienveidīgu izpratni un normas piemērošanu, lūdzam papildināt likumprojektu ar skaidrāku regulējumu par iestāžu sadarbību atzinuma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Patērētāju tiesību aizsardzības centra un Datu valsts inspekcijas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Patērētāju tiesību aizsardzības centram konkrētas izmeklēšanas vai lietas izskatīšanas ietvaros nepieciešams izvērtēt starpniecības pakalpojumu sniedzēju darbības atbilstību Digitālo pakalpojumu akta 26. panta 3. punkta un 28. panta 2. punktā noteiktajiem pienākumiem, Patērētāju tiesību aizsardzības centrs pieprasa Datu valsts inspekciju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valsts inspekcija atzinumu par starpniecības pakalpojumu sniedzēja darbības atbilstību Digitālo pakalpojumu akta 26. panta 3. punkta un 28. panta 2. punktā noteiktajiem pienākumiem sniedz Patērētāju tiesību aizsardzības centram divu mēnešu laikā no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atzinuma sniegšanai Datu valsts inspekcijai ir nepieciešams saņemt papildus informāciju, šā panta otrajā daļā norādīto termiņu aptur līdz papildu informācijas saņemšanas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paredzēta likuma  23. panta otrā daļa precizēta. Likumprojektā paredzēts, ka iestādes sniedz atzinumu viena mēneša laikā, lai digitālo pakalpojumu koordinators varētu ievērot Digitālo pakalpojumu aktā noteiktos termiņus. Vienlaikus Ekonomikas ministrija kopumā neapšauba, ka citām iestādēm ir nepieciešams samērīgs laiks un var būt nepieciešama papildus informācija vai pierādījumi, lai sniegtu kvalitatīvu atzinumu. Tādēļ Likumprojektā paredzēts, ka iestādes var vienoties par atzinuma sniegšanas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ministrijas ieskatā būtu nelietderīgi norādīt konkrētas iestādes un pantus normā. Pirmkārt, pirmsšķietami ir sarežģīti noteikt visas iestādes, kurām varētu būt zināšanas vai informācija par atsevišķiem Digitālo pakalpojumu akta aspektiem. Praktiski piemērojot regulu, var tikt atklāti jauni aspekti. Otrkārt, iestāžu kompetences var mainīties, savukārt konkrētu normu norādīšana ierobežos to iespējas sniegt kvalitatīvu un visaptverošu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ietvertajā Informācijas sabiedrības pakalpojumu likuma (turpmāk - likums) 26. panta trešās daļas otrajā teikumā atsaukties uz šī likuma 25. panta trešās daļas 2. punktā minēto, ņemot vērā, ka pretējā gadījumā varētu būt apšaubāma rakstveida apņemšanās tiesiskā institūta efektivitāte (sal. Eiropas Parlamenta un Padomes 2022. gada 19. oktobra regulas (ES) 2022/2065 par digitālo pakalpojumu vienoto tirgu un ar ko groza Direktīvu 2000/31/EK (turpmāk - Digitālo pakalpojumu akts) 74. panta 1. punkta "c" apakšpunktā ietverto regulējumu attiecībā uz Eiropas Komisijas pilnvarām). Ierosinām izvērtēt un, pamatojoties uz Digitālo pakalpojumu akta 51. panta 6. punktu un 52. panta 1. punktā paredzēto dalībvalstu pienākumu, likumprojektā konkrēti noteikt, kādos gadījumos tiek pieņemti kādi lēmumi attiecībā uz soda naudu un periodisko soda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ir būtiski saglabāt to, ka par rakstveida apņemšanās nepildīšanu PTAC var pieņemt lēmumu gan par tiesiskā pienākuma, gan soda naudas uzlikšanu. 25. panta trešās daļas abi punkti nav savstarpēji izslēdzoši un administratīvais akts var ietvert abus, proti, tiesisko pienākumu veikt vai neveikt noteiktas darbības (piemēram, nekavējoties izbeigt pārkāpumu), kā arī soda naudu par izdarīto pārkāpumu. Salīdzinoši atbilstoši Patērētāju tiesību aizsardzības likuma 26.16 pantā un Negodīgas komercprakses aizlieguma likuma 15.1 pantā noteiktajam, PTAC lēmumi par rakstveida apņemšanās nepildīšanu neaprobežojas tikai ar soda naudas uzlikšanu, un līdz šim nav bijis indikāciju par rakstveida apņemšanās tiesiskā institūta efektivitātes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gadījumi, kad tiek pieņemti lēmumi par soda naudām un periodiskajiem soda maksājumiem, izriet no Digitālo pakalpojumu akta 51.panta 2.punkta d) apakšpunktā un 52.pantā minētā.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ietvertajā likuma 23. panta pirmajā daļā vai cituviet atsaukties uz Digitālo pakalpojumu akta 56. panta 4. punktā ietverto nosacījumu attiecībā uz kompetenci, no kura izriet, ka dalībvalstij, kurā atrodas ļoti lielas tiešsaistes platformas vai ļoti lielas tiešsaistes meklētājprogrammas nodrošinātāja galvenā iedibinājuma vieta, ir pilnvaras uzraudzīt šajā regulā noteiktos pienākumus un panākt to izpildi attiecībā uz minētajiem nodrošinātājiem, izņemot tos pienākumus, kas paredzēti III nodaļas 5. iedaļā, </w:t>
            </w:r>
            <w:r w:rsidR="00000000" w:rsidRPr="00000000" w:rsidDel="00000000">
              <w:rPr>
                <w:u w:val="single"/>
                <w:rtl w:val="0"/>
              </w:rPr>
              <w:t xml:space="preserve">vienīgi gadījumā, ja Komisija nav sākusi procedūru par to pašu pārkāpumu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sniegt pamatotu un tiesību normās balstītu skaidrojumu par likumprojekta 5. pantā ietvertās likuma 25. panta devītās daļas atbilstību Digitālo pakalpojumu akta 54. pantā noteiktajam. Vēršam uzmanību, ka minētā regulas vienība paredz pakalpojuma saņēmējiem tiesības saskaņā ar attiecīgajiem Eiropas Savienības un valsts tiesību aktiem pieprasīt kompensāciju no starpniecības pakalpojumu sniedzējiem par </w:t>
            </w:r>
            <w:r w:rsidR="00000000" w:rsidRPr="00000000" w:rsidDel="00000000">
              <w:rPr>
                <w:u w:val="single"/>
                <w:rtl w:val="0"/>
              </w:rPr>
              <w:t xml:space="preserve">jebkādu kaitējumu vai zaudējumiem</w:t>
            </w:r>
            <w:r w:rsidR="00000000" w:rsidRPr="00000000" w:rsidDel="00000000">
              <w:rPr>
                <w:rtl w:val="0"/>
              </w:rPr>
              <w:t xml:space="preserve">, kas radušies tāpēc, ka minētie pakalpojumu sniedzēji pārkāpuši šajā regulā noteiktos pienākumus. Paužam bažas, ka 25. panta devītajā daļā paredzētais izņēmums, iespējams, varētu atbrīvot starpniecības pakalpojumu sniedzējus no netiešo zaudējumu atlīdzināšanas, kas rodas tādēļ, ka starpniecības pakalpojumu sniedzēji pārkāpuši šajā regulā noteiktos pienākumus (savukārt, ja attiecīgos gadījumos nav pamats konstatēt netiešos zaudējumus, 25. panta devītajā daļā paredzētais regulējums ir lieks, jo nejauši zaudējumi pamatā nav jāatlīdzina).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izslēgt 25. panta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Digitālo pakalpojumu akta 54.pants attiecās uz šīs regulas pārkāpuma gadījumiem. Savukārt Likumprojekta 5. pantā ietvertās likuma 25. panta devītās daļas normai nav saistības ar Digitālo pakalpojumu akta 54.pantu un tā attiecās tikai un vienīgi specifiski uz gadījumiem, kad starpniecības pakalpojumu sniedzējs, pamatojoties uz iestādes izdoto administratīvo aktu un tajā ietverto tiesisko pienākumu, ierobežo cita starpniecības pakalpojumu sniedzēja, kas ir veicis Digitālo pakalpojumu akta pārkāpumu, tiešsaistes saskarnes ierobežošanu. Pati par sevi tiešsaistes saskarnes ierobežošana nav Digitālo pakalpojumu akta pārkāpums. Savukārt Minētā likumprojekta norma neatbrīvo starpniecības pakalpojumu sniedzējus no Digitālo pakalpojumu aktā noteikto pienākumu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nolūks ir pasargāt starpniecības pakalpojumu sniedzējus, kas izpilda iestādes administratīvajā aktā noteikto, no tā, ka citas personas ceļ pret šiem starpniecības pakalpojumu sniedzējiem prasības vai tiecas piedzīt zaudējumus, kā arī papildus motivētu šos starpniecības pakalpojumu sniedzējus izpildīt šīs darbības. Šādas normas neiekļaušana potenciāli apdraudētu iestādes tiesiskā pienākuma izpildi, mērķi un būtu neloģiska. Proti, tas nozīmētu, ka godprātīgi starpniecības pakalpojumu sniedzēji tiek pakļauti riskam ciest papildus zaudējumus trešo personu celto prasību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lietot Digitālo pakalpojumu aktā lietoto terminoloģiju un, piemēram, norādīt uz nopietnu kaitējumu, nevis būtisku kaitējumu, vai alternatīvi lūdzam skaidrot, ka ar būtisku kaitējumu saprotams nopietns kaitējums minētās regulas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normatīvajos aktos, piemēram, Patērētāju tiesību aizsardzības likuma 26.</w:t>
            </w:r>
            <w:r w:rsidR="00000000" w:rsidRPr="00000000" w:rsidDel="00000000">
              <w:rPr>
                <w:vertAlign w:val="superscript"/>
                <w:rtl w:val="0"/>
              </w:rPr>
              <w:t xml:space="preserve">17</w:t>
            </w:r>
            <w:r w:rsidR="00000000" w:rsidRPr="00000000" w:rsidDel="00000000">
              <w:rPr>
                <w:rtl w:val="0"/>
              </w:rPr>
              <w:t xml:space="preserve"> pantā, tiek lietots termins "būtisks kaitējums". Papildus norādām, ka terminu atšķirības ES tiesību aktos var izrietēt arī no atšķirīgām pieejām tulkošanā. Līdz ar to Ekonomikas ministrijas ieskatā ir svarīgi saglabāt jēdzienu saskaņotību starp Latvijas normatīvajiem aktiem, kas atvieglos tādu jēdzienu interpretāciju gan iestādē, gan tiesā. Pretējā gadījumā tas var radīt negatīvu precedentu, ka Latvijas normatīvajos aktos ir jāpārlabo virkne jēdzienu, jo tie ir iztulkoti dažādi.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ietvertajā likuma 25. panta pirmajā un ceturtajā daļā nedublēt Digitālo pakalpojumu aktā paredzētos priekšnoteikumus pilnvaru īstenošanai, tā vietā izdarot atsauci uz attiecīgajām regulas vienībām, kas šos priekšnoteikumus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labojumam Likumprojekta 5. pantā ietvertajā likuma 25. panta ceturtajā daļā. Norma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labojuma nepieciešamībai Likumprojekta 5. pantā ietvertajā likuma 25. panta pirmajā daļā, ņemot vērā, ka Digtiālo pakalpojumu akta 51.panta 2.punktā nav noteikti izpildes panākšanas pilnvaru izmantošanas priekšnosacījumi. Likumprojekta 5. pantā ietvertajā likuma 25. panta pirmajā daļā konstrukcija ir veidota pēc Patērētaju tiesību aizsardzības likuma un Negodīgas komerprakses aizlieguma likuma parauga, ņemot vērā, ka tā sekmīgi ļauj piemērot konsultē vispirms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ietverto likuma 26. pantu papildināt ar regulējumu par apņemšanās noraidīšanu, ja piedāvātā apņemšanās nespēj nodrošināt attiecīgo regulas noteikumu ievērošanu, ņemot vērā Digitālo pakalpojumu akta 51. panta 6. punktā noteikto. Alternatīvi lūdzam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izvērtēja nepieciešamību papildināt normu ar regulējumu par apņemšanās noraidīšanu, un  secināja, ka šāds regulējums nav nepieciešams. Praksē, ja apņemšanās būs nepilnīga, tad PTAC sazināsies ar konkrēto starpniecības pakalpojumu sniedzēju un izskaidros šīs nepilnības. Ekonomikas ministrijas ieskatā nav nepieciešams pārregulēt visu PTAC saziņu, vai radīt regulējumu, kas formalizē apņemšanās noraidīšanu, ja tam tāpat sekos saziņa, kurā tiks izskaidrotas nepilnības. Šāda pārregulēšana būtu pretrunā Valsts pārvaldes iekārtas likumā noteiktajam principam, ka valsts pārvaldei ir pienākums vienkāršot un uzlabot procedūras privātpersonas 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vārdus "apliecinoši pierādījumi" ar vārdiem "pamatojoši pierādījumi" (attiecīgā locījumā), tādējādi nodrošinot juridiski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apliecinoši pierādījumi" aizstāti ar vārdiem "pamatojoši pierādījumi"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ietvertajā likuma 26. panta otrajā daļā izvairīties no pieturzīmes iekavu lietošanas, tā vietā norādot uz saņemšanu un spēkā stāšanos.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Iekavas dzēstas, redakcija pārfrāzēta - "un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Digitālo pakalpojumu akta 51. panta 2. punkta otrajai daļai attiecībā uz pirmās daļas "c" un "d" apakšpunktu digitālo pakalpojumu koordinatoriem ir arī minētajos apakšpunktos noteiktās izpildes panākšanas pilnvaras attiecībā </w:t>
            </w:r>
            <w:r w:rsidR="00000000" w:rsidRPr="00000000" w:rsidDel="00000000">
              <w:rPr>
                <w:u w:val="single"/>
                <w:rtl w:val="0"/>
              </w:rPr>
              <w:t xml:space="preserve">uz citām 1. punktā minētajām personām</w:t>
            </w:r>
            <w:r w:rsidR="00000000" w:rsidRPr="00000000" w:rsidDel="00000000">
              <w:rPr>
                <w:rtl w:val="0"/>
              </w:rPr>
              <w:t xml:space="preserve">, ja tās nav izpildījušas rīkojumu, kas tām izdots saskaņā ar minēto punktu. Attiecīgi secināms, ka likumprojekta 5. pantā ietvertā likuma 27. panta trešo daļu būtu nepieciešams attiecināt arī uz citām personām, ne tikai digitālo pakalpojumu koordinatoriem, tādēļ lūdzam izvērtēt un atbilstoši papildināt likumprojekta 27.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27. panta trešā 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likumā jau ir ietverta kārtība, kā Patērētāju tiesību aizsardzības centrs var iegūt saglabājamos un noslodzes datus, līdz ar to lūdzam dublējošo regulējumu izslēgt no likumprojekta 5. pantā ietvertās likuma 24. panta trešās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noslodzes datiem, norma pārstrādāta ar atsauci uz Elektronisko sakaru likuma 105.pantu. Ekonomikas ministrijas ieskatā šāda norma ir nepieciešama arī Likumprojektā, lai konkretizētu, ka noslodzes dati ir saņemami arī izmeklējot Digitālo pakalpojumu akta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saglabājamajiem datiem, šobrīd Elektronisko sakaru likuma 99.pants paredz, ka PTAC var saņemt saglabājamos datus tikai un vienīgi lietās par patērētāju kolektīvo interešu pārkāpumiem, nevis informācijas sabiedrības pakalpojumu jomā. Papildus informējam, ka šobrīd Elektronisko sakaru likums tiek pārstrādāts un no tā tiek izņemtas konkrētas norādes uz iestādēm un jomām, bet tiek atstāti </w:t>
            </w:r>
            <w:r w:rsidR="00000000" w:rsidRPr="00000000" w:rsidDel="00000000">
              <w:rPr>
                <w:i w:val="1"/>
                <w:rtl w:val="0"/>
              </w:rPr>
              <w:t xml:space="preserve">Eiropas Parlamenta un Padomes 2002. gada 12. jūlija Direktīvas 2002/58/EK par personas datu apstrādi un privātās dzīves aizsardzību elektronisko komunikāciju nozarē (direktīva par privāto dzīvi un elektronisko komunikāciju</w:t>
            </w:r>
            <w:r w:rsidR="00000000" w:rsidRPr="00000000" w:rsidDel="00000000">
              <w:rPr>
                <w:rtl w:val="0"/>
              </w:rPr>
              <w:t xml:space="preserve"> 15.pantā uzskaitītie mērķi. Līdz ar to ir būtiski norādīt, ka izmeklējot arī Digitālo pakalpojumu akta pārkāpumus PTAC ir tiesīgs iesniegt tiesai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nav sniegts vērtējums, kāda aptuveni varētu būt tiesas noslodze gadā, skatot Patērētāju tiesību aizsardzības centra iesniegumus par atļauju izdod administratīvo aktu. Ņemot vērā, ka atbilstoši likumprojektam  šo ir plānots uzticēt Rīgas pilsētas tiesai, kas šobrīd ir viena no noslogotākajām tiesām, anotācijā ir atspoguļojama informācija par regulējuma ietekmi uz tiesas darbu. Vienlaikus, ja šis ir paredzams kā rakstveida process, tad izvērtējams, ka šos lēmumus var izskatīt jebkura rajona tiesa, nevis tikai tā, kas atbilst Digitālo pakalpojumu akta kompetentās iestādes juridiskajai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informāciju par iespējamajiem gadījumiem gada ietvaros un norādīt iespējamo ietekmi uz tiesas noslodzi. Ņemot vērā, ka tiesa iestādes pieteikumu izskatīs rakstveida procesā, lūdzam izvērtēt iespēju šīs lietas skatīt ārpus Rīgas tiesu apgabala tiesām un, ja tas nav iespējams, -  iekļaut anotācijā pamatojumu, kādēļ šai būtu jābūt tieši Rīgas pilsētas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izvērsti skaidrot tiesas kompetenci, vērtējot Digitālo pakalpojumu akta kompetentās iestādes iesniegumu. Lūdzam atspoguļot apstākļus, kas tiesai jāņem vērā, izskatot minēto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konkrēti viena tiesa ir izvēlēta, jo tas nodrošinās šīs konkrētās tiesas specializāciju šādu iesniegumu izskatīšanā un atļauju izsniegšanā, lai mazinātu kopējo noslodzi tiesu sistēmai.  Anotācija papildināta ar skaidrojumu, ka tiesai primāri jāvērtē, vai ir sasniegti visi Digitālo pakalpojumu akta 51.panta 3.punkta noteiktie priekšnoteikumi pirms tiek īstenoti pasākumi piekļuves ierobežošanai, kā arī iesniegumā ietverto apsvērumu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papildināta ar skaidrojumu, ka šādi pieprasījumi varētu būt ļoti reti, proti, līdz 1 pieprasījumam gadā, jo, lai pieprasītu šādu atļauju ir jāizpildās visiem 51.panta 3.punkta minētajiem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izvērtēt ietekmi uz Administratīvā rajona tiesas noslodzi saistībā ar likumprojekta 5. pantā ietvertā likuma 29. pantā noteikto lēmuma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rajona tiesas noslodze ir vērtēta anotācijas 7.5.punktā. Secināms, ka noslodze pieaugs, taču tā nav precīzi nosakāma, un ir atkarīga no pārsūdzību skaita. Vēršam uzmanību, ka anotācijas 2.sadaļā par ietekmi uz tautsaimniecību ir norādīts, ka arī informācija par konkrētu starpniecības pakalpojumu sniedzēju skaitu nav precīzi zināma. Attiecīgi nav iespējams izvērtēt potenciālo lietu skaitu un kopējo ietekmi Digitālo pakalpojumu akta Latvijas digitālā tirgus spēlētājiem, kā arī tā tendences.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Likumprojektā ietvertais regulējums veidots tā, lai iespējami mazinātu potenciālo administratīvo lietu skaitu, bet veicinātu konsultē vispirms principa īstenošanu, kā arī brīvprātīgu atbilstības panākšanu. Šāda pieeja izvēlēta, tostarp, lai regulējums lieki neveicinātu tiesu noslodzi.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5. pantā izteiktajā likuma 23. panta ceturtajā daļā un 25. panta desmitajā daļā ietvertā pilnvarojuma atbilstību tiesību akta saturam, kuru paredzēts izdot uz šā pilnvarojuma pamata, ievērojot Ministru kabineta iekārtas likuma 31. panta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23. panta ceturtajā daļā paredzētais pilnvarojums cita starpā paredz noteikt “kārtību, kādā iestādes, kurām ir noteiktas pilnvaras izdot Digitālo pakalpojumu akta 9. vai 10.pantā minētos lēmumus vai informācijas pieprasījumus, izdod šādu lēmumu vai informācijas pieprasījumu”, bet 25. panta desmitajā daļā cita starpā paredzēts, ka "Ministru kabinets nosaka kārtību, kādā Digitālo pakalpojumu akta kompetentās iestādes sagatavo un nosūta šī panta piektajā daļā minēto administratīvo aktu adresātam.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 Šajā sakarā vēršam uzmanību uz Administratīvā procesa likuma 11. pantā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nepieciešams papildināt likumprojekta anotācijas 4. sadaļu ar attiecīgu skaidrojumu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deleģējums pārstrādāts un Likumprojekta anotācijas 4.punktā deleģējuma pamatojums un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likumprojekta 5. pantā ietverto likuma 23. panta pirmo daļu kā 22. pantā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Digitālo pakalpojumu akta 49.panta 2.punktam dalībvalstis patstāvīgi nosaka uzdevumu un kompetences sadalījumu starp kompetentajām iestādēm, tostarp, arī digitālo pakalpojumu koordinatoru. Līdz ar to tas, ka tiek noteikta konkrēta kompetentā iestāde neatrisina jautājumu par tās kompetences apmēru.  Attiecīgi Ekonomikas ministrijas ieskatā, neatkarīgi no tā, ka Latvijā tiks noteikta tikai viena kompetentā iestāde, ir būtiski ne tikai nosaukt iestādi, bet arī noteikt iestādes konkrētos uzdevumus un kompetenci, lai novērstu jebkādas domstarpības.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Digitālo pakalpojumu akta 49. panta 4. punktam digitālo pakalpojumu koordinatoriem piemērojamos noteikumus, kas izklāstīti 50., 51. un 56. pantā, piemēro arī jebkurām citām kompetentajām iestādēm, ko dalībvalstis ieceļ saskaņā ar šā panta 1. punktu, lūdzam likumprojekta 5. pantā ietvertā likuma 22. panta trešajā un ceturtajā daļā paredzēto regulējumu attiecināt uz Patērētāju tiesību aizsardzības centru kā digitālo pakalpojumu koordinatoru. Ierosinām likumprojektā, sākot no likuma 22. panta trešās daļas, konsekventi atsaukties uz digitālo pakalpojumu koordinatoru, nepieciešamības gadījumā papildinot likumprojektu ar atsauci uz Digitālo pakalpojumu akta 49. panta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izdarīts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ietvertā likuma 22. panta pirmajā daļā izslēgt vārdus "kas veic Digitālo pakalpojumu akta piemērošanas uzraudzību", izvairoties no Digitālo pakalpojumu akta pārrakstīšanas (dublēšanas).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"kas veic Digitālo pakalpojumu akta piemērošanas uzraudzību" izslēgti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skaidrots, ka tiesa lēmums par pagaidu noregulējumu "nav pārsūdzams, ņemot vērā, ka </w:t>
            </w:r>
            <w:r w:rsidR="00000000" w:rsidRPr="00000000" w:rsidDel="00000000">
              <w:rPr>
                <w:u w:val="single"/>
                <w:rtl w:val="0"/>
              </w:rPr>
              <w:t xml:space="preserve">pagaidu noregulējumam nav galīga noregulējuma raksturs</w:t>
            </w:r>
            <w:r w:rsidR="00000000" w:rsidRPr="00000000" w:rsidDel="00000000">
              <w:rPr>
                <w:rtl w:val="0"/>
              </w:rPr>
              <w:t xml:space="preserve"> un tas ir spēkā līdz tiek atcelts, grozīts vai kad stājas spēkā galīgais lēmums. Savukārt galīgais lēmums ir pārsūdzams Administratīvā procesa likumā noteiktajā kārtībā." No minētā secināms, ka pagaidu noregulējums ir starplēmums. Saistībā ar minēto vēršam uzmanību, ka Administratīvā procesa likums (turpmāk – APL) neparedz personas tiesības pārsūdzēt starplēmumu, līdz ar to šādas kārtības noteikšana būtu pretrunā administratīvā procesa vispārējiem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lēmums par pagaidu noregulējumu uzskatāms par administratīvo aktu vai starplēmumu, nepieciešamības gadījumā izslēdzot likumprojekta 5. pantā ietvertā likuma 29. panta trešo daļu vai sniedzot atbilstošu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informācijas sabiedrības pakalpojumu jomā tiek ieviests pagaidu noregulējuma tiesību institūts, kas atšķiras no Administratīvā procesa likumā noteiktā pagaidu noregulējuma vai starplēmuma, lai arī noteiktos aspektos tiem ir saskatāmas līdzības. Šāds pagaidu noregulējums tiek pieņemts 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pagaidu noregulējuma tiesību institūts, kas tiek ieviests ar Likumprojektu, jau pastāv vairāk nekā 10 gadus un tiek pielietots patērētāju tiesību aizsardzības jomā lietās par patērētāju kolektīvo interešu aizsardzību, tostarp, lietās par negodīgas komercprakses aizliegumu, un šī laika ietvaros ir jau izveidojusies tiesu prakse. Tas ir noteikts Negodīgas komercprakses aizlieguma likuma 18.pantā un Patērētāju tiesību aizsardzības likuma 26.</w:t>
            </w:r>
            <w:r w:rsidR="00000000" w:rsidRPr="00000000" w:rsidDel="00000000">
              <w:rPr>
                <w:vertAlign w:val="superscript"/>
                <w:rtl w:val="0"/>
              </w:rPr>
              <w:t xml:space="preserve">17</w:t>
            </w:r>
            <w:r w:rsidR="00000000" w:rsidRPr="00000000" w:rsidDel="00000000">
              <w:rPr>
                <w:rtl w:val="0"/>
              </w:rPr>
              <w:t xml:space="preserve"> pantā. Lēmumi par pagaidu noregulējumu tiek pieņemti, lai novērstu tūlītēju kaitējumu patērētājiem, nevis tādu, kas iestāsies kaut kad tuvākā vai tālākā nākotnē. Līdz ar to ar pagaidu noregulējumu tiek novērsta situācija, ka patērētāju stāvoklis tiek pasliktināts (piemēram, pieaug patērētājiem nodarītie zaudējumi), turpinoties pārkāpumiem. Vienlaikus šis tiesību institūts nodrošina, ka persona par pārsūdzēt PTAC pieņemto lēmumu, nodrošinot augstāku personas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identiskas kārtības, kas praksē ir pierādījusi savu efektivitāti, izveidi arī informācijas sabiedrības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188. panta pirmā daļa noteic, ka pieteikumu par administratīvā akta izdošanu, atcelšanu, spēkā esamību, atzīšanu par prettiesisku vai par administratīvā akta izdošanas procesā pieļauta procesuālā pārkāpuma konstatēšanu var iesniegt </w:t>
            </w:r>
            <w:r w:rsidR="00000000" w:rsidRPr="00000000" w:rsidDel="00000000">
              <w:rPr>
                <w:u w:val="single"/>
                <w:rtl w:val="0"/>
              </w:rPr>
              <w:t xml:space="preserve">viena mēneša laikā no dienas, kad stājies spēkā augstākas iestādes lēmums par apstrīdēšanas iesniegumu</w:t>
            </w:r>
            <w:r w:rsidR="00000000" w:rsidRPr="00000000" w:rsidDel="00000000">
              <w:rPr>
                <w:rtl w:val="0"/>
              </w:rPr>
              <w:t xml:space="preserve">. Ja lēmums par pagaidu noregulējumu uzskatāms par administratīvo aktu, lūdzam pamatot likumprojekta anotācijā nepieciešamību noteikt speciālo regulējumu attiecībā uz šī lēmuma pārsūdzēšanas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informācijas sabiedrības pakalpojumu jomā tiek ieviests pagaidu noregulējuma tiesību institūts, kas atšķiras no Administratīvā procesa likumā noteiktā pagaidu noregulējuma vai starplēmuma, lai arī noteiktos aspektos tiem ir saskatāmas līdzības. Šāds pagaidu noregulējums tiek pieņemts 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pagaidu noregulējuma tiesību institūts, kas tiek ieviests ar Likumprojektu, jau pastāv vairāk nekā 10 gadus un tiek pielietots patērētāju tiesību aizsardzības jomā lietās par patērētāju kolektīvo interešu aizsardzību, tostarp, lietās par negodīgas komercprakses aizliegumu, un šī laika ietvaros ir jau izveidojusies tiesu prakse. Tas ir noteikts Negodīgas komercprakses aizlieguma likuma 18.pantā un Patērētāju tiesību aizsardzības likuma 26.17 pantā. Lēmumi par pagaidu noregulējumu tiek pieņemti, lai novērstu tūlītēju kaitējumu patērētājiem, nevis tādu, kas iestāsies kaut kad tuvākā vai tālākā nākotnē. Līdz ar to ar pagaidu noregulējumu tiek novērsta situācija, ka patērētāju stāvoklis tiek pasliktināts (piemēram, pieaug patērētājiem nodarītie zaudējumi), turpinoties pārkāpumiem. Vienlaikus šis tiesību institūts nodrošina, ka persona par pārsūdzēt PTAC pieņemto lēmumu, nodrošinot augstāku personas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identiskas kārtības, kas praksē ir pierādījusi savu efektivitāti, izveidi arī informācijas sabiedrības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w:t>
            </w:r>
            <w:r w:rsidR="00000000" w:rsidRPr="00000000" w:rsidDel="00000000">
              <w:rPr>
                <w:rtl w:val="0"/>
              </w:rPr>
              <w:t xml:space="preserve"> no dienas, kad pieteikums saņemts tiesā, izņemot APL 185. panta ceturtajā daļā noteiktos gadījumus, tostarp, ja administratīvais akts uzliek pienākumu samaksāt nodokli, nodevu vai veikt citu maksājumu valsts vai pašvaldības budžetā, izņemot sodoša rakstura maksājumus (naudas sodus un soda naudas), vai ja šādi noteikumi paredzēti citos likumos. Attiecīgi lūdzam precizēt likumprojektu vai pamatot likumprojekta anotācijā nepieciešamību likumā noteikt speciālo regulējumu attiecībā uz administratīvā akta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ietvertā 29.panta pirmā daļa precizēta, norādot, ka lēmuma pārsūdzēšana neaptur tā darbību, </w:t>
            </w:r>
            <w:r w:rsidR="00000000" w:rsidRPr="00000000" w:rsidDel="00000000">
              <w:rPr>
                <w:u w:val="single"/>
                <w:rtl w:val="0"/>
              </w:rPr>
              <w:t xml:space="preserve">izņemot daļā par šā likuma 27.pantā minētajām piemērotajām soda naudām vai periodiskajiem soda maksājumiem</w:t>
            </w:r>
            <w:r w:rsidR="00000000" w:rsidRPr="00000000" w:rsidDel="00000000">
              <w:rPr>
                <w:rtl w:val="0"/>
              </w:rPr>
              <w:t xml:space="preserve">. Šī norma ir precizēta pēc analoģijas ar Negodīgas komercprakses aizlieguma likuma 19.panta pirmo daļu, kas identiski paredz, ka lēmuma pārsūdzēšana neaptur tā darbību, izņemot attiecībā uz lēmumu par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Speciālais regulējums attiecībā uz to, ka lēmuma pārsūdzēšana neaptur tā darbību, mērķis ir nodrošināt to, ka pati par sevi lēmuma pārsūdzēšana netiktu izmantota, lai turpinātu pārkāpumu, kā arī pasargātu galalietotājus no kaitējuma, ko var izraisīt pārkāpuma turpināšana.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ietvertā likuma 29. panta pirmajā daļā ietverto atsauci uz normatīvajiem aktiem atbilstoši Ministru kabineta 2009. gada 3. februāra noteikumu Nr. 108 "Normatīvo aktu projektu sagatavošanas noteikumi" (turpmāk - Noteikumi Nr. 108) 2.8.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normatīvajiem aktiem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76. panta otrajai daļai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Saistībā ar minēto norādām, ka no likumprojekta 2. pantā ietvertā likuma 29. panta pirmās un otrās daļas izriet, ka personai ir tiesības centra lēmumu vienīgi pārsūdzēt, neizmantojot APL noteiktās tiesības šo lēmumu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pamatot likumprojekta anotācijā nepieciešamību likumā noteikt, ka centra lēmumi nav apstrīdami.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papildināts pie risinājuma apraksta par likuma 29.pantu: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analoģisku lēmumu lēmumu pārsūdzēšanu kā patērētāju kolektīvo interešu aizsardzības jomā, tostarp, negodīgas komercprakses aizlieguma jomā. Tas ir, digitālo pakalpojumu koordinatora lēmumi var tikt pārsūdzēti tikai tiesā, nevis apstrīdēt iestādē. Specifiskā kārtībā noteikta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Patērētāju tiesību aizsardzības likuma 25.panta (101) daļā noteikts, ka Patērētāju tiesību aizsardzības centra lēmumus var pārsūdzēt tiesā Administratīvā procesa likumā noteiktajā kārtībā (neatkarīgi no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kārtība ir izveidota, jo vēsturiski praksē secināts, ka PTAC lēmumu apstrīdēšana padotības kārtībā augstākā iestādē ir bijusi neefektīva, tā radīja papildus slogu iestādēm un neatkarīgi no apstrīdēšanas institūta lietas nonāca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kārtība nodrošinās augstāku digitālo pakalpojumu koordinatora funkcijas neatkarību."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APL 76. panta pirmā daļa jau noteic subjektus, kuriem ir tiesības apstrīdēt administratīvo aktu, kā arī Noteikumu Nr. 108 3.2. apakšpunktā noteikto, lūdzam izslēgt likumprojekta 5. pantā ietvertajā likuma 29. panta pirmās daļas pirmajā teikumā vārdus "persona, kuras tiesības vai tiesiskās intereses tiek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"persona, kuras tiesības vai tiesiskās intereses tiek ierobežotas"" Likumprojekta 5. pantā ietvertajā likuma 29. panta pirmajā un otrajā daļā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pamatot, vai likumprojekta 5. pantā ietvertajā likuma 28. pantā minētais lēmums par pagaidu noregulējumu uzskatāms par starplēmumu vai administratīvo aktu. No likumprojekta izriet, ka lēmumam par pagaidu noregulējumu nav galīgā noregulējuma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29. panta otrā daļa paredz lēmuma par pagaidu noregulējumu pārsūdzēšanu. Tomēr vēršam uzmanību, ka APL neparedz personas tiesības pārsūdzēt starplēmumu, līdz ar to šādas kārtības noteikšana būtu pretrunā administratīvā procesa vispārējiem noteikumiem. Apstrīdēšanas un pārsūdzēšanas institūts pastāv vienīgi attiecībā uz administratīvajiem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informācijas sabiedrības pakalpojumu jomā tiek ieviests pagaidu noregulējuma tiesību institūts, kas atšķiras no Administratīvā procesa likumā noteiktā pagaidu noregulējuma vai starplēmuma, lai arī noteiktos aspektos tiem ir saskatāmas līdzības. Šāds pagaidu noregulējums tiek pieņemts 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pagaidu noregulējuma tiesību institūts, kas tiek ieviests ar Likumprojektu, jau pastāv vairāk nekā 10 gadus un tiek pielietots patērētāju tiesību aizsardzības jomā lietās par patērētāju kolektīvo interešu aizsardzību, tostarp, lietās par negodīgas komercprakses aizliegumu, un šī laika ietvaros ir jau izveidojusies tiesu prakse. Tas ir noteikts Negodīgas komercprakses aizlieguma likuma 18.pantā un Patērētāju tiesību aizsardzības likuma 26.</w:t>
            </w:r>
            <w:r w:rsidR="00000000" w:rsidRPr="00000000" w:rsidDel="00000000">
              <w:rPr>
                <w:vertAlign w:val="superscript"/>
                <w:rtl w:val="0"/>
              </w:rPr>
              <w:t xml:space="preserve">17</w:t>
            </w:r>
            <w:r w:rsidR="00000000" w:rsidRPr="00000000" w:rsidDel="00000000">
              <w:rPr>
                <w:rtl w:val="0"/>
              </w:rPr>
              <w:t xml:space="preserve"> pantā. Lēmumi par pagaidu noregulējumu tiek pieņemti, lai novērstu tūlītēju kaitējumu patērētājiem, nevis tādu, kas iestāsies kaut kad tuvākā vai tālākā nākotnē. Līdz ar to ar pagaidu noregulējumu tiek novērsta situācija, ka patērētāju stāvoklis tiek pasliktināts (piemēram, pieaug patērētājiem nodarītie zaudējumi), turpinoties pārkāpumiem. Vienlaikus šis tiesību institūts nodrošina, ka persona par pārsūdzēt PTAC pieņemto lēmumu, nodrošinot augstāku personas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identiskas kārtības, kas praksē ir pierādījusi savu efektivitāti, izveidi arī informācijas sabiedrības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5. pantā ietvertā likuma 25. panta otrā daļa jau noteic Patērētāju tiesību aizsardzības centra tiesības pieņemt šā likuma 25. panta trešajā daļā minētos lēmumus, ja rakstveida apņemšanās noteiktajā termiņā starpniecības pakalpojumu sniedzējs nenovērš centra konstatētos pārkāpumus, lūdzam izslēgt likumprojekta 5. pantā ietvertā likuma 26. panta trešās daļas otro teikumu vai precizēt 25.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25. panta otrā daļa neattiecās uz rakstveida apņemšanos, bet uz  25. panta pirmajā daļā minētajiem ierosinājumiem.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5. pantā ietvertā likuma 25. panta trešā daļa jau paredz centra tiesības pieņemt vienu vai vairākus šajā daļā minētos lēmumus, kā arī Noteikumu Nr. 108 3.3. apakšpunktā noteikto, lūdzam izvērtēt un atbilstoši precizēt likumprojekta 5. pantā ietvertā likuma 25. panta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iebildumam, ņemot vērā, šo normu savstarpējo saistību un secīgumu.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Digitālo pakalpojumu akta pārkāpumu digitālo pakalpojumu koordinators, izvērtējot tā būtiskumu, var izvēlēties dažādus atbilstības panākšanas veidus, proti, piemērot Likumprojekta 5. pantā ietvertā likuma 25. panta pirmajā daļā </w:t>
            </w:r>
            <w:r w:rsidR="00000000" w:rsidRPr="00000000" w:rsidDel="00000000">
              <w:rPr>
                <w:u w:val="single"/>
                <w:rtl w:val="0"/>
              </w:rPr>
              <w:t xml:space="preserve">vai</w:t>
            </w:r>
            <w:r w:rsidR="00000000" w:rsidRPr="00000000" w:rsidDel="00000000">
              <w:rPr>
                <w:rtl w:val="0"/>
              </w:rPr>
              <w:t xml:space="preserve"> trešajā daļā noteikto.  Ja pārkāpums ir nebūtisks un ātri novēršams, tad no resursu taupības un konsultē vispirms principa piemērošanas skatu punkta lietderīgāk ir sākotnēji piemērot 25. panta pirmajā daļā noteikto. Savukārt, ja komersants nav ievērojis 25. panta pirmās daļas 1.punktā noteikto, tad vairs nepiemēro 25. panta pirmajā daļā minētos citus līdzekļus, bet piemēro tikai 25.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5. pantā ietvertā likuma 25. panta otrās daļas otrais teikums secīgi norāda, ka </w:t>
            </w:r>
            <w:r w:rsidR="00000000" w:rsidRPr="00000000" w:rsidDel="00000000">
              <w:rPr>
                <w:u w:val="single"/>
                <w:rtl w:val="0"/>
              </w:rPr>
              <w:t xml:space="preserve">vairs netiek piemēroti citi saudzīgāki līdzekļi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ietvertā likuma 24. panta piektās daļas 3. punkta redakciju, norādot, uz kādām darbībām minētais punkts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izteikta jaunā redakcijā: 3) saglabājamo datu iegūšanas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likums neparedz Patērētāju tiesību aizsardzības centra tiesības pieprasīt un saņemt no elektronisko sakaru komersanta saglabājamos datus, kas ir tā rīcībā. Ievērojot minēto, lūdzam atbilstoši precizēt likumprojekta 5. pantā ietvertā likuma 24. panta trešo daļu, nepieciešamības gadījumā to izslēdzot.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99.pantam līdz šim PTAC ir bijušas tiesības pieprasīt saglabājamos datus patērētāju kolektīvo interešu aizsardzības jomā. Vēršam uzmanību, ka šobrīd Elektronisko sakaru likuma regulējums attiecībā uz saglabājamo datu izsniegšanu tiek pārstrādāts (šobrīd darbs pie projekta vēl turpinās un tas vēl nav iekļauts TAP), un Satiksmes ministrija ir informēta par to, ka PTAC tiesības pieprasīt saglabājamos datus ar šo Likumprojektu paredzēts attiecināt arī uz informācijas sabiedrības pakalpojumu jomu. Līdz ar to, lai nodrošinātu minētās tiesības PTAC arī šajā jomā, tas būtiski ir iekļaut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kādu kontaktinformāciju likumprojekta 5. pantā ietvertā likuma 24. panta otrās daļas 3. punktam paredzēts pieprasīt un saņemt no elektronisko sakaru komersanta, ievērojot, ka šajā punktā jau norādīts, ka centram ir tiesības pieprasīt un saņemt galalietotājam saskaņā ar elektronisko sakaru pakalpojumu līgumu piešķirtos tālruņa numurus.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24. panta otrā daļa redakcionāli precizēta ar atsauci uz Elektronisko sakaru likuma 105.pantu. Ar citu informāciju konkrētajā gadījumā ir domāts e-pasts, faksa numurs, pasta indekss u.c.. Jāņem vērā, ka kontaktinformācija ir tehnoloģiski neitrāls termins, kas nav izsmeļošs, proti, tas var ietvert arī citus saziņas līdzekļus, mainoties tehnoloģijām, ja tādi tiks ietverti līguma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51. panta 1. punkta "b" apakšpunkts noteic: ja tas nepieciešams Digitālo pakalpojumu aktā noteikto uzdevumu veikšanai, digitālo pakalpojumu koordinatoriem ir pilnvaras veikt vai lūgt savas dalībvalsts tiesu iestādi uzdot veikt inspekcijas telpās, ko šie pakalpojumu sniedzēji vai minētās personas izmanto nolūkos, kuri saistīti ar to komercdarbību, uzņēmējdarbību, amatniecisko darbību vai profesiju, vai pieprasīt, lai šīs inspekcijas veic citas valsts iestādes, </w:t>
            </w:r>
            <w:r w:rsidR="00000000" w:rsidRPr="00000000" w:rsidDel="00000000">
              <w:rPr>
                <w:u w:val="single"/>
                <w:rtl w:val="0"/>
              </w:rPr>
              <w:t xml:space="preserve">nolūkā pārbaudīt, konfiscēt, paņemt ar iespēju pārkāpumu saistītu informāciju vai iegūt tās kopijas neatkarīgi no datu uzglabāšanas līdzekļa</w:t>
            </w:r>
            <w:r w:rsidR="00000000" w:rsidRPr="00000000" w:rsidDel="00000000">
              <w:rPr>
                <w:rtl w:val="0"/>
              </w:rPr>
              <w:t xml:space="preserve">. Vēršam uzmanību, ka minētās pilnvaras ierobežo personas tiesības uz īpašumu un tiesības uz personas datu aizsardzību, tādējādi šādu pilnvaru izmantošanai jābūt nodrošinātai ar atbilstošām procesuālām garantijām. Skaidrojam, ka Latvijas tiesību sistēmā šādas izmeklēšanas darbības </w:t>
            </w:r>
            <w:r w:rsidR="00000000" w:rsidRPr="00000000" w:rsidDel="00000000">
              <w:rPr>
                <w:u w:val="single"/>
                <w:rtl w:val="0"/>
              </w:rPr>
              <w:t xml:space="preserve">pieļaujamas vienīgi ar tiesas atļauju</w:t>
            </w:r>
            <w:r w:rsidR="00000000" w:rsidRPr="00000000" w:rsidDel="00000000">
              <w:rPr>
                <w:rtl w:val="0"/>
              </w:rPr>
              <w:t xml:space="preserve"> (</w:t>
            </w:r>
            <w:r w:rsidR="00000000" w:rsidRPr="00000000" w:rsidDel="00000000">
              <w:rPr>
                <w:i w:val="1"/>
                <w:rtl w:val="0"/>
              </w:rPr>
              <w:t xml:space="preserve">sk., piem., Konkurences likuma 9. panta piektās daļas 4. punktu, Administratīvās atbildības likuma 110. panta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iebilstam likumprojektietvertajam regulējumam noteikt pilnvaras Patērētāju tiesību aizsardzības centram, izmeklējot starpniecības pakalpojumu sniedzēju darbības atbilstību Digitālo pakalpojumu akta prasībām, Digitālo pakalpojumu akta 51. panta 1. punkta "b" apakšpunktā minētās darbības veikt bez tiesas atļaujas, un lūdzam izslēgt vai precizēt likumprojekta 5. pantā ietvertā likuma 24. panta pirmās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Digitālo pakalpojumu akta pārkāpumu "izmeklēšana" tiks īstenota administratīvā procesa ietvaros, kam </w:t>
            </w:r>
            <w:r w:rsidR="00000000" w:rsidRPr="00000000" w:rsidDel="00000000">
              <w:rPr>
                <w:u w:val="single"/>
                <w:rtl w:val="0"/>
              </w:rPr>
              <w:t xml:space="preserve">nav raksturīgas</w:t>
            </w:r>
            <w:r w:rsidR="00000000" w:rsidRPr="00000000" w:rsidDel="00000000">
              <w:rPr>
                <w:rtl w:val="0"/>
              </w:rPr>
              <w:t xml:space="preserve"> piespiedu izmeklēšanas darbības, kas skar būtiskas personu tiesības, kā tas ir kriminālprocesā. Informējam, ka jau šobrīd gan PTAC, gan arī Konkurences padome var veikt klātienes pārbaudes bez tiesas atļaujas, kas balstās </w:t>
            </w:r>
            <w:r w:rsidR="00000000" w:rsidRPr="00000000" w:rsidDel="00000000">
              <w:rPr>
                <w:u w:val="single"/>
                <w:rtl w:val="0"/>
              </w:rPr>
              <w:t xml:space="preserve">uz personas brīvprātīgu sadarbību</w:t>
            </w:r>
            <w:r w:rsidR="00000000" w:rsidRPr="00000000" w:rsidDel="00000000">
              <w:rPr>
                <w:rtl w:val="0"/>
              </w:rPr>
              <w:t xml:space="preserve">. Gadījumā, ja persona traucēs vai pretosies digitālo pakalpojumu koordinatora pārbaudēm, tad attiecīgi pret personu var piemērot soda naudas, kas noteiktas 5. pantā ietvertā likuma 27.panta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pārbaudēm, kas balstās personas brīvprātīgā sadarbībā, Konkurences padome var veikt Konkurences likuma 9. panta piektās daļas 4. punktā minētās </w:t>
            </w:r>
            <w:r w:rsidR="00000000" w:rsidRPr="00000000" w:rsidDel="00000000">
              <w:rPr>
                <w:u w:val="single"/>
                <w:rtl w:val="0"/>
              </w:rPr>
              <w:t xml:space="preserve">piespiedu</w:t>
            </w:r>
            <w:r w:rsidR="00000000" w:rsidRPr="00000000" w:rsidDel="00000000">
              <w:rPr>
                <w:rtl w:val="0"/>
              </w:rPr>
              <w:t xml:space="preserve"> klātienes pārbaudes Valsts policijas klātbūtnē. Tikai šādu pārbaužu gadījumā tiek prasīta tiesas atļauja. Savukārt Valsts policija konkrētā gadījumā nodrošina sabiedrisko kārtību un pārbaudes netraucētu norisi. Vienlaikus norādāms, ka tas ir </w:t>
            </w:r>
            <w:r w:rsidR="00000000" w:rsidRPr="00000000" w:rsidDel="00000000">
              <w:rPr>
                <w:u w:val="single"/>
                <w:rtl w:val="0"/>
              </w:rPr>
              <w:t xml:space="preserve">izņēmums</w:t>
            </w:r>
            <w:r w:rsidR="00000000" w:rsidRPr="00000000" w:rsidDel="00000000">
              <w:rPr>
                <w:rtl w:val="0"/>
              </w:rPr>
              <w:t xml:space="preserve"> administratīvajā procesā un šādu izņēmumu pavairošana nebūtu vēlama. Šāds izņēmums pieļauts, ņemot vērā, konkurences tiesību pārkāpumu raksturu. Proti, piemēram, karteļa gadījumā pastāv </w:t>
            </w:r>
            <w:r w:rsidR="00000000" w:rsidRPr="00000000" w:rsidDel="00000000">
              <w:rPr>
                <w:u w:val="single"/>
                <w:rtl w:val="0"/>
              </w:rPr>
              <w:t xml:space="preserve">slepena</w:t>
            </w:r>
            <w:r w:rsidR="00000000" w:rsidRPr="00000000" w:rsidDel="00000000">
              <w:rPr>
                <w:rtl w:val="0"/>
              </w:rPr>
              <w:t xml:space="preserve"> noruna (sazvērestība) starp noteiktiem tirgus spēlētājiem, un šādās lietās bieži vien var iegūt tikai lietiskos pierādījumus, turklāt tirgus spēlētājiem var būt augsta motivācija tos iznīcināt, attiecīgi ir būtisks arī pārsteiguma moments.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Digitālo pakalpojumu akta pārkāpumi pamatā notiek tiešsaistē, šie pārkāpumi ir atklāti un tos ir iespējams novērot, konstatēt un fiksēt (saglabāt pierādījumus par tiem) attālināti, izmantojot informācijas tehnoloģiju līdzekļus. Attiecīgi paredzams, ka klātienes inspekcijas varētu būt arī salīdzinoši reti piemērots pārbaudes līdzeklis vai arī tikai palīglīdzeklis pierādījumu ievākšanai. Līdz ar to, Ekonomikas ministrijas ieskatā, kā arī pārrunājot šo iebildumu ar PTAC, tika secināts, ka Digitālo pakalpojumu akta izmeklēšanai nav nepieciešams ieviest tik smagu līdzekli kā piespiedu pārbaudes, kurām ir nepieciešama tiesas atļauja, kā tas ir Konkurences padomes gadījumā, kas papildus arī uzliks slogu tiesām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vispārīgos noteikumus noteic APL –  administratīvā akta formu un sastāvdaļas noteic APL 67. pants, administratīvā akta paziņošanu noteic APL 70. pants, administratīvā akta izdošanas termiņu noteic APL 64. pants, administratīvās lietas piekritību noteic APL 51. un 52. pants un administratīvā akta izpildi noteic APL 8. nodaļa. Iesnieguma izskatīšanas piekritības jautājumus noteic Iesniegumu likuma 4. pants, savukārt iestādes lietvedībā un dokumentos lietojamo valodu sarakstē un saziņā ar privātpersonām noteic Valsts valodas likuma 8. pants. Ņemot vērā arī Noteikumu Nr. 108 3.2. apakšpunktā minēto, nav saprotams, kādu regulējumu paredzēts noteikt uz likumprojekta 5. pantā ietvertā likuma 23. panta ceturtās daļas un 25. panta desmitās daļas pamata izdotie Ministru kabineta noteikumi, ievērojot arī to, ka daļa no Digitālo pakalpojumu akta 9. un 10. panta prasībām, ko paredzēts ieviest ar minētajiem Ministru kabineta noteikumiem, ir tieši piemērojama un neparedz dalībvalstīm ieviešanas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atbilstošu skaidrojumu, nepieciešamības gadījumā precizējot likumprojekta 5. pantā ietvertā likuma 23. panta ceturto daļu un 25.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deleģējums pārstrādāts un Likumprojekta anotācijas 4.punktā deleģējuma pamatojums un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Iesniegumu likuma 2. panta pirmā daļa jau noteic, ka dokumenti, kuros ietverts iestādes kompetencē esošs lūgums, sūdzība, priekšlikums vai jautājums, tiek izskatīti Iesniegumu likumā noteiktajā kārtībā. Ievērojot minēto, kā arī Noteikumu Nr. 108 3.2. apakšpunktā noteikto lūdzam izslēgt likumprojekta 5. pantā ietvertā likuma 23.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23. panta trešā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likumprojekta 5. pantā ietvertā likuma 22. panta pirmās daļas izriet, ka </w:t>
            </w:r>
            <w:r w:rsidR="00000000" w:rsidRPr="00000000" w:rsidDel="00000000">
              <w:rPr>
                <w:u w:val="single"/>
                <w:rtl w:val="0"/>
              </w:rPr>
              <w:t xml:space="preserve">pastāv tikai viena Digitālo pakalpojumu akta kompetentā iestāde</w:t>
            </w:r>
            <w:r w:rsidR="00000000" w:rsidRPr="00000000" w:rsidDel="00000000">
              <w:rPr>
                <w:rtl w:val="0"/>
              </w:rPr>
              <w:t xml:space="preserve">, un tā ir Patērētāju tiesību aizsardzības centrs, lūdzam aizstāt likumprojekta 5. pantā ietvertajā likuma 22. panta trešajā daļā vārdus "kompetentās iestādes" ar vārdiem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"Digitālo pakalpojumu akta kompetentā iestāde" Likumprojekta tekstā ir aizstāti ar vārdiem"digitālo pakalpojumu koordinators".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Patērētāju tiesību aizsardzības likuma 25. panta pirmā daļa noteic, ka Patērētāju tiesību aizsardzības centrs ir </w:t>
            </w:r>
            <w:r w:rsidR="00000000" w:rsidRPr="00000000" w:rsidDel="00000000">
              <w:rPr>
                <w:u w:val="single"/>
                <w:rtl w:val="0"/>
              </w:rPr>
              <w:t xml:space="preserve">Ekonomikas ministrijas padotībā, kas tiek īstenota pārraudzības formā</w:t>
            </w:r>
            <w:r w:rsidR="00000000" w:rsidRPr="00000000" w:rsidDel="00000000">
              <w:rPr>
                <w:rtl w:val="0"/>
              </w:rPr>
              <w:t xml:space="preserve">. Vienlaikus likumprojekta 5. pantā ietvertā 22. panta trešā daļa, cita starpā, noteic, ka centrs patstāvīgi pieņem lēmumus un veic likumā noteiktos uzdevumus, un </w:t>
            </w:r>
            <w:r w:rsidR="00000000" w:rsidRPr="00000000" w:rsidDel="00000000">
              <w:rPr>
                <w:u w:val="single"/>
                <w:rtl w:val="0"/>
              </w:rPr>
              <w:t xml:space="preserve">savā darbībā ir neatkarīgs</w:t>
            </w:r>
            <w:r w:rsidR="00000000" w:rsidRPr="00000000" w:rsidDel="00000000">
              <w:rPr>
                <w:rtl w:val="0"/>
              </w:rPr>
              <w:t xml:space="preserve">, norādījumus tam nevar dot ne ministrs, kas īsteno centra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Valsts pārvaldes iekārtas likuma 7. panta piektajai daļai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5. pantā ietvertā 22. panta trešās daļas otro teikumu, nosakot, ka Patērētāju tiesību aizsardzības centrs savā darbībā ir neatkarīgs, </w:t>
            </w:r>
            <w:r w:rsidR="00000000" w:rsidRPr="00000000" w:rsidDel="00000000">
              <w:rPr>
                <w:u w:val="single"/>
                <w:rtl w:val="0"/>
              </w:rPr>
              <w:t xml:space="preserve">ciktāl tas attiecas uz Digitālo pakalpojumu akta piemērošanu</w:t>
            </w:r>
            <w:r w:rsidR="00000000" w:rsidRPr="00000000" w:rsidDel="00000000">
              <w:rPr>
                <w:rtl w:val="0"/>
              </w:rPr>
              <w:t xml:space="preserve">. Papildus lūdzam likumprojekta anotācijā skaidrot, kā plānots nodrošināt centra izdoto administratīvo aktu un faktiskās rīcības tiesiskuma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22. panta trešās daļas otrais teikums precizēts,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PTAC izdoto administratīvo aktu un faktiskās rīcības tiesiskuma kontrole tiks nodrošināta kā līdz šim, atbilstoši Valsts pārvaldes iekārtas likuma 7.panta piektajā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5. pantā ietvertā likuma 22. panta trešajā daļā vārdus "norādījumus tai nevar dot ne ministrs, kas īsteno Digitālo pakalpojumu akta kompetentās iestādes institucionālo pārraudzību, ne citas personas", ievērojot, ka šī daļa jau noteic, ka  centrs savā darbībā ir neatkarīgs, kā arī tādējādi izvairoties no Digitālo pakalpojumu aktā iekļauto nosacījumu pārrakstīšanas.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22. panta trešajā daļa precizēta, vārdi "norādījumus tai nevar dot ne ministrs, kas īsteno Digitālo pakalpojumu akta kompetentās iestādes institucionālo pārraudzību, ne citas personas"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Informācijas sabiedrības pakalpojumu likumā” (23-TA-2075) (turpmāk – Likumprojekts) paredz noteikt, ka Patērētāju tiesību aizsardzības centrs (turpmāk – PTAC) ir Eiropas Parlamenta un Padomes 2022. gada 19.oktobra Regulas (ES) 2022/2065 par digitālo pakalpojumu vienoto tirgu un ar ko groza Direktīvu 2000/31/EK (Digitālo pakalpojumu akts) (turpmāk – Digitālo pakalpojumu akts) kompetentā iestāde, kas uzrauga Digitālo pakalpojumu akta piemērošanu, kā arī tā pilda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papildina likumu ar IX nodaļu, kuras 23. pantā noteikts, ka PTAC veic visus Digitālo pakalpojumu aktā noteiktos digitālo pakalpojumu koordinatora uzdevumus, tostarp uzrauga starpniecības pakalpojumu sniedzēju darbības atbilstību Digitālo pakalpojumu akta III nodaļas 1. - 4. 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Digitālo pakalpojumu akta III nodaļā noteiktie pienākumi skar arī politisko reklāmu, lai arī Digitālo pakalpojumu aktā šis reklāmas veids atsevišķi netiek izdalīts.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KNAB atbilstoši likumos par priekšvēlēšanu aģitāciju noteiktajai kompetencei kontrolē priekšvēlēšanu aģitācijas  noteikumu un ierobežojumu, tai skaitā priekšvēlēšanu aģitāciju internetā (Priekšvēlēšanu aģitācijas likuma 18. pants),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jāuzsver, ka KNAB kompetence ir attiecināma tikai uz priekšvēlēšanu aģitācijas periodu. Atbilstoši Priekšvēlēšanu aģitācijas likumā noteiktajam tas ir “laika posms no 120. dienas pirms vēlēšanām līdz vēlēšanu dienai. Ja Saeima ir atlaista vai atsaukta vai pašvaldības dome tiek atlaista, vai tiek izsludinātas atkārtotas vēlēšanas, priekšvēlēšanu aģitācijas periods ir laika posms no vēlēšanu izsludināšanas dienas līdz vēlēšanu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KNAB lūdz papildināt Likumprojekta anotāciju ar informāciju par KNAB lomu un kompetenci Digitālo pakalpojumu aktā noteikto prasību īstenošanā, kā arī iespējamo sadarbības modeli ar PTAC. Papildus lūdzam anotācijā sniegt prognozi par Likumprojekta iespējamo ietekmi uz KNAB darba noslodzi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Digitālo pakalpojumu akta 26.pants uzliek pienākumu konkrēti tiešsaistes platformas nodrošinātājiem, nevis citiem aģitācijas veicējam vai reklāmas pakalpojumu sniedzēju kā tas ir noteikts Priekšvēlēšanu aģitācijas likuma 18.pantā. Turklāt Priekšvēlēšanu aģitācijas likuma 18.panta piektā daļa paredz, ka informācija par to, kurš aģitācijas veicējs šo priekšvēlēšanu aģitāciju apmaksājis, ir norādāma </w:t>
            </w:r>
            <w:r w:rsidR="00000000" w:rsidRPr="00000000" w:rsidDel="00000000">
              <w:rPr>
                <w:u w:val="single"/>
                <w:rtl w:val="0"/>
              </w:rPr>
              <w:t xml:space="preserve">materiāla ietvaros</w:t>
            </w:r>
            <w:r w:rsidR="00000000" w:rsidRPr="00000000" w:rsidDel="00000000">
              <w:rPr>
                <w:rtl w:val="0"/>
              </w:rPr>
              <w:t xml:space="preserve">. Savukārt Digitālo pakalpojumu akta 26.pantā noteiktais pienākums attiecās uz tiešsaistes platformas interfeisu, nevis pašu satura 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vienīgo kompetento iestādi Digitālo pakalpojumu akta uzraudzībā ir izvēlēts PTAC. Atbilstoši Likumprojektam citu iestāžu iesaiste saistāma galvenokārt ar atzinumu sniegšanu. Iespējams atsevišķos gadījumos atzinuma sniedzēja iestādēm būs jāveic papildus izmeklēšana, pārbaudes vai citas darbības kvalitatīva atzinuma sniegšanai. Likumprojekts konkrēti neparedz citus pienākumus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 papildināta ar norādi, ka Likumprojekts neparedz iestāžu sadarbības modeļa regulēšanu, atstājot to iestāžu pārziņā.  Anotācijas 7.5.punkts papildināts ar norādi, ka pieaugs administratīvais slogs atzinuma sniedzēja iestādēm, vienlaikus norādot, ka šobrīd ir sarežģīti prognozēt tā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sadaļas 4. punktā ir minēts: “Digitālo pakalpojumu akta 50.pants paredz, ka Dalībvalstis nodrošina digitālo pakalpojumu koordinatoriem nepieciešamos resursus uzdevumu veikšanai, kā arī nosaka neatkarības un budžeta autonomijas prasības. Risinājuma apraksts: Likumprojekts paredz papildināt Likumu ar jaunu IX nodaļu “Digitālo pakalpojumu akta piemērošanu” un kas ietver 22. – 29.pantu. Lai risinātu kompetentās iestādes un digitālo pakalpojumu koordinatora noteikšanas pamatproblēmu, jaunajā 22.pantā paredzēts noteikt, ka Patērētāju tiesību aizsardzības centrs ir Digitālo pakalpojumu akta kompetentā iestāde – kompetentā iestāde Digitālo pakalpojumu akta 49.panta izpratnē. Papildus tiek paredzēts, ka Patērētāju tiesību aizsardzības centrs (turpmāk - PTAC) pilda digitālo pakalpojumu koordinatora funkciju. Atbilstoši Digitālo pakalpojumu akta 50. panta prasībām tiek noteikta Digitālo pakalpojumu akta kompetentās iestādes neatkarība. Pēc analoģijas ar Konkurences likuma 4. panta ceturtajā daļā ietverto normu tiek paredzēts, ka Digitālo pakalpojumu akta kompetento iestādi finansē tādā apjomā, lai nodrošinātu tās funkcijas neatkarību un efektīvu Digitālo pakalpojumu akta piemērošanu.” Anotācijas projektā sniegtā informācija un pamatojums</w:t>
            </w:r>
            <w:r w:rsidR="00000000" w:rsidRPr="00000000" w:rsidDel="00000000">
              <w:rPr>
                <w:b w:val="1"/>
                <w:rtl w:val="0"/>
              </w:rPr>
              <w:t xml:space="preserve"> nesniedz pārliecību par objektīvo nepieciešamību PTAC funkcijas izpildē – Digitālo pakalpojumu kompetentā iestāde – pārveidot par neatkarīgu iestādi,</w:t>
            </w:r>
            <w:r w:rsidR="00000000" w:rsidRPr="00000000" w:rsidDel="00000000">
              <w:rPr>
                <w:rtl w:val="0"/>
              </w:rPr>
              <w:t xml:space="preserve"> kāda tā ir domāta Likuma par budžetu un finanšu vadību (turpmāk – LBFV) izpratnē, ņemot vērā atsauci uz analoģiju ar Konkurences padomi. Finanšu ministrija vērš uzmanību, ka Konkurences padomei tika mainīts statuss uz neatkarīgo iestādi, jo Konkurences padomes neatkarības tiesības budžeta sagatavošanas un apstiprināšanas procesā Latvijai bija jānodrošina, ņemot vērā Direktīvā 2019/1/ES par apstākļu nodrošināšanu nolūkā dot dalībvalstu konkurences iestādēm iespēju efektīvāk izpildīt konkurences noteikumus un par iekšējā tirgus pienācīgas darbības nodrošināšanu noteikto prasību pārņemšanu nacionālajos tiesību aktos. Konkurences likuma 4. panta ceturtā daļa nosaka, ka Konkurences padomes darbību finansē no valsts budžeta. Konkurences padomi finansē tādā veidā, lai nodrošinātu tās neatkarību un efektīvu Līguma par Eiropas Savienības darbību 101. un 102. panta piemērošanu. Tādējādi Konkurences likums paredz Konkurences padomei neatkarības tiesības budžeta sagatavošanas un apstiprināšanas procesā līdzvērtīgi kā citām neatkarīgajām iestādēm, piemēram Datu valsts inspekcijai, nodrošinot, lai Konkurences padome kā uzraudzības iestāde būtu pakļauta tādai finanšu kontrolei, kas neietekmē tās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paredz konstitucionālajām iestādēm (piemēram, Augstākā tiesa, Satversmes tiesai) un citām neatkarīgajām institūcijām (Saeima, Valsts prezidenta kanceleja, Nacionālā elektronisko plašsaziņas līdzekļu padome, Tiesībsarga birojs) īpašu, t.i., neatkarīgāku budžeta sagatavošanas un apstiprināšanas procedūru atšķirībā no pārējām valsts budžeta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iesniegt priekšlikumus prioritārajiem pasākumiem neatkarīgi no aktuālākajām makroekonomiskās attīstības prognozēm par to, vai būs pieejami līdzekļi to finansēšanai (salīdzinājumā - citām budžeta iestādēm tiesības iesniegt priekšlikumus prioritārajiem pasākumiem var tikt ierobežotas, ja netiek prognozēta ekonomikas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priekšlikumi prioritāriem pasākumiem tiek iesniegti MK atsevišķā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visos budžeta sagatavošanas procesa posmos, kā arī lemjot par valsts budžeta likuma projektu, uzklausa neatkarīgās institūcijas viedokli par tās budžeta sadaļu un nodrošina viedokļa un MK lēmuma pamatojuma iekļaušanu MK sēdes protokolā, ko pievieno likumprojektam, to virzot uz Saeimu, lai likumdevējam būtu visa nepieciešama informācija lēmuma pieņemšanai par neatkarīgajām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izskatot budžeta likuma projektu Saeimā, neatkarīgās iestādes tiek aicinātas un uzklausītas Saeimas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noteikto, Konkurences padomei kā budžeta izpildītājam ir jāievēro LBFV paredzētie budžeta izpildes nosacījumi, jāsagatavo un jāapstiprina valsts budžeta programmu, apakšprogrammu un pasākumu tāmes, nodrošinot valsts budžeta līdzekļu efektīvu un racionālu izlietojumu atbilstoši paredzētajiem mērķiem un sasniedzamajiem rezultātiem, ievērojot likumdevēja (Saeimas) likumā par valsts budžetu kārtējam gadam noteiktos nosacījumus (piemēram, apropriāciju pārdaļu). Minētais saskan ar Direktīvas 2019/1/ES 5.panta 3.punktā noteikto: “Neskarot valsts budžeta noteikumus un procedūras, dalībvalstis nodrošina, lai valsts konkurences iestādēm tiktu dota neatkarība attiecībā uz piešķirto budžeta līdzekļu izlietojumu pienākumu veikšanai”. KP ir neatkarīga budžeta līdzekļu izmantošanā, taču uz to attiecināmi tādi paši administratīvi tehniskie budžeta izpildes nosacījumi, kā uz citām neatkarīgajām un centrālām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Pamatojoties uz visu iepriekš minēto skaidrojumu, kas pamato, ko nozīmē “neatkarīga” iestāde, Finanšu ministrijai no anotācijā sniegtās informācijas nav skaidrs, kā PTAC realizēs neatkarības budžeta autonomijas prasības uz vienu atsevišķu funkciju - Digitālo pakalpojumu kompetentā iestāde, kā tiks plānots un izlietots finansējums, jo Finanšu ministrija nesaskata analoģiju ar Konkurences padomes piemēru</w:t>
            </w:r>
            <w:r w:rsidR="00000000" w:rsidRPr="00000000" w:rsidDel="00000000">
              <w:rPr>
                <w:rtl w:val="0"/>
              </w:rPr>
              <w:t xml:space="preserve">. Digitālo pakalpojumu pakta 50. pantā Finanšu ministrija skaidri un nepārprotami nevar nolasīt, ka </w:t>
            </w:r>
            <w:r w:rsidR="00000000" w:rsidRPr="00000000" w:rsidDel="00000000">
              <w:rPr>
                <w:b w:val="1"/>
                <w:rtl w:val="0"/>
              </w:rPr>
              <w:t xml:space="preserve">dalībvalstīm būtu jānodrošina</w:t>
            </w:r>
            <w:r w:rsidR="00000000" w:rsidRPr="00000000" w:rsidDel="00000000">
              <w:rPr>
                <w:rtl w:val="0"/>
              </w:rPr>
              <w:t xml:space="preserve"> digitālo pakalpojumu koordinatoriem nepieciešamos resursus uzdevumu veikšanai, kā arī </w:t>
            </w:r>
            <w:r w:rsidR="00000000" w:rsidRPr="00000000" w:rsidDel="00000000">
              <w:rPr>
                <w:b w:val="1"/>
                <w:rtl w:val="0"/>
              </w:rPr>
              <w:t xml:space="preserve">būtu jānosaka</w:t>
            </w:r>
            <w:r w:rsidR="00000000" w:rsidRPr="00000000" w:rsidDel="00000000">
              <w:rPr>
                <w:rtl w:val="0"/>
              </w:rPr>
              <w:t xml:space="preserve"> neatkarības un budžeta autonomijas prasības. </w:t>
            </w:r>
            <w:r w:rsidR="00000000" w:rsidRPr="00000000" w:rsidDel="00000000">
              <w:rPr>
                <w:b w:val="1"/>
                <w:rtl w:val="0"/>
              </w:rPr>
              <w:t xml:space="preserve">Lūdzam norādīt, kur tieši minētajā 50. pantā</w:t>
            </w:r>
            <w:r w:rsidR="00000000" w:rsidRPr="00000000" w:rsidDel="00000000">
              <w:rPr>
                <w:rtl w:val="0"/>
              </w:rPr>
              <w:t xml:space="preserve"> atrunāts par budžeta neatkarību un autonomiju. Eiropas Parlamenta un Padomes regulā par digitālo pakalpojumu vienoto tirgu (digitālo pakalpojumu tiesību akts), ar ko groza Direktīvu 2000/31/EK ir teikts, ka ”(74) no vienas puses, ir jānodrošina, ka šīs iestādes darbojas pilnīgi neatkarīgi no privātajām un publiskajām iestādēm bez nepieciešamības un pienākuma lūgt vai saņemt norādījumus, tostarp no valdības, neskarot konkrētus pienākumus sadarboties ar citām kompetentajām iestādēm, digitālo pakalpojumu koordinatoriem, padomi un Komisiju. No otras puses, šo iestāžu neatkarībai nevajadzētu nozīmēt, ka, saskaņā ar valsts konstitūciju un neapdraudot šīs regulas mērķu sasniegšanu, uz to finanšu izdevumiem nevar attiecināt valsts kontroles vai pārraudzības mehānismus, ka to darbības nevar pakļaut izskatīšanai tiesā vai ka tām nevajadzētu būt iespējai attiecīgajā gadījumā konsultēties ar citām valsts iestādēm, tostarp tiesībaizsardzības iestādēm vai krīzes pārvarēšanas iestādēm. (75) Dalībvalstīm būtu jānodrošina digitālo pakalpojumu koordinatoram un ikvienai citai saskaņā ar šo regulu norīkotajai kompetentajai iestādei pienācīgas pilnvaras un līdzekļi, lai tie varētu nodrošināt rezultatīvu izmeklēšanu un izpildi.” Tādējādi Finanšu ministrija nesaskata un lūdz svītrot no anotācijas projekta analoģiju ar Konkurences padomi, kas ir neatkarīga iestāde LBFV izpratnē, vai arī sniegt atbilstīgu argumentētu pamatojumu anotācijas projektā par šīs atsevišķās jaunās funkcijas budžetēšanu, finansējuma nošķiršanu un uzraudzību, pārskatatbildību par tā izlietojumu, par apstākļiem, kas traucē pie esošā juridiskā un finansēšanas statusa nodrošināt funkcijas izpildes neatkarību.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Digitālo pakalpojumu akta 50.panta 1.punktam "Katra dalībvalsts nodrošina, ka tās digitālo pakalpojumu koordinatoram ir pietiekama autonomija budžeta pārvaldībā, ievērojot budžeta vispārējos ierobežojumus, lai negatīvi neietekmētu digitālo pakalpojumu koordinatora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50.panta 2.punktā noteikts, ka "Veicot savus uzdevumus un īstenojot savas pilnvaras saskaņā ar šo regulu, digitālo pakalpojumu koordinatori darbojas pilnīgi neatkarīgi. Tie ir brīvi no tiešas vai netiešas ārējas ietekmes, un tie nelūdz un nesaņem norādījumus no citām publiskām iestādēm vai privātā sektora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22.panta trešajā un ceturtajā daļā ietvertās normas ir veidotas tā, lai garantētu PTAC neatkarību šīs funkcijas izpildē. Vienlaikus Ekonomikas ministrija norāda, ka šī prasība nav automātiski saistāma ar PTAC juridisko vai institucionālo statusu. Tas, kā prasības par neatkarību un resursu nodrošināšanu tiek ieviestas, ir atstāts Dalībvalstu pārziņā. Attiecībā uz PTAC netiek plānots noteikt līdzvērtīgu statusu Konkurences padomei Likuma par budžetu un finanšu vadību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2., 4., 6.ailē un 1., 1.1, 2. un 2.1.punktā atspoguļojot likumā “Par valsts budžetu 2023.gadam un budžeta ietvaru 2023., 2024. un 2025.gadam” Ekonomikas ministrijas budžeta apakšprogrammā 26.01.00 “Iekšējais tirgus un patērētāju tiesību aizsardzība” paredzēto finansējumu, vienlaikus svītrojot šobrīd minētajās ailēs norādīto finansiālo ietekmi. Turklāt 5., 7. un 8.ailē norādīto precizēto finansiālo ietekmi 5.1.apakšpunktā lūdzam atspoguļot ar “-” zīmi, kā arī šobrīd 6.punktā sniegto aprēķinu pārcelt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 4., 6.ailē un 1., 1.1, 2. un 2.1.punktā atspoguļots atbilstoši atbilstoši Ministru kabineta 2023.gada 26.septembra lēmumā (prot. Nr.47, 43.§ “Informatīvais ziņojums “Par priekšlikumiem valsts budžeta prioritārajiem pasākumiem 2024. gadam un budžeta ietvaram 2024.–2026. gadam””) ietvertajām summām un PTAC aprēķiniem par to, kādi konkrēti resursi tiks nodrošināti šai funkcijai no PTAC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precizētā finansiālā ietekme 5.1.apakšpunktā svītrota. 6.punktā sniegtais aprēķins pārcelts uz 6.2.apakšpunktu.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ir sniegta informācija, ka PTAC tiek nodrošinātas papildus 6 amata vietas. Vēršam uzmanību, ka atbilstoši Ekonomikas ministrijas prioritārā pasākuma “Finansējums Patērētāju tiesību aizsardzības centram un Centrālās statistikas pārvaldei regulu prasību izpildei” kartiņā norādītajam pasākuma īstenošanai nepieciešamās papildu 6 amata vietas tiks nodrošinātas Ekonomikas ministrijas resorā esošo amata vietu ietvaros, vienlaikus Ekonomikas ministrijas budžeta 2024.gadam paskaidrojumā ar 2024.gadu uz apakšprogrammu 26.01.00 “Iekšējais tirgus un patērētāju tiesību aizsardzība” ir pārceltas 4 amata vietas no citām  Ekonomikas ministrijas budžeta programmām. Ņemot vērā minēto, lūdzam 7.punktā norādīt, ka papildu 6 amata vietas tiks nodrošinātas Ekonomikas ministrijas resorā esošo amata vietu ietvaros, turklāt svītrot punktā norādīto informāciju par iepriekš plānotajām 11 amata vietām, kā arī teikumu par nākotnes amata vietu skaita un finansējuma izvērtēšanu, ņemot vērā, Digitālo pakalpojumu akta prasību izpildes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7.punkts pārstrādāts, norādot, ka "Lai nodrošinātu digitālo pakalpojumu koordinatora un Digitālo pakalpojumu akta kompetentās iestādes uzdevumu izpildi, PTAC tiek nodrošinātas papildus 6 amata vietas Ekonomikas ministrijas resorā esošo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iepriekš plānotajām 11 amata vietām, kā arī teikums par nākotnes amata vietu skaita un finansējuma izvērtēšanu, ņemot vērā, Digitālo pakalpojumu akta prasību izpildes efektivitāti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likumprojektā ietvertā likumdevēja pilnvarojuma Ministru kabinetam būtību un nepieciešamību. Proti,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deleģējums pārstrādāts un Likumprojekta anotācijas 4.punktā deleģējuma pamatojums un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5. pantā ietvertajā likuma 22. pantā paredzēto regulējumu, lūdzam nodrošināt, ka likumprojekta anotācijas 4.1.1. sadaļā minētie grozījumi Patērētāju tiesību aizsardzības likumā tiek virzīti saskaņošanai vienlaikus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paredzētie grozījumi Ministru kabineta noteikumos iesniedzami, kad likumprojekts Saeimā izskatīts 2. lasījumā (</w:t>
            </w:r>
            <w:r w:rsidR="00000000" w:rsidRPr="00000000" w:rsidDel="00000000">
              <w:rPr>
                <w:i w:val="1"/>
                <w:rtl w:val="0"/>
              </w:rPr>
              <w:t xml:space="preserve">sk. Valsts iestāžu juridisko dienestu vadītāju 2010. gada 12. marta sanāksmes protokola Nr. 2 1.§ 8. punktu</w:t>
            </w:r>
            <w:r w:rsidR="00000000" w:rsidRPr="00000000" w:rsidDel="00000000">
              <w:rPr>
                <w:rtl w:val="0"/>
              </w:rPr>
              <w:t xml:space="preserve">). Ievērojot minēto, lūdzam atbilstoši precizēt likumprojekta anotācijas 4.1.3.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izvērtēja minēto iebildumu, un secināja, ka Digitālo pakalpojumu akta neatkarības prasības digitālo pakalpojumu koordinatoram tiks nodrošinātas ar šo Likumprojektu bez papildus grozījumiem Patērētāju tiesību aizsardzības likumā un PTAC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likumprojekta anotācijas 5.4. sadaļas 1. tabulu,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nepieciešams izvērsti skaidrot Digitālo pakalpojumu akta 51. panta 6. punktā ietverto prasību ieviešanu (nepieciešamības gadījumā norādot arī uz citu normatīvo aktu prasībām), jo īpaši, bet ne tikai, ciktāl tas skar Digitālo pakalpojumu akta 51. panta 1. punkta "a" un "c" apakšpunktā, 2. punkta "c" un "d" apakšpunktā un 3. punkta "a" apakšpunktā  noteikto. Norādām, ka 51. panta 6. punkts noteic dalībvalstu pienākumu paredzēt konkrētus noteikumus un procedūras šīs regulas 51. panta 1., 2. un 3. punktā noteikto pilnvaru īstenošanai (sal. kā konkrētie noteikumi un procedūras noteikti attiecībā uz Komisiju sk. Digitālo pakalpojumu akta 4. iedaļu "Ļoti lielu tiešsaistes platformu un ļoti lielu tiešsaistes meklētājprogrammu nodrošinātāju uzraudzība, izmeklēšana, izpildes panākšana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skaidrot Digitālo pakalpojumu akta 49. panta 3. punktā, 51. panta 2. punkta otrajā daļā, 52. panta 1. un 2. punktā ietverto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Digitālo pakalpojumu akta 51. panta 2. punkta "b" apakšpunkts attiecas arī uz korektīvu pasākumu piemērošanu, nepieciešams skaidrot, ar kuru vēl likumprojekta vienību bez likuma 25.panta trešās daļas 1.punkta paredzēts ieviest minēto regulas prasību vai atbilstoši papildināt minētā likuma vienību. Līdzīgi, nepieciešams skaidrot, kā ar likuma 25. panta trešo daļu tiek ieviestas Digitālo pakalpojumu akta 51. panta 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nepieciešams izvērst skaidrojumu par Digitālo pakalpojumu akta 9., 10. un 50. pantā ietverto prasību ieviešanu (šī panta punktu līmenī, ņemot vērā arī to, ka ne visas regulas prasības paredz ieviešanas pasākumus)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nepieciešams gadījumā, ja konkrētas prasības paredzēts ieviest daļēji, skaidrot, līdz kuram datumam tiks nodrošināta Digitālo pakalpojumu akta prasību pilnīga ieviešanu, kā arī norādīt uz atbildīgo institūciju (vai institūcijām) par minētās regulas prasību ieviešanu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attiecībā uz to, kādēļ Eiropas Komisijas pilnvaras un to izmantošanas kārtība tiek detalizēti aprakstītas Eiropas Savienības tiesību aktos, savukārt tāda detalizācija nav nepieciešama nacionālajos tiesību aktos. Respektīvi, tas izriet no tā, ka Eiropas Komisijai nav konkrēta procesuāla likuma, tādēļ pilnvaras un to izmantošanas kārtība tiek detalizēti aprakstīta ES tiesību aktā, savukārt dalībvalstīm (Latvijai) šādi procesuālie likumi ir. Latvijā digitālo pakalpojumu koordinators īstenos izmeklēšanas un izpildes panākšanas tiesības administratīvā procesa likuma ietvaros, tādējādi nodrošinot visas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Digitālo pakalpojumu akta  49.panta 3.punktu par digitālo pakalpojumu koordinatora noteikšanu līdz š.g. 17.februārim, norādāms, ka objektīvi vērtējot Latvija nepaspēs pieņemt grozījumus Informācijas sabiedrības pakalpojumu likumā līdz minētajam datuma. Eiropas Komisija ir informēta par ieviešanas stadiju Latvijā un šo kavējumu.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Digitālo pakalpojumu akta 51. panta 2. punkta "b" apakšpunktu par korektīvu pasākumu piemērošanu, norādām, ka tās tiks īstenotas ar lēmumā noteikto tiesisko pienākumu (pienākumu veikt noteiktu rīcību vai noteiktas rīcības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Digitālo pakalpojumu akta 51.panta 3.punktu, norādāms, ka tajā ir detalizēti aprakstītas darbības, kas secīgi ir jāveic digitālo pakalpojumu koordinatoram un tās ir tieši piemērojamas. Attiecīgi Likumprojektā paredzēts tikai, kā digitālo pakalpojumu koordinators iesniedz lūgumu tiesai pieņemt lēmumu un kā tiesa pieņem lēmumu par atļauju pieņemt administratīvo aktu ar ko paredz veikt piekļuves ierobežošanu vai tiešsaistes saskarnes ierobežošanu. Pieeja, ka tiesa pieņem lēmumu par atļauju veikt digitālo pakalpojumu koordinatoram, izriet no tā, ka pati tiesa nevar pieņemt administratīvajam aktam līdzīgu lēmumu ar ko uzliek pienākumu trešajām personām (starpniecības pakalpojumu sniedzējiem, kas tehniski īstenos ierobežošanu) pret starpniecības pakalpojuma sniedzēja saturu vai tiešsaistes saskarni, kurā notiek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Digitālo pakalpojumu akta 9. un 10.panta prasību ieviešanu, norādāms, ka šie panti ir tieši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Digitālo pakalpojumu akta 50.pantu, norādāms, ka tā prasības tiek nodrošinātas Likumprojekta 5.pantā ietvertā likuma 22.panta trešajā un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Digitālo pakalpojumu akta 21. panta 6. punktā paredzēta rīcības brīvība, lūdzam atbilstoši papildināt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iespēju, kā norādīts Digitālo pakalpojumu akta preambulas 111. apsvērumā, ar likumprojektu izveidot finansēšanas mehānismu, kuru pamatā ir uzraudzības maksa, ko iekasē no starpniecības pakalpojumu sniedzējiem saskaņā ar valsts tiesību aktiem, ievērojot Savienības tiesību aktus vai sniegt skaidrojumu, kādēļ tas nav nepieciešams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5.4.punkts pie sadaļas par rīcības brīvību papildināts ar skaidrojumu par 21.panta 6.punktu un 111.apsvērumu.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norādi par ietekmi uz tām iestādēm, kuru funkcijās ietilpst uzraudzība vai citas darbības jautājumos, kas skar Digitālo pakalpojumu aktu, un kurām būs jāsniedz atzinums Patērētāju tiesību aizsardzības centram. Vēršam uzmanību, ka pienākumu apjoms pieaugs ne tikai PTAC, bet arī šīm iestādēm, lai arī šobrīd to nav iespējams precīzi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7.5.punkts papildināts ar norādi, ka pieaugs administratīvais slogs atzinuma sniedzēja iestādēm, vienlaikus norādot, ka šobrīd ir sarežģīti prognozēt tā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w:t>
            </w:r>
            <w:r w:rsidR="00000000" w:rsidRPr="00000000" w:rsidDel="00000000">
              <w:rPr>
                <w:b w:val="1"/>
                <w:rtl w:val="0"/>
              </w:rPr>
              <w:t xml:space="preserve">starpniecības pakalpojuma sniedzējs</w:t>
            </w:r>
            <w:r w:rsidR="00000000" w:rsidRPr="00000000" w:rsidDel="00000000">
              <w:rPr>
                <w:rtl w:val="0"/>
              </w:rPr>
              <w:t xml:space="preserve"> — Eiropas Parlamenta un Padomes 2022. gada 19. oktobra regulas (ES) 2022/2065 par digitālo pakalpojumu vienoto tirgu un ar ko groza Direktīvu 2000/31/EK (Digitālo pakalpojumu akts) (turpmāk – Digitālo pakalpojumu akts) 3.panta g) apakšpunktā minētā “starpniecības pakalpojuma”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skaidrot terminu "starpniecības pakalpojums" (atsaucoties uz attiecīgo regulas vienību), nevis terminu "starpniecības pakalpojumu sniedzējs", tādējādi nodrošinot juridiskās tehnikas prasībām atbilstošu terminu skaidrojumu. Alternatīvi lūdzam paredzēt, ka termins "starpniecības pakalpojuma sniedzējs" saprotams Digitālo pakalpojumu akta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labots uz "starpniecības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w:t>
            </w:r>
            <w:r w:rsidR="00000000" w:rsidRPr="00000000" w:rsidDel="00000000">
              <w:rPr>
                <w:b w:val="1"/>
                <w:rtl w:val="0"/>
              </w:rPr>
              <w:t xml:space="preserve">starpniecības pakalpojums </w:t>
            </w:r>
            <w:r w:rsidR="00000000" w:rsidRPr="00000000" w:rsidDel="00000000">
              <w:rPr>
                <w:rtl w:val="0"/>
              </w:rPr>
              <w:t xml:space="preserve">— Eiropas Parlamenta un Padomes 2022. gada 19. oktobra regulas (ES) 2022/2065 par digitālo pakalpojumu vienoto tirgu un ar ko groza Direktīvu 2000/31/EK (Digitālo pakalpojumu akts) (turpmāk – Digitālo pakalpojumu akts) 3.panta g) apakšpunktā minētais starpniecības pakalpojums;"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atbalsta grozījumus Informācijas sabiedrības pakalpojumu likumā (“ISPL”) kā līdzekli Regulas (ES) 2022/2065 “Digitālo pakalpojumu akts” (“DPA”) prasību ieviešanai, taču mēs uzskatām, ka daži piedāvāto grozījumu noteikumi ir rūpīgi jāapsver, lai labāk kalpotu gan pakalpojumu sniedzēju, gan galalietotāju interesēm. Šī viedokļa mērķis ir norādīt uz mūsu bažām, kuras vērstas uz to, lai efektīvāk sasniegtu DPA mērķus. Tāpēc ar šo sniedzam viedokli par likumprojektā ieviestajām kompetento iestāžu pilnvarām pieprasīt un saņemt noslodzes datus un saglabājamos datus (ISPL 24. panta otrā līdz septītā daļa) un par pilnvarām izdot rīkojumus, kas uz laiku ierobežo piekļuvi attiecīgajam pakalpojumam (ISPL 25. panta piektā līdz astotā daļa), saskaņā ar DPA 51. panta trešo daļu. Mēs lūdzam likumdevēju pārskatīt konkrētos piedāvāto grozījumu noteikumus, lai nodrošinātu atbilstību DPA, nodrošinot pietiekamu aizsardzības pasākumu kopumu gan galalietotājiem, gan starpniecības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Tiesības pieprasīt noslodzes datus un saglabājamos datus (ISPL 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ISPL 24. panta otrā līdz septītā daļa paredz ieviest īpašus noteikumus un procedūras pilnvaru īstenošanai, kā noteikts DPA 51. panta pirmās daļas a) apakšpunktā. Šis noteikums pilnvaro digitālo pakalpojumu koordinatoru pieprasīt no starpniecības pakalpojumu sniedzējiem un personām, kas iesaistītas darbībās, kuras saistītas ar pakalpojumu sniedzēja komercdarbību, uzņēmējdarbību, amatniecisko darbību vai profesiju, informāciju saistībā ar aizdomām par DPA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ISPL 24. panta otrā līdz trešā daļa piešķir kompetentajām iestādēm pilnvaras pieprasīt no noslodzes pakalpojumu sniedzējiem "noslodzes datus" un "saglabājamos datus" saskaņā ar Noslodzes likumā (“ESL”) noteikto procedūru. Saskaņā ar likumprojekta anotāciju elektronisko sakaru pakalpojumu sniedzēji nepārprotami darbojas nolūkos, kas saistīti ar starpniecības pakalpojumu sniedzēju komercdarbību, uzņēmējdarbību, amatniecisko darbību vai profesiju.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ISPL 24. panta otrā un trešā daļa skaidri nošķir "noslodzes datus", kas attiecas uz otrajā daļā minētajām trim datu kopām, un "saglabājamos datus”. Pēdējais ietver plašāku datu klāstu, kas elektronisko sakaru pakalpojumu sniedzējiem ir jāsaglabā saskaņā ar ESL un uz tā pamata izdotajiem tiesību aktiem, kas regulē saglabājamo datu apstrādi. Saskaņā ar ISPL uz “saglabājamo datu” iegūšanu attiecas stingrs nosacījumu kopums, piemēram, to izsniegšanai nepieciešama tiesas (tiesneša) atļauja, kuru pieprasot kompetentajai iestādei cita starpā ir jāsniedz īpašs pamatojums šo datu nepieciešamībai un jāveic proporcionalitātes analīze (ISPL 24. panta ceturtā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pilnvaras pieprasīt un saņemt konkrētos “noslodzes datus” neietver tādus pašus procesuālos vai privātuma aizsardzības pasākumus – vai pat vispār nekādus aizsardzības pasākumus. Tas rada bažas, jo tas var ietekmēt ne tikai starpniecības pakalpojumu sniedzēju tiesības, bet arī tā galalietotāju privātumu, kuru datus var pieprasīt saistībā ar DPA atbilstības izmeklēšanu. “Noslodzes dati”, kas uzskaitīti ISPL 24. panta otrajā daļā, sastāv no ESL 100. un 101. pantā uzskaitītajiem “saglabājamo datu” veidiem. Tas nozīmē, ka faktiski kompetentā iestāde var pieprasīt noteiktus “saglabājamos datus” no elektronisko sakaru pakalpojumu sniedzējiem saskaņā ar 24. panta otro daļu, neiesaistot tiesu, kā to prasa ISPL 24. panta trešajā daļā un DPA, kā arī ESL un uz tā pamata izdotie Ministru kabineta noteikumi Nr. 583 “Saglabājamo datu apstrādes kārtība”. Tas ir arī pretrunā datu neizpaušanas principam, kas noteikts ESL 93. pantā. Turklāt jāatzīmē, ka DPA skaidri nosaka, ka arī šo pilnvaru īstenošana ir pakļauta atbilstošām garantijām un Eiropas Savienības tiesību vispārējiem principiem, tostarp DPA 51. panta sestajā daļā ir īpaši uzsvērts, cik svarīgi ir ievērot privātās dzīves neaizskaramību. Šis noteikums uzsver to, cik svarīgi ir saglabāt privātumu kā galveno principu, kompetentajām iestādēm īstenojot šīs pilnvaras. Mums ir bažas par to, ka LISS neatbilst šiem principiem, jo īpaši tāpēc, ka LISS prasa izpaust arī tādus privātus datus, kuriem visticamāk nav būtiskas pierādījuma vērtības, ņemot vērā iespējamo DSA pārkāpumu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mēs ierosinām, ka tie paši aizsardzības pasākumi, kas noteikti saistībā ar “saglabājamajiem datiem”, tiek piemēroti arī attiecībā uz “noslodzes datiem”, kas uzskaitīti saskaņā ISPL 24. panta otrajā daļā. Turklāt, ja elektronisko sakaru pakalpojumu sniedzējs ir arī starpniecības pakalpojumu sniedzējs DPA izpratnē, informācijas pieprasījumam jāatbilst arī DPA 10. panta prasībām, jo tādā gadījumā informācijas pieprasījums ietilpst DPA 10. panta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Rīkojumu, lai uz laiku ierobežotu saņēmēju piekļuvi pakalpojumam, pagarināšana (ISPL 25.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DPA paredz, ka tiesu iestāde noteiktos apstākļos var izdot rīkojumu ierobežot piekļuvi starpniecības pakalpojumam uz 4 nedēļām. DPA to var pagarināt tikai tad, ja tiesu iestāde ir atļāvusi šādu pagarinājumu un tas nepārsniedz maksimālo pagarinājumu skaitu, kas arī ir jānosaka tiesu iestādei (DPA 51. panta trešā daļa). Līdz ar to DPA paredz, ka digitālo pakalpojumu koordinators var faktiski pagarināt ierobežojuma periodu tikai ar konkrētiem stingriem nosacījumiem, piemēram, digitālo pakalpojumu koordinatoram ir jāņem vērā tiesu iestādes atļautais pagarinājumu skaits, un katru reizi, pieņemot lēmumu par pagarinājumu, digitālo pakalpojumu koordinatoram ir jāizvērtē, vai ir izpildīti DPA 51. panta trešajā daļā noteiktie īpašie nosacījumi, kas pieļauj ierobežojuma pagarinājumu. DPA arī paredz, ka katrs secīgs piekļuves ierobežojums var ilgt ne ilgāk kā četras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ISPL, mēs konstatējām, ka minētie DPA nosacījumi attiecībā uz piekļuves ierobežojuma rīkojuma pagarināšanu nav skaidri formulēti. ISPL 25. panta piektajā daļā, šķiet, vispārīgāk nekā DPA aprakstīts, ka tiesnesis “kompetentajai iestādei” var piešķirt atļauju izdot “vairākus administratīvos aktus noteiktā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uzskatām, ka šāds vispārīgais formulējums “vairākus administratīvos aktus noteiktā periodā” var radīt sekas, ka iestādes nepareizi interpretē tiesas lēmumu un piemēro pretēji DPA 51. panta trešās daļas nosacījumiem, jo, no ISPL 25. panta piektās daļas pēdējā teikuma formulējuma, šķiet, ka lēmums par ierobežojuma rīkojuma pagarināšanu tagad ir atstāts digitālo pakalpojumu koordinatora (vai kompetentās iestādes) ziņā bez skaidras atsauces uz citu DPA prasību ievērošanu. Būtiski, ka DPA neparedz ierobežojoša rīkojuma atkārtotu izdošanu “noteiktā laika periodā”, kā to paredz ISPL un tā anotācija. DPA paredz ierobežojuma pagarinājumu tikai noteiktos apstākļos un pirmajās četrās nedēļās, t.i., ierobežotu, secīgu (bez pārtraukuma) 4 nedēļu periodu sēriju. Ja ierobežojums tiek atcelts un iestāde vēlas noteikt jaunu ierobežojumu starpniecības pakalpojuma piekļuvei, iestādei ir jāatgriežas tiesā un jāiesniedz jauns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šī neatbilstība DPA noteikumiem rada bažas, jo, šķiet, ka tā ļauj iestādēm paplašināt ierobežojumu pakalpojumam vairāk, nekā to piedāvā DPA. Tas ir pretrunā ar tiesas uzraudzības prasību šādiem ierobežojumiem un DPA noteikto ierobežojumu pagaidu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ISPL anotācijas 11. lappusē ir paskaidrots, ka kompetentā iestāde, balstoties uz tā paša tiesneša lēmumu, ir tiesīga atkārtoti izdot administratīvo aktu par piekļuves ierobežošanu “ja pārkāpums turpinās”, nenorādot uz DPA 51. panta trešās daļas detalizētākām prasībām. Tomēr DPA 51. panta trešā daļa paredz papildu īpašus nosacījumus DPA pagarināšanai, piemēram, bez tā, ka pārkāpums turpinās, jākonstatē arī, ka “pagaidu ierobežojums nepienācīgi neierobežo pakalpojumu saņēmēju piekļuvi likumīgai informācijai, ņemot vērā skarto pakalpojuma saņēmēju skaitu un to, vai pastāv adekvātas un tūlītēji piekļūstamas alternatīvas”. Tāpat iestādei ir jāvērtē “ierobežojuma skarto pušu tiesības un intereses un visus attiecīgos apstākļus”. Tāpēc, lai izvairītos no šaubām, ierosinām papildināt skaidrojuma piezīmi ar precizējumu, ka “ja pārkāpums turpinās un ir izpildīti citi nosacījumi saskaņā ar DPA 51.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Rīkojums, lai uz laiku ierobežotu saņēmēju piekļuvi pakalpojumam, ir jāpieņem tiesai (LISS 25.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LISS 25. panta piektās daļas izriet, ka kompetentā iestāde pati var izdot rīkojumu (administratīvo aktu) ierobežot piekļuvi pakalpojumam pēc tam, kad tiesa ar lēmumu ir piešķīrusi šādu atļauju. Turpretim DPA 51. panta trešā daļa īpaši pieprasa neatkarīgai tiesai (nevis digitālo pakalpojumu koordinatoram vai kompetentajai iestādei) pēc digitālo pakalpojumu koordinatora vai kompetentās iestādes pieprasījuma saņemšanas izdot rīkojumu par piekļuves ierobežošanu konkrētam pakalpojumam: “[digitālo pakalpojumu koordinatoriem (.. ) ir pilnvaras] pieprasīt tā dalībvalsts kompetentajai tiesu iestādei izdot rīkojumu uz laiku ierobežot saņēmēju piekļuvi attiecīgajam pakalpojumam”. Tādējādi saskaņā ar DPA tiesa ir tā, kas faktiski izdod rīkojumu, kas būtiski atšķiras no situācijas, kas aptverta ar LIIS 25. panta piekto daļu, kur tiesa būtībā pilnvaro kompetento iestādi izdot rīkojumu pašai. Tāpēc LIIS noteiktā procedūra rīkojuma pieņemšanai šajā ziņā šķiet pretrunā ar DPA 51. panta trešajā daļā aprakstītajām procesuālajām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mēs ierosinām grozīt LISS 25. pantu, lai atspoguļotu, ka tikai tiesa (nevis digitālo pakalpojumu koordinators vai kompetentā iestāde) var pieņemt rīkojumu (lēmumu) uz laiku ierobežot saņēmēju piekļuvi attiecīgajam pakalpojumam, kā tas ir skaidri noteikts DPA 51.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Tiesības pārsūdzēt rīkojumu, lai uz laiku ierobežotu saņēmēju piekļuvi pakalpojumam (ISPL 25.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ISPL 25. panta septītajā daļā ir noteikts, ka tiesas lēmums atļaut izdot administratīvo aktu, lai uz laiku ierobežotu saņēmēju piekļuvi pakalpojumam, nav pārsūdzams. Tomēr mēs esam pārliecināti, ka šos lēmumus jāļauj pārsūdzēt. DPA ir skaidri uzsvērts, ka saskaņā ar DPA 51. pantu veiktie pasākumi tiek veikti, pienācīgi ņemot vērā visu skarto personu tiesības uz efektīvu tiesību aizsardzību tiesā. Šķiet, ka pašreizējā ISPL 25. panta versijā nav pienācīgi ņemta vērā šī būtiskā tiesiskā aizsardzība un tādējādi tiktu nepamatoti ierobežotas starpniecības pakalpojumu sniedzēju tiesības uz taisnīgu tiesas procesu. Nav paredzēta arī procedūra, kā starpniecības pakalpojumu sniedzējs varētu lūgt tiesu pārskatīt piekļuves ierobežojumu, piemēram, ja mainās lietas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DPA 51. panta trešā daļa arī paredz, ka “kompetentās tiesu iestādes tiesvedībā drīkst piedalīties starpniecības pakalpojumu sniedzējs, viens vai vairāki paredzētie adresāti un jebkura cita trešā puse, kas apliecina leģitīmas intereses”. ISPL 25. panta septītajā daļā noteiktais 72 stundu termiņš, kurā tiesu iestāde pieņem lēmumu par piekļuves ierobežošanu, varētu liegt minētajām personām iespēju piedalīties tiesvedībā. Tāpat ISPL nav arī paredzēts process, kādā minētās personas var piedalīties tiesvedībā.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noslodzes datu apstrādi norādām, ka PTAC ievēro privātuma un personas datu aizsardzības prasības, neatkarīgi no to, no kuras personas informācija tiek pieprasīta. Noslodzes dati tiek glabāti mērķim, kas saistīts ar elektronisko sakaru pakalpojuma sniegšanu un tie ir nepieciešami elektronisko sakaru pakalpojuma sniedzējam, lai nodrošinātu savu pakalpojumu galalietotājam. Vēršam uzmanību, ka PTAC ir tiesības pieprasīt informāciju arī no citām personām bez tiesneša atļaujas pieprasījuma. Līdz ar to nav pamata noteikt noslodzes datu pieprasījumiem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rīkojumiem ierobežot piekļuvi starpniecības pakalpojuma sniedzēja pakalpojumam vai tiešsaistes saskarnei norādām, ka atbilstoši Latvijas tiesību sistēmai tiesa nevar izdot administratīvajam aktam līdzīgu tiesību aktu. Līdz ar to, Latvijas izvēlētā minēto pilnvaru izmantošanas konstrukcija paredz, ka digitālo pakalpojumu koordinators iesniedz pieprasījumu izvērtēt tiesai, vai konkrētajā gadījumā tas var izdot starpniecības pakalpojumu sniedzējiem saistošu administratīvo aktu ar kuru tiks ierobežots cita pakalpojuma sniedzēja pakalpojums vai tiešsaistes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tiesnesis nosaka periodu, kādā koordinators var izdot administratīvos aktus, proti, var īstenot 4 nedēļu ierobežošanu vairākkārtīgi tiesneša noteiktajā periodā. Šāda konstrukcija ir izvēlēta, lai koordinatoram nebūtu jālūdz tiesneša atļauja pirms katras 4 nedēļu ierobežošanas īstenošanas, tādējādi mazinot tiesas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Digitālo pakalpojumu akts ir regula, kas ir tieši piemērojama, un PTAC īstenos pakalpojuma vai tiešsaistes saskarnes ierobežošanu atbilstoši tiem nosacījumiem, kas ir minēti Digitālo pakalpojumu akta 51.panta 3.punktā. Likumprojekta normu mērķis ir tikai un vienīgi nodrošināt ES un nacionālo tiesību saskaņotību, kā arī nodrošināt saprotamu tiesību aktu privātpersonām. Turklāt Digitālo pakalpojumu akta 51.panta 6.punkts paredz, ka Dalībvalstis paredz konkrētus noteikumus un procedūras noteikto pilnvaru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tiesneša lēmuma pārsūdzēšanu, vēršam uzmanību, ka šīs normas ir veidotas pēc analoģijas ar to, kā tiek pieprasīta tiesneša atļauja saņemt saglabājamos datus. Norādām, ka digitālo pakalpojumu koordinatora administratīvais akts (lēmums) ir pārsūdzams, līdz ar to nav nepieciešams radīt dubulto pārsūdzēšanu.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Informācijas sabiedrības pakalpojumu likuma 24. panta trešo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kompetences ietvaros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w:t>
            </w:r>
            <w:r w:rsidR="00000000" w:rsidRPr="00000000" w:rsidDel="00000000">
              <w:rPr>
                <w:u w:val="single"/>
                <w:rtl w:val="0"/>
              </w:rPr>
              <w:t xml:space="preserve">izņemot savienojuma datus un atrašanās vietas datus</w:t>
            </w:r>
            <w:r w:rsidR="00000000" w:rsidRPr="00000000" w:rsidDel="00000000">
              <w:rPr>
                <w:rtl w:val="0"/>
              </w:rPr>
              <w:t xml:space="preserve">,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Informācijas sabiedrības pakalpojumu likuma 24. pantā jaunu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kompetentajai iestādei, kompetences ietvaros </w:t>
            </w:r>
            <w:r w:rsidR="00000000" w:rsidRPr="00000000" w:rsidDel="00000000">
              <w:rPr>
                <w:u w:val="single"/>
                <w:rtl w:val="0"/>
              </w:rPr>
              <w:t xml:space="preserve">izmeklējot smagus un sevišķi smagus noziegumus</w:t>
            </w:r>
            <w:r w:rsidR="00000000" w:rsidRPr="00000000" w:rsidDel="00000000">
              <w:rPr>
                <w:rtl w:val="0"/>
              </w:rPr>
              <w:t xml:space="preserve">, ir tiesības atbilstoši Elektronisko sakaru likumā noteiktajai kārtībai un ar tiesneša atļauju, pieprasīt un saņemt no elektronisko sakaru komersanta </w:t>
            </w:r>
            <w:r w:rsidR="00000000" w:rsidRPr="00000000" w:rsidDel="00000000">
              <w:rPr>
                <w:u w:val="single"/>
                <w:rtl w:val="0"/>
              </w:rPr>
              <w:t xml:space="preserve">savienojuma datus un atrašanās vietas datus</w:t>
            </w:r>
            <w:r w:rsidR="00000000" w:rsidRPr="00000000" w:rsidDel="00000000">
              <w:rPr>
                <w:rtl w:val="0"/>
              </w:rPr>
              <w:t xml:space="preserve">, kas ir tā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pirmo priekšlikumu - Ekonomikas ministrijas ieskatā nav pamata ierobežot PTAC tiesības iegūtu kādu konkrētu saglabājamo datu kategoriju, ņemot vērā, ka šo datu iegūšanas kontroli nodrošina tiesa. Turklāt Digitālo pakalpojumu akta uzraudzībā, sniedzot palīdzību Eiropas Komisijas izmeklēšanā, PTAC būs nepieciešams iegūt datus saistībā ar ļoti lielu tiešsaistes platformu vai meklētājprogrammu nodrošinātāju darbību (un to ārpakalpojumu sniedzēju, piemēram, premoderācijas pakalpojumu sniedzēju darbībām). Atbilstoši Digitālo pakalpojumu akta 34.pantam šāda izmeklēšana var būt saistīta ar to, ka ļoti lielu tiešsaistes platformu vai meklētājprogrammu nodrošinātāji neievēro pienākumu izvērtēt un novērst riskus, piemēram, kas saistīti ar negatīvu ietekmi uz pilsonisko diskursu, vēlēšanu procesiem un sabiedrisko drošību. Līdz ar to minētie mērķi attaisno arī savienojuma un atrašanās vietas datu iegūšanu ar tiesneša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otro priekšlikumu - norādām, ka Digitālo pakalpojumu akta uzraudzība tiks īstenota administratīvā procesa, nevis kriminālprocesa ietvaros.Turklāt Digitālo pakalpojumu akta pārkāpumi paši par sevi netiek uzskatīti par noziedzīgiem nodarījumiem. Līdz ar to norāde par smagiem un sevišķi smagiem noziegumiem, nevar būt attiecināma uz šo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24. panta pirmo daļu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w:t>
            </w:r>
            <w:r w:rsidR="00000000" w:rsidRPr="00000000" w:rsidDel="00000000">
              <w:rPr>
                <w:b w:val="1"/>
                <w:u w:val="single"/>
                <w:rtl w:val="0"/>
              </w:rPr>
              <w:t xml:space="preserve">am</w:t>
            </w:r>
            <w:r w:rsidR="00000000" w:rsidRPr="00000000" w:rsidDel="00000000">
              <w:rPr>
                <w:rtl w:val="0"/>
              </w:rPr>
              <w:t xml:space="preserve"> ir tiesības</w:t>
            </w:r>
            <w:r w:rsidR="00000000" w:rsidRPr="00000000" w:rsidDel="00000000">
              <w:rPr>
                <w:u w:val="single"/>
                <w:rtl w:val="0"/>
              </w:rPr>
              <w:t xml:space="preserve"> </w:t>
            </w:r>
            <w:r w:rsidR="00000000" w:rsidRPr="00000000" w:rsidDel="00000000">
              <w:rPr>
                <w:b w:val="1"/>
                <w:u w:val="single"/>
                <w:rtl w:val="0"/>
              </w:rPr>
              <w:t xml:space="preserve">veikt</w:t>
            </w:r>
            <w:r w:rsidR="00000000" w:rsidRPr="00000000" w:rsidDel="00000000">
              <w:rPr>
                <w:rtl w:val="0"/>
              </w:rPr>
              <w:t xml:space="preserve"> 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w:t>
            </w:r>
            <w:r w:rsidR="00000000" w:rsidRPr="00000000" w:rsidDel="00000000">
              <w:rPr>
                <w:b w:val="1"/>
                <w:rtl w:val="0"/>
              </w:rPr>
              <w:t xml:space="preserve">am</w:t>
            </w:r>
            <w:r w:rsidR="00000000" w:rsidRPr="00000000" w:rsidDel="00000000">
              <w:rPr>
                <w:rtl w:val="0"/>
              </w:rPr>
              <w:t xml:space="preserve"> ir tiesības </w:t>
            </w:r>
            <w:r w:rsidR="00000000" w:rsidRPr="00000000" w:rsidDel="00000000">
              <w:rPr>
                <w:b w:val="1"/>
                <w:rtl w:val="0"/>
              </w:rPr>
              <w:t xml:space="preserve">veikt </w:t>
            </w:r>
            <w:r w:rsidR="00000000" w:rsidRPr="00000000" w:rsidDel="00000000">
              <w:rPr>
                <w:rtl w:val="0"/>
              </w:rPr>
              <w:t xml:space="preserve">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tehniski precizēt Likumprojekta 24.panta pirmo daļu, papildinot ar vārdu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w:t>
            </w:r>
            <w:r w:rsidR="00000000" w:rsidRPr="00000000" w:rsidDel="00000000">
              <w:rPr>
                <w:b w:val="1"/>
                <w:u w:val="single"/>
                <w:rtl w:val="0"/>
              </w:rPr>
              <w:t xml:space="preserve">am</w:t>
            </w:r>
            <w:r w:rsidR="00000000" w:rsidRPr="00000000" w:rsidDel="00000000">
              <w:rPr>
                <w:rtl w:val="0"/>
              </w:rPr>
              <w:t xml:space="preserve"> ir tiesības </w:t>
            </w:r>
            <w:r w:rsidR="00000000" w:rsidRPr="00000000" w:rsidDel="00000000">
              <w:rPr>
                <w:b w:val="1"/>
                <w:u w:val="single"/>
                <w:rtl w:val="0"/>
              </w:rPr>
              <w:t xml:space="preserve">veikt </w:t>
            </w:r>
            <w:r w:rsidR="00000000" w:rsidRPr="00000000" w:rsidDel="00000000">
              <w:rPr>
                <w:rtl w:val="0"/>
              </w:rPr>
              <w:t xml:space="preserve">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projekta 24. panta pirmo daļu: "(1)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105.panta trešajā daļā ir noteiktas Patērētāju tiesību aizsardzības centra tiesības bez tiesneša atļaujas saņemt galalietotāju identificējošos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tiesību normas ir norādītas arī Patērētāju tiesību aizsardzības likuma 26.</w:t>
            </w:r>
            <w:r w:rsidR="00000000" w:rsidRPr="00000000" w:rsidDel="00000000">
              <w:rPr>
                <w:vertAlign w:val="superscript"/>
                <w:rtl w:val="0"/>
              </w:rPr>
              <w:t xml:space="preserve">13</w:t>
            </w:r>
            <w:r w:rsidR="00000000" w:rsidRPr="00000000" w:rsidDel="00000000">
              <w:rPr>
                <w:rtl w:val="0"/>
              </w:rPr>
              <w:t xml:space="preserve"> panta trešās daļas 3.punkta a., b. un c. apakšpunktā, kas šķiet dublējošas, un dublējošas ir likumprojektā paredzētās 24.panta otrās daļas 1., 2. un 3. apakšpunktā ietvertās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kur ietvert detalizētas norādes par konkrētām datu kategorijām un attiecīgi, kur tikai norādi, ka tiesības pieprasīt galalietotāju identificējošus noslodzes datus, kas minēti (norādot konkrēti kādā)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vai Elektronisko sakaru likuma 105.pantā būtu jāveic grozījumi, atstājot tādu tiesību normu, kas nosaka Patērētāju tiesību aizsardzības centram tiesības abās jomās, gan patērētāju tiesību, gan informācijas sabiedrības pakalpojumu jomā, pieprasīt un saņemt no elektronisko sakaru komersantiem Patērētāju tiesību aizsardzības likumā un Informācijas sabiedrības pakalpojumu likumā minētos galalietotāju identificējošos datus. Vai attiecīgi lūdzam Elektronisko sakaru likumā esošo tiesību normu 105.pantā negrozīt, bet likumprojekta 24.panta otrās daļas redakciju izteikt vispārīgāku, ietverot atsauci uz Elektronisko sakaru likuma 105.pantā minētajiem galalietotāju identificējošajiem noslodzes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24.panta otrā daļa precizēta ar atsauci uz Elektronisko sakaru likuma 105.panta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5. pantā ietverto likuma 24. panta pirmās daļas otro teikumu. Līdzīgi lūdzam redakcionāli precizēt likumprojekta 5. pantā ietvertā likuma 25. panta ceturtajā daļā vārdus "ir tiesīga piemērot Digitālo pakalpojumu akta 51.panta 3.punktā noteiktajā kārtībā paredzētās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kompetentā iestāde var veikt vai pieprasīt veikt inspekcijas saskaņā ar Digitālo pakalpojumu akta 51. panta 1. punkta "b" apakšpunktu bez tiesas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uzmanību, ka citos Latvijas normatīvajos aktos, kas attiecās uz PTAC, piemēram, Patērētāju tiesību aizsardzības likuma 26.</w:t>
            </w:r>
            <w:r w:rsidR="00000000" w:rsidRPr="00000000" w:rsidDel="00000000">
              <w:rPr>
                <w:vertAlign w:val="superscript"/>
                <w:rtl w:val="0"/>
              </w:rPr>
              <w:t xml:space="preserve">13</w:t>
            </w:r>
            <w:r w:rsidR="00000000" w:rsidRPr="00000000" w:rsidDel="00000000">
              <w:rPr>
                <w:rtl w:val="0"/>
              </w:rPr>
              <w:t xml:space="preserve"> pantā, tiek lietots termins "pārbaudes", nevis "inspekcijas". Papildus norādām, ka terminu atšķirības ES tiesību aktos var izrietēt arī no atšķirīgām pieejām tulkošanā. Piemērs, vārds inspection ir tulkots Digitālo pakalpojumu aktā un </w:t>
            </w:r>
            <w:r w:rsidR="00000000" w:rsidRPr="00000000" w:rsidDel="00000000">
              <w:rPr>
                <w:i w:val="1"/>
                <w:rtl w:val="0"/>
              </w:rPr>
              <w:t xml:space="preserve">Eiropas Parlamenta un Padomes 2017.gada 12.decembra regulā (ES) 2017/2394 par sadarbību starp valstu iestādēm, kas atbild par tiesību aktu izpildi patērētāju tiesību aizsardzības jomā, un ar ko atceļ Regulu (EK) Nr. 2006/2004</w:t>
            </w:r>
            <w:r w:rsidR="00000000" w:rsidRPr="00000000" w:rsidDel="00000000">
              <w:rPr>
                <w:rtl w:val="0"/>
              </w:rPr>
              <w:t xml:space="preserve"> atšķirīgi, proti, pirmajā gadījumā kā inspekcijas un otrajā gadījumā kā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ministrijas ieskatā ir svarīgi saglabāt jēdzienu saskaņotību starp Latvijas normatīvajiem aktiem, kas atvieglos tādu jēdzienu interpretāciju gan iestādē, gan tiesā. Pretējā gadījumā tas var radīt negatīvu precedentu, ka Latvijas normatīvajos aktos ir jāpārlabo virkne jēdzienu, jo tie ir iztulkoti dažādi.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5. pantā ietverto likuma 22.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izpratnē (turpmāk - Digitālo pakalpojumu akta kompetentā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problēmas apraksta 6.punktā "Iestāžu izmeklēšanas tiesības risinājumi" precizēt aprakstu atbilstoši piedāvātajai redakcijai, norādot arī informāciju par Ministru kabineta noteikumiem un precizēt atšķirību starp noslodzes un saglabājamajiem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"Noslodzes un saglabājamie dati tiek pieprasīti un nodoti Elektronisko sakaru likumā noteiktajā kārtībā </w:t>
            </w:r>
            <w:r w:rsidR="00000000" w:rsidRPr="00000000" w:rsidDel="00000000">
              <w:rPr>
                <w:b w:val="1"/>
                <w:u w:val="single"/>
                <w:rtl w:val="0"/>
              </w:rPr>
              <w:t xml:space="preserve">, Ministru kabineta 2022. gada 20. septembra noteikumos Nr. 583 "Saglabājamo datu apstrādes kārtība" un  Ministru kabineta 2022. gada 4. oktobra noteikumos Nr. 616 "Elektronisko sakaru komersantam pieprasīto noslodzes datu nodošanas kārtība"</w:t>
            </w:r>
            <w:r w:rsidR="00000000" w:rsidRPr="00000000" w:rsidDel="00000000">
              <w:rPr>
                <w:rtl w:val="0"/>
              </w:rPr>
              <w:t xml:space="preserve"> noteiktajā kārtībā. Papildus tam nepieciešams skaidri nodalīt, kurus datus digitālo pakalpojumu koordinators pieprasa ar tiesas atļauju un kurus bez tiesas atļaujas, ņemot vērā, ka saglabājamie dati ir noslodzes datu daļa, ko saglabā elektronisko sakaru komersants </w:t>
            </w:r>
            <w:r w:rsidR="00000000" w:rsidRPr="00000000" w:rsidDel="00000000">
              <w:rPr>
                <w:b w:val="1"/>
                <w:u w:val="single"/>
                <w:rtl w:val="0"/>
              </w:rPr>
              <w:t xml:space="preserve">nevis</w:t>
            </w:r>
            <w:r w:rsidR="00000000" w:rsidRPr="00000000" w:rsidDel="00000000">
              <w:rPr>
                <w:rtl w:val="0"/>
              </w:rPr>
              <w:t xml:space="preserve"> </w:t>
            </w:r>
            <w:r w:rsidR="00000000" w:rsidRPr="00000000" w:rsidDel="00000000">
              <w:rPr>
                <w:b w:val="1"/>
                <w:u w:val="single"/>
                <w:rtl w:val="0"/>
              </w:rPr>
              <w:t xml:space="preserve">sākotnējam mērķim -</w:t>
            </w:r>
            <w:r w:rsidR="00000000" w:rsidRPr="00000000" w:rsidDel="00000000">
              <w:rPr>
                <w:rtl w:val="0"/>
              </w:rPr>
              <w:t xml:space="preserve"> pakalpojumu sniegšanas vajadzībām, bet </w:t>
            </w:r>
            <w:r w:rsidR="00000000" w:rsidRPr="00000000" w:rsidDel="00000000">
              <w:rPr>
                <w:b w:val="1"/>
                <w:u w:val="single"/>
                <w:rtl w:val="0"/>
              </w:rPr>
              <w:t xml:space="preserve">turpina glabāt ilgāk</w:t>
            </w:r>
            <w:r w:rsidR="00000000" w:rsidRPr="00000000" w:rsidDel="00000000">
              <w:rPr>
                <w:rtl w:val="0"/>
              </w:rPr>
              <w:t xml:space="preserve"> normatīvajos aktos noteiktajiem mērķiem valsts uzdevumā.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Likumprojektā un sadaļa anotācijā attiecībā uz tiesībām saņemt saglabājamos datus izņemta, ņemot vērā DVI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kā kārtējo (n) gadu norādot 2024.gadu un attiecīgi finansējumu Digitālā pakalpojumu akta prasību ieviešanai 2024.gadā  811 522 euro apmērā, 2025.gadā 954 221 euro apmērā un  2026.gadā  1 078 332 euro atspoguļojot 2., 4. un 6.ailē, 1., 1.1., 2. un 2.1.punktā. Vienlaikus, ievērojot, ka nepieciešamais finansējums ir paredzēts likumā “Par valsts budžetu 2024.gadam un budžeta ietvaru 2024., 2025. un 2026.gadam”, lūdzam svītrot 6.2.apakšpunktā sniegto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(Patērētāju tiesību aizsardzības centram) nepaciešamais finansējums Digitālā pakalpojumu akta ieviešanai 2024.gadā  811 522 auro apmērā, 2025.gadā 954 221 euro apmērā un  2026.gadā  1 078 332 euro apmērā tiks nodrošināts likumā “Par valsts budžetu 2024.gadam un budžeta ietvaru 2024., 2025. un 2026.gadam” Ekonomikas ministrijas budžeta apakšprogrammā 26.01.00 “Iekšējais tirgus un patērētāju tiesību aizsardzība” prioritārajam pasākumam “Finansējums Patērētāju tiesību aizsardzības centram un Centrālās statistikas pārvaldei regulu prasību izpildei” paredzētā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(Patērētāju tiesību aizsardzības centram) nepaciešamais finansējums Digitālā pakalpojumu akta ieviešanai 2024.gadā  811 522 </w:t>
            </w:r>
            <w:r w:rsidR="00000000" w:rsidRPr="00000000" w:rsidDel="00000000">
              <w:rPr>
                <w:i w:val="1"/>
                <w:rtl w:val="0"/>
              </w:rPr>
              <w:t xml:space="preserve">euro</w:t>
            </w:r>
            <w:r w:rsidR="00000000" w:rsidRPr="00000000" w:rsidDel="00000000">
              <w:rPr>
                <w:rtl w:val="0"/>
              </w:rPr>
              <w:t xml:space="preserve"> apmērā, 2025.gadā 954 221 </w:t>
            </w:r>
            <w:r w:rsidR="00000000" w:rsidRPr="00000000" w:rsidDel="00000000">
              <w:rPr>
                <w:i w:val="1"/>
                <w:rtl w:val="0"/>
              </w:rPr>
              <w:t xml:space="preserve">euro</w:t>
            </w:r>
            <w:r w:rsidR="00000000" w:rsidRPr="00000000" w:rsidDel="00000000">
              <w:rPr>
                <w:rtl w:val="0"/>
              </w:rPr>
              <w:t xml:space="preserve"> apmērā un  2026.gadā  1 078 332 </w:t>
            </w:r>
            <w:r w:rsidR="00000000" w:rsidRPr="00000000" w:rsidDel="00000000">
              <w:rPr>
                <w:i w:val="1"/>
                <w:rtl w:val="0"/>
              </w:rPr>
              <w:t xml:space="preserve">euro</w:t>
            </w:r>
            <w:r w:rsidR="00000000" w:rsidRPr="00000000" w:rsidDel="00000000">
              <w:rPr>
                <w:rtl w:val="0"/>
              </w:rPr>
              <w:t xml:space="preserve"> apmērā atbilstoši Ministru kabineta 2023.gada 26.septembra lēmumam (prot. Nr.47, 43.§ “Informatīvais ziņojums “Par priekšlikumiem valsts budžeta prioritārajiem pasākumiem 2024. gadam un budžeta ietvaram 2024.–2026. gadam””)  ir ieplānots likumprojektā “Par valsts budžetu 2024.gadam un budžeta ietvaru 2024., 2025. un 2026.gadam” Ekonomikas ministrijas budžeta apakšprogrammā 26.01.00 “Iekšējais tirgus un patērētāju tiesību aizsardzība” un tiks nodrošināts prioritārajam pasākumam “Finansējums Patērētāju tiesību aizsardzības centram un Centrālās statistikas pārvaldei regulu prasību izpildei” piešķirtā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norādīt arī uz likumprojekta vienībām, ar kurām tiek ieviestas regulas prasības, korespondējošās likuma vienības norādot līdztekus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5.4. sadaļas 1. tabulā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23-TA-2075</w:t>
    </w:r>
    <w:r>
      <w:br/>
    </w:r>
    <w:r w:rsidR="00000000" w:rsidRPr="00000000" w:rsidDel="00000000">
      <w:rPr>
        <w:rtl w:val="0"/>
      </w:rPr>
      <w:t xml:space="preserve">08.02.2024. 16.24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23-TA-2075</w:t>
    </w:r>
    <w:r>
      <w:br/>
    </w:r>
    <w:r w:rsidR="00000000" w:rsidRPr="00000000" w:rsidDel="00000000">
      <w:rPr>
        <w:rtl w:val="0"/>
      </w:rPr>
      <w:t xml:space="preserve">08.02.2024. 16.24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Izziņa_23-TA-2075.docx</dc:title>
</cp:coreProperties>
</file>

<file path=docProps/custom.xml><?xml version="1.0" encoding="utf-8"?>
<Properties xmlns="http://schemas.openxmlformats.org/officeDocument/2006/custom-properties" xmlns:vt="http://schemas.openxmlformats.org/officeDocument/2006/docPropsVTypes"/>
</file>