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Muižkrasti", Vecsaules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kokiem, kas aug rīkojuma projekta 1. punktā minētā nekustamā īpašuma atsavināmajā daļā, norādīts: "Īpašnieka prasījums par atsavināmajā Nekustamā īpašuma daļā esošo koku nociršanu apmierināts, attiecīgo noteikumu iekļaujot pirkuma līgumā par labprātīgu nekustamā īpašuma atsavināšanu, vienlaikus paredzot, ka koki tiks cirsti Rail Baltica projekta īstenošanas ietvaros pirms būvdarbu uzsākšanas, izvesti un novietoti attālumā ne tālāk kā 1 km no Nekustamā īpašuma Īpašnieka vai tā pilnvarotas personas norādītā vietā (koku vērtība nav ņemta vērā, nosakot Nekustamā īpašuma daļas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ņemot vērā anotācijā norādīto, ka "nekustamajam īpašumam ir uzlikta aizlieguma atzīme bez personas rakstiskas piekrišanas Nekustamo īpašumu pārdot, dāvināt, mainīt vai kā citādi atsavināt", Tieslietu ministrijas ieskatā kārtība, kādā nekustamā īpašuma īpašnieks saņems savā īpašumā nocirstos kokus, par kuriem atlīdzība nav noteikta, būtu attiecināma ne tikai uz gadījumu, ja tiks noslēgts pirkuma līgums, bet arī tādā gadījumā, ja nekustamā īpašuma daļa tiks atsavināta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izvērtēt, vai tāda kārtība, kāda šobrīd aprakstīta anotācijā attiecībā uz koku ciršanu un novietošanu nekustamā īpašuma īpašniekam saņemšanai, varēs nodrošināt gan konkrētā nekustamā īpašuma īpašnieka tiesības uz nocirstajiem kokiem, gan citu blakus esošo nekustamo īpašumu īpašnieku tiesības. Piemēram, ja vairāku projekta vajadzībām atsavināmo nekustamo īpašumu, kuri atrodas blakus viens otram, īpašnieki izvēlēsies šādu kārtību, vai un kā, novietojot kokus ne īpašnieku norādītajā vietā, bet gan novietojot kopā nocirstos kokus no vairākiem nekustamajiem īpašumiem (ja tāds ir plāns), varēs nodrošināt, ka katrs nekustamā īpašuma īpašnieks var saņemt tieši tos kokus, kas atradušies uz viņa nekustamā īpašuma.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papildināta anotācijas 1.3.sadaļa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Īpašnieks saņems atsavināmajā Nekustamā īpašuma daļā nocirstos kokus, par kuriem atlīdzība nav noteikta, tiks attiecināta arī gadījumā, ja par Nekustamā īpašuma daļas pirkšanu netiks noslēgts pirkuma līgums un tā tiks atsavināta uz likuma pamata, likumprojektā paredzēto nocirsto koku novietošanas kārtību (līdzīgi kā tas tiek regulēts, piemēram, Ministru kabineta 2006.gada 5.decembra noteikumos Nr.982 “Enerģētikas infrastruktūras objektu aizsargjoslu noteikšanas metodika” gadījumos, kad koku ciršanu nodrošina elektrisko tīklu īpašnieks vai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ka konkrētajā situācijā Īpašnieks ir piekritis atlīdzības apmēram un paredzama līguma noslēgšana par labprātīgu Nekustamā īpašuma daļas atsavināšanu, turklāt Īpašnieks saglabā tiesības arī pats veikt koku ciršanu līdz valsts īpašuma tiesību nostiprināšanai zemesgrāmatā (šādā gadījumā iegūstot nepieciešamās atļaujas koku ciršanai, ja tādas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Atsavināmajā Nekustamā īpašuma daļā augošie koki tiks identificēti zemes ierīcības projekta īstenošanas ietvaros veiktajā zemes kadastrālās uzmērīšanas procesā, normatīvajos aktos noteiktā kārtībā ierīkojot dabā atsavināmās Nekustamā īpašuma daļas robežas. Savukārt būvniecības darbu ietvaros ierīkotās nekustamo īpašumu robežas tiks ievērotas, tādējādi arī nodrošinot Īpašnieka tiesības uz nocirstajiem kokiem.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saņemta arī personas (ģimenes locekļa), kam par labu zemesgrāmatā ir nostiprināta aizlieguma atzīme, rakstveida piekrišana attiecīgai koku ciršanas un novietošanas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rīkojuma projekta 2. punktu precizēt atbilstoši faktiskajai situācijai un attiecīgi rīkojuma projekta 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normatīvajos aktos noteiktajā kārtībā īpašuma tiesības uz šā rīkojuma 1. punktā minētā nekustamā īpašuma daļu nostiprināt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1. punktā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un Tiesību akta lietai pievienotajiem paskaidrojošajiem dokumentiem secināms, ka atsavināmajai Zemes vienībai ir vairāki apgrūtinājumi. Ņemot vērā minēto, tiesiskās skaidrības nodrošināšanai lūdzam anotācijā ietvert skaidrojumu par attiecīgo apgrūtinājumu ietekmi uz Zemes vienības daļas turpmāko izmantošanu tās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projektam pievienoto zemesgrāmatas nodalījuma izdruku un anotācijā norādīto informāciju nekustamajam īpašumam ir noteikts aizliegums bez personas rakstiskas piekrišanas nekustamo īpašumu pārdot, dāvināt, mainīt vai kā citādi atsavināt.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anotācijā skaidrot minētās aizlieguma atzīmes ietekmi, ierakstot nekustamo īpašumu zemesgrāmatā uz valsts vārda </w:t>
            </w:r>
            <w:r w:rsidR="00000000" w:rsidRPr="00000000" w:rsidDel="00000000">
              <w:rPr>
                <w:u w:val="single"/>
                <w:rtl w:val="0"/>
              </w:rPr>
              <w:t xml:space="preserve">labprātīga nekustamā īpašuma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vajadzībām nepieciešamā nekustamā īpašuma atsavināšanas likuma 16.pantam, nostiprinot zemesgrāmatā īpašuma tiesības uz nekustamo īpašumu, kas atsavināts, </w:t>
            </w:r>
            <w:r w:rsidR="00000000" w:rsidRPr="00000000" w:rsidDel="00000000">
              <w:rPr>
                <w:u w:val="single"/>
                <w:rtl w:val="0"/>
              </w:rPr>
              <w:t xml:space="preserve">pamatojoties uz likumu par konkrētā nekustamā īpašuma atsavināšanu,</w:t>
            </w:r>
            <w:r w:rsidR="00000000" w:rsidRPr="00000000" w:rsidDel="00000000">
              <w:rPr>
                <w:rtl w:val="0"/>
              </w:rPr>
              <w:t xml:space="preserve"> attiecīgais nekustamais īpašums pāriet valsts vai pašvaldības īpašumā brīvs no visiem apgrūtinājumiem un nastām, kuras nekustamajam īpašumam bija uzliktas saistību rezultātā (tai skaitā dzēšot visas uz šo nekustamo īpašumu ierakstītās parādu saistības, ķīlas tiesības, prasības nodrošinājuma atzīmes, maksātnespējas atzīmes, procesa virzītāju aizliegumus, apgrūtinājumus, kas pieņemti kā nosacījums, īpašumu iegūstot, kā arī uz nomas, īres, uztura un mantojuma līgumu pamata nostiprinātās tiesības) un par kurām institūcija nav tieši paziņojusi, ka tā uzņemas attiecīgos apgrūtinājumus un nastas.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papildināta anotācija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12.</w:t>
            </w:r>
            <w:r w:rsidR="00000000" w:rsidRPr="00000000" w:rsidDel="00000000">
              <w:rPr>
                <w:vertAlign w:val="superscript"/>
                <w:rtl w:val="0"/>
              </w:rPr>
              <w:t xml:space="preserve">1 </w:t>
            </w:r>
            <w:r w:rsidR="00000000" w:rsidRPr="00000000" w:rsidDel="00000000">
              <w:rPr>
                <w:rtl w:val="0"/>
              </w:rPr>
              <w:t xml:space="preserve">pants noregulē, ka, nostiprinot zemesgrāmatā īpašuma tiesības uz nekustamo īpašumu, kas atsavināts, pamatojoties uz līgumu, ķīlas tiesību un ar to saistīto aizlieguma atzīmi dzēš bez tās personas piekrišanas, kurai par labu attiecībā uz nekustamo īpašumu ir nostiprināta ķīlas tiesība. Tā kā konkrētajā situācijā zemesgrāmatas nodalījumā nav reģistrēta ķīlas tiesība un ar to saistītās aizlieguma atzīmes, bet gan aizlieguma atzīmes ir saistītas ar Dāvinājuma līguma nosacījumu izpildi, Atsavināšanas likums neparedz īpašu situācijas noregulējumu un attiecīgi labprātīgai Nekustamā īpašuma daļas atsavināšanai iegūstama personas, kurai par labu ierakstīta aizlieguma atzīme, notariāli apliecināta rakstiska piekrišana Nekustamā īpašuma daļas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saņemta personas (ģimenes locekļa), kam par labu zemesgrāmatā ir nostiprināta aizlieguma atzīme, rakstveida piekrišana Nekustamā īpašuma daļas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notariāli apliecināta rakstiska piekrišana netiks iegūta, Nekustamā īpašuma daļa atsavināma uz speciāla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sadaļā "Sabiedrības grupas, kuras tiesiskais regulējums ietekmē, vai varētu ietekmēt" precizējama informācija saistībā ar ietekmes aprakstu, ievērojot, ka konkrētajā gadījumā nekustamā īpašuma īpašnieks ir fiziska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23-TA-699</w:t>
    </w:r>
    <w:r>
      <w:br/>
    </w:r>
    <w:r w:rsidR="00000000" w:rsidRPr="00000000" w:rsidDel="00000000">
      <w:rPr>
        <w:rtl w:val="0"/>
      </w:rPr>
      <w:t xml:space="preserve">22.05.2023. 15.00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23-TA-699</w:t>
    </w:r>
    <w:r>
      <w:br/>
    </w:r>
    <w:r w:rsidR="00000000" w:rsidRPr="00000000" w:rsidDel="00000000">
      <w:rPr>
        <w:rtl w:val="0"/>
      </w:rPr>
      <w:t xml:space="preserve">22.05.2023. 15.00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Izziņa_23-TA-699.docx</dc:title>
</cp:coreProperties>
</file>

<file path=docProps/custom.xml><?xml version="1.0" encoding="utf-8"?>
<Properties xmlns="http://schemas.openxmlformats.org/officeDocument/2006/custom-properties" xmlns:vt="http://schemas.openxmlformats.org/officeDocument/2006/docPropsVTypes"/>
</file>