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19A036" w14:textId="77777777" w:rsidR="003B6280" w:rsidRDefault="00D17A03">
      <w:pPr>
        <w:pStyle w:val="titleparagraph"/>
        <w:contextualSpacing w:val="0"/>
      </w:pPr>
      <w:r>
        <w:t>25-TA-856: Informatīvais ziņojums (Jauns)</w:t>
      </w:r>
    </w:p>
    <w:p w14:paraId="2923FF53" w14:textId="77777777" w:rsidR="003B6280" w:rsidRDefault="00D17A03">
      <w:pPr>
        <w:pStyle w:val="boldparagraph"/>
        <w:contextualSpacing w:val="0"/>
      </w:pPr>
      <w:r>
        <w:t>Informatīvais ziņojums "Par pilotprojekta integrētai pieejai - pakalpojumu pieejamības uzlabošanai nepilngadīgajiem, kuri pārmērīgi lieto atkarību izraisošas vielas, īstenošanu”</w:t>
      </w:r>
    </w:p>
    <w:p w14:paraId="6506E678" w14:textId="77777777" w:rsidR="003B6280" w:rsidRDefault="00D17A03">
      <w:pPr>
        <w:pStyle w:val="titleparagraph"/>
        <w:contextualSpacing w:val="0"/>
      </w:pPr>
      <w:r>
        <w:t>TA saskaņojamie dokumenti</w:t>
      </w:r>
    </w:p>
    <w:p w14:paraId="54C48932" w14:textId="77777777" w:rsidR="003B6280" w:rsidRDefault="00D17A03">
      <w:r>
        <w:t>Informatīvais ziņojums 3.0</w:t>
      </w:r>
    </w:p>
    <w:p w14:paraId="12D029D2" w14:textId="77777777" w:rsidR="003B6280" w:rsidRDefault="00D17A03">
      <w:r>
        <w:t xml:space="preserve">MK sēdes </w:t>
      </w:r>
      <w:proofErr w:type="spellStart"/>
      <w:r>
        <w:t>protokollēmuma</w:t>
      </w:r>
      <w:proofErr w:type="spellEnd"/>
      <w:r>
        <w:t xml:space="preserve"> projekts 3.0</w:t>
      </w:r>
    </w:p>
    <w:p w14:paraId="56E10AEB" w14:textId="77777777" w:rsidR="003B6280" w:rsidRDefault="00D17A03">
      <w:r>
        <w:t>Papildu dokumenti (Papildus nepieciešamais finansējums informatīvajā ziņojumā minēto pasākumu īstenošanai)</w:t>
      </w:r>
    </w:p>
    <w:p w14:paraId="126CCAF7" w14:textId="77777777" w:rsidR="003B6280" w:rsidRDefault="00D17A03">
      <w:r>
        <w:t xml:space="preserve">Papildu dokumenti (Sociālā pakalpojuma no </w:t>
      </w:r>
      <w:proofErr w:type="spellStart"/>
      <w:r>
        <w:t>psihoaktīvām</w:t>
      </w:r>
      <w:proofErr w:type="spellEnd"/>
      <w:r>
        <w:t xml:space="preserve"> vielām atkarīgiem bērniem izdevumi)</w:t>
      </w:r>
    </w:p>
    <w:p w14:paraId="72B3274A" w14:textId="77777777" w:rsidR="003B6280" w:rsidRDefault="00D17A03">
      <w:pPr>
        <w:pStyle w:val="titleparagraph"/>
        <w:contextualSpacing w:val="0"/>
      </w:pPr>
      <w:r>
        <w:t>Atzinuma sniedzējs</w:t>
      </w:r>
    </w:p>
    <w:p w14:paraId="5DF73F9C" w14:textId="77777777" w:rsidR="003B6280" w:rsidRDefault="00D17A03">
      <w:r>
        <w:t>Finanšu ministrija</w:t>
      </w:r>
    </w:p>
    <w:p w14:paraId="71503C14" w14:textId="77777777" w:rsidR="003B6280" w:rsidRDefault="00D17A03">
      <w:pPr>
        <w:pStyle w:val="titleparagraph"/>
        <w:contextualSpacing w:val="0"/>
      </w:pPr>
      <w:r>
        <w:t>Atzinums iesniegts</w:t>
      </w:r>
    </w:p>
    <w:p w14:paraId="2E1DC780" w14:textId="77777777" w:rsidR="003B6280" w:rsidRDefault="00D17A03">
      <w:r>
        <w:t>26.05.2025.</w:t>
      </w:r>
    </w:p>
    <w:p w14:paraId="477B3345" w14:textId="77777777" w:rsidR="003B6280" w:rsidRDefault="00D17A03">
      <w:pPr>
        <w:pStyle w:val="titleparagraph"/>
        <w:contextualSpacing w:val="0"/>
      </w:pPr>
      <w:r>
        <w:t>Atzinuma sniegšanas termiņš</w:t>
      </w:r>
    </w:p>
    <w:p w14:paraId="5C6AB9A1" w14:textId="77777777" w:rsidR="003B6280" w:rsidRDefault="00D17A03">
      <w:r>
        <w:t>26.05.2025.</w:t>
      </w:r>
    </w:p>
    <w:p w14:paraId="05602DFC" w14:textId="77777777" w:rsidR="003B6280" w:rsidRDefault="00D17A03">
      <w:pPr>
        <w:pStyle w:val="titleparagraph"/>
        <w:contextualSpacing w:val="0"/>
      </w:pPr>
      <w:r>
        <w:t>Saskaņošanas rezultāts</w:t>
      </w:r>
    </w:p>
    <w:p w14:paraId="55D0BD84" w14:textId="77777777" w:rsidR="003B6280" w:rsidRDefault="00D17A03">
      <w:r>
        <w:t>Nesaskaņots</w:t>
      </w:r>
    </w:p>
    <w:p w14:paraId="440347CC" w14:textId="77777777" w:rsidR="003B6280" w:rsidRDefault="00D17A03">
      <w:pPr>
        <w:pStyle w:val="titleparagraph"/>
        <w:contextualSpacing w:val="0"/>
      </w:pPr>
      <w:r>
        <w:t>Pieejamības statuss</w:t>
      </w:r>
    </w:p>
    <w:p w14:paraId="4CE62497" w14:textId="77777777" w:rsidR="003B6280" w:rsidRDefault="00D17A03">
      <w:r>
        <w:t>Vispārpieejams</w:t>
      </w:r>
    </w:p>
    <w:p w14:paraId="341699A3" w14:textId="77777777" w:rsidR="003B6280" w:rsidRDefault="003B6280"/>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540"/>
        <w:gridCol w:w="3016"/>
        <w:gridCol w:w="4721"/>
        <w:gridCol w:w="1365"/>
      </w:tblGrid>
      <w:tr w:rsidR="003B6280" w14:paraId="2056F023" w14:textId="77777777">
        <w:tc>
          <w:tcPr>
            <w:tcW w:w="675" w:type="dxa"/>
            <w:shd w:val="clear" w:color="auto" w:fill="FFFFFF"/>
            <w:noWrap/>
            <w:tcMar>
              <w:top w:w="75" w:type="dxa"/>
              <w:left w:w="75" w:type="dxa"/>
              <w:bottom w:w="75" w:type="dxa"/>
              <w:right w:w="75" w:type="dxa"/>
            </w:tcMar>
            <w:vAlign w:val="center"/>
          </w:tcPr>
          <w:p w14:paraId="6210C174" w14:textId="77777777" w:rsidR="003B6280" w:rsidRDefault="00D17A03">
            <w:pPr>
              <w:jc w:val="center"/>
              <w:rPr>
                <w:b/>
              </w:rPr>
            </w:pPr>
            <w:proofErr w:type="spellStart"/>
            <w:r>
              <w:rPr>
                <w:b/>
              </w:rPr>
              <w:t>Nr.p.k</w:t>
            </w:r>
            <w:proofErr w:type="spellEnd"/>
            <w:r>
              <w:rPr>
                <w:b/>
              </w:rPr>
              <w:t>.</w:t>
            </w:r>
          </w:p>
        </w:tc>
        <w:tc>
          <w:tcPr>
            <w:tcW w:w="4050" w:type="dxa"/>
            <w:shd w:val="clear" w:color="auto" w:fill="FFFFFF"/>
            <w:noWrap/>
            <w:tcMar>
              <w:top w:w="75" w:type="dxa"/>
              <w:left w:w="75" w:type="dxa"/>
              <w:bottom w:w="75" w:type="dxa"/>
              <w:right w:w="75" w:type="dxa"/>
            </w:tcMar>
            <w:vAlign w:val="center"/>
          </w:tcPr>
          <w:p w14:paraId="37DA64AB" w14:textId="77777777" w:rsidR="003B6280" w:rsidRDefault="00D17A03">
            <w:pPr>
              <w:jc w:val="center"/>
              <w:rPr>
                <w:b/>
              </w:rPr>
            </w:pPr>
            <w:r>
              <w:rPr>
                <w:b/>
              </w:rPr>
              <w:t>Projekta redakcija</w:t>
            </w:r>
          </w:p>
        </w:tc>
        <w:tc>
          <w:tcPr>
            <w:tcW w:w="6375" w:type="dxa"/>
            <w:shd w:val="clear" w:color="auto" w:fill="FFFFFF"/>
            <w:noWrap/>
            <w:tcMar>
              <w:top w:w="75" w:type="dxa"/>
              <w:left w:w="75" w:type="dxa"/>
              <w:bottom w:w="75" w:type="dxa"/>
              <w:right w:w="75" w:type="dxa"/>
            </w:tcMar>
            <w:vAlign w:val="center"/>
          </w:tcPr>
          <w:p w14:paraId="5054D2AE" w14:textId="77777777" w:rsidR="003B6280" w:rsidRDefault="00D17A03">
            <w:pPr>
              <w:jc w:val="center"/>
              <w:rPr>
                <w:b/>
              </w:rPr>
            </w:pPr>
            <w:r>
              <w:rPr>
                <w:b/>
              </w:rPr>
              <w:t>Iebildums / Priekšlikums</w:t>
            </w:r>
          </w:p>
        </w:tc>
        <w:tc>
          <w:tcPr>
            <w:tcW w:w="1800" w:type="dxa"/>
            <w:shd w:val="clear" w:color="auto" w:fill="FFFFFF"/>
            <w:noWrap/>
            <w:tcMar>
              <w:top w:w="75" w:type="dxa"/>
              <w:left w:w="75" w:type="dxa"/>
              <w:bottom w:w="75" w:type="dxa"/>
              <w:right w:w="75" w:type="dxa"/>
            </w:tcMar>
            <w:vAlign w:val="center"/>
          </w:tcPr>
          <w:p w14:paraId="61233FE4" w14:textId="77777777" w:rsidR="003B6280" w:rsidRDefault="00D17A03">
            <w:pPr>
              <w:jc w:val="center"/>
              <w:rPr>
                <w:b/>
              </w:rPr>
            </w:pPr>
            <w:r>
              <w:rPr>
                <w:b/>
              </w:rPr>
              <w:t>Autors</w:t>
            </w:r>
          </w:p>
        </w:tc>
      </w:tr>
      <w:tr w:rsidR="003B6280" w14:paraId="72B623A7" w14:textId="77777777">
        <w:tc>
          <w:tcPr>
            <w:tcW w:w="675" w:type="dxa"/>
            <w:shd w:val="clear" w:color="auto" w:fill="FFFFFF"/>
            <w:noWrap/>
            <w:tcMar>
              <w:top w:w="75" w:type="dxa"/>
              <w:left w:w="75" w:type="dxa"/>
              <w:bottom w:w="75" w:type="dxa"/>
              <w:right w:w="75" w:type="dxa"/>
            </w:tcMar>
          </w:tcPr>
          <w:p w14:paraId="42472E2E" w14:textId="77777777" w:rsidR="003B6280" w:rsidRDefault="00D17A03">
            <w:r>
              <w:t>1.</w:t>
            </w:r>
          </w:p>
        </w:tc>
        <w:tc>
          <w:tcPr>
            <w:tcW w:w="4050" w:type="dxa"/>
            <w:shd w:val="clear" w:color="auto" w:fill="FFFFFF"/>
            <w:noWrap/>
            <w:tcMar>
              <w:top w:w="75" w:type="dxa"/>
              <w:left w:w="75" w:type="dxa"/>
              <w:bottom w:w="75" w:type="dxa"/>
              <w:right w:w="75" w:type="dxa"/>
            </w:tcMar>
          </w:tcPr>
          <w:p w14:paraId="3FC36EC8" w14:textId="77777777" w:rsidR="003B6280" w:rsidRDefault="00D17A03">
            <w:pPr>
              <w:spacing w:after="240"/>
              <w:rPr>
                <w:b/>
              </w:rPr>
            </w:pPr>
            <w:r>
              <w:rPr>
                <w:b/>
              </w:rPr>
              <w:t xml:space="preserve">MK sēdes </w:t>
            </w:r>
            <w:proofErr w:type="spellStart"/>
            <w:r>
              <w:rPr>
                <w:b/>
              </w:rPr>
              <w:t>protokollēmuma</w:t>
            </w:r>
            <w:proofErr w:type="spellEnd"/>
            <w:r>
              <w:rPr>
                <w:b/>
              </w:rPr>
              <w:t xml:space="preserve"> projekts</w:t>
            </w:r>
          </w:p>
          <w:p w14:paraId="477DC0DA" w14:textId="77777777" w:rsidR="003B6280" w:rsidRDefault="00D17A03">
            <w:r>
              <w:t>5. Atbalstīt, ka informatīvajam ziņojumam "Par pilotprojekta integrētai pieejai - pakalpojumu pieejamības uzlabošanai nepilngadīgajiem, kuri pārmērīgi lieto atkarību izraisošas vielas, īstenošanu" finansējums no valsts budžeta 2026.gadā nepieciešams ne vairāk kā 1 743 810 </w:t>
            </w:r>
            <w:proofErr w:type="spellStart"/>
            <w:r>
              <w:t>euro</w:t>
            </w:r>
            <w:proofErr w:type="spellEnd"/>
            <w:r>
              <w:t xml:space="preserve">. Nepieciešamais finansējums normatīvajos aktos noteiktajā kārtībā tiks pieprasīts no 74.resora "Gadskārtējā valsts budžeta izpildes procesā pārdalāmais finansējums" </w:t>
            </w:r>
            <w:r>
              <w:lastRenderedPageBreak/>
              <w:t>programmas 80.00.00 "Nesadalītais finansējums Eiropas Savienības politiku instrumentu un pārējās ārvalstu finanšu palīdzības līdzfinansēto projektu un pasākumu īstenošanai".</w:t>
            </w:r>
          </w:p>
        </w:tc>
        <w:tc>
          <w:tcPr>
            <w:tcW w:w="6375" w:type="dxa"/>
            <w:shd w:val="clear" w:color="auto" w:fill="FFFFFF"/>
            <w:noWrap/>
            <w:tcMar>
              <w:top w:w="75" w:type="dxa"/>
              <w:left w:w="75" w:type="dxa"/>
              <w:bottom w:w="75" w:type="dxa"/>
              <w:right w:w="75" w:type="dxa"/>
            </w:tcMar>
          </w:tcPr>
          <w:p w14:paraId="3E5C4F00" w14:textId="77777777" w:rsidR="003B6280" w:rsidRDefault="00D17A03">
            <w:pPr>
              <w:spacing w:after="240"/>
              <w:rPr>
                <w:b/>
              </w:rPr>
            </w:pPr>
            <w:r>
              <w:rPr>
                <w:b/>
              </w:rPr>
              <w:lastRenderedPageBreak/>
              <w:t>Iebildums</w:t>
            </w:r>
          </w:p>
          <w:p w14:paraId="764F8ABD" w14:textId="77777777" w:rsidR="003B6280" w:rsidRDefault="00D17A03">
            <w:r>
              <w:t xml:space="preserve">Ņemot vērā, ka Eiropas Ekonomikas zonas un Norvēģijas finanšu instrumentu finansējums sākot ar 2026.gadu nav uzskatāms par garantētu, jo tā piešķīrums un apjoms būs atkarīgs no divpusējo sarunu gaitas ar </w:t>
            </w:r>
            <w:proofErr w:type="spellStart"/>
            <w:r>
              <w:t>donorvalstīm</w:t>
            </w:r>
            <w:proofErr w:type="spellEnd"/>
            <w:r>
              <w:t xml:space="preserve">, uzturam FM 22.04.2025. atzinumā sniegto iebildumu, ka nav atbalstāma pilotprojekta </w:t>
            </w:r>
            <w:proofErr w:type="spellStart"/>
            <w:r>
              <w:t>priekšfinansēšana</w:t>
            </w:r>
            <w:proofErr w:type="spellEnd"/>
            <w:r>
              <w:t xml:space="preserve"> ne vairāk kā 1 743 810 </w:t>
            </w:r>
            <w:proofErr w:type="spellStart"/>
            <w:r>
              <w:rPr>
                <w:i/>
              </w:rPr>
              <w:t>euro</w:t>
            </w:r>
            <w:proofErr w:type="spellEnd"/>
            <w:r>
              <w:t xml:space="preserve"> apmērā 2026.gadā no 74.resora “Gadskārtējā valsts budžeta izpildes procesā pārdalāmais finansējums” programmas 80.00.00 “Nesadalītais finansējums Eiropas Savienības politiku instrumentu un pārējās ārvalstu finanšu palīdzības līdzfinansēto projektu un pasākumu īstenošanai”, jo pastāv augsts finansējuma </w:t>
            </w:r>
            <w:proofErr w:type="spellStart"/>
            <w:r>
              <w:t>neattiecināmības</w:t>
            </w:r>
            <w:proofErr w:type="spellEnd"/>
            <w:r>
              <w:t xml:space="preserve"> risks uz Eiropas Ekonomikas zonas un Norvēģijas f</w:t>
            </w:r>
            <w:r>
              <w:t xml:space="preserve">inanšu instrumentu izmaksām, kas tādējādi var radīt negatīvu ietekmi uz vispārējās </w:t>
            </w:r>
            <w:r>
              <w:lastRenderedPageBreak/>
              <w:t xml:space="preserve">valdības budžetu. Ņemot vērā minēto, svītrojams MK sēdes </w:t>
            </w:r>
            <w:proofErr w:type="spellStart"/>
            <w:r>
              <w:t>protokollēmuma</w:t>
            </w:r>
            <w:proofErr w:type="spellEnd"/>
            <w:r>
              <w:t xml:space="preserve"> projekta 5., 6. un 7.punkts, attiecīgi precizējot informatīvā ziņojuma projektu.</w:t>
            </w:r>
          </w:p>
          <w:p w14:paraId="648A6966" w14:textId="77777777" w:rsidR="003B6280" w:rsidRDefault="00D17A03">
            <w:r>
              <w:t xml:space="preserve">Papildus norādām, ka 2024. gada 30. aprīlī ir stājušies spēkā ES Stabilitātes un izaugsmes </w:t>
            </w:r>
            <w:proofErr w:type="spellStart"/>
            <w:r>
              <w:t>pakta</w:t>
            </w:r>
            <w:proofErr w:type="spellEnd"/>
            <w:r>
              <w:t xml:space="preserve">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un izpildes procesā. Balstoties uz š.g. 15. aprīlī MK sēdē apstiprinātā “Latvijas Fiskāli strukturālā plāna 2025. – 2028. gadam 2025. gada Progresa ziņojuma” negatīvas </w:t>
            </w:r>
            <w:r>
              <w:t>fiskālās telpas prognozēm, iespējas piešķirt papildu finanšu resursus turpmākajos gados būs ierobežotas, kas ministrijām un citām centrālajām iestādēm jāņem vērā arī informatīvo ziņojumu projektu izstrādē.</w:t>
            </w:r>
          </w:p>
          <w:p w14:paraId="2CFA47E5" w14:textId="77777777" w:rsidR="003B6280" w:rsidRDefault="00D17A03">
            <w:r>
              <w:t> </w:t>
            </w:r>
          </w:p>
          <w:p w14:paraId="18A4EDDE" w14:textId="77777777" w:rsidR="003B6280" w:rsidRDefault="00D17A03">
            <w:pPr>
              <w:spacing w:before="240" w:after="240"/>
              <w:rPr>
                <w:i/>
              </w:rPr>
            </w:pPr>
            <w:r>
              <w:rPr>
                <w:i/>
              </w:rPr>
              <w:t>Piedāvātā redakcija</w:t>
            </w:r>
          </w:p>
          <w:p w14:paraId="0A4610AE" w14:textId="77777777" w:rsidR="003B6280" w:rsidRDefault="00D17A03">
            <w:r>
              <w:t>-</w:t>
            </w:r>
          </w:p>
        </w:tc>
        <w:tc>
          <w:tcPr>
            <w:tcW w:w="1800" w:type="dxa"/>
            <w:shd w:val="clear" w:color="auto" w:fill="FFFFFF"/>
            <w:noWrap/>
            <w:tcMar>
              <w:top w:w="75" w:type="dxa"/>
              <w:left w:w="75" w:type="dxa"/>
              <w:bottom w:w="75" w:type="dxa"/>
              <w:right w:w="75" w:type="dxa"/>
            </w:tcMar>
          </w:tcPr>
          <w:p w14:paraId="3CFA8B13" w14:textId="77777777" w:rsidR="003B6280" w:rsidRDefault="00D17A03">
            <w:r>
              <w:lastRenderedPageBreak/>
              <w:t>Tatjana Pļaviņa (FM)</w:t>
            </w:r>
          </w:p>
        </w:tc>
      </w:tr>
      <w:tr w:rsidR="003B6280" w14:paraId="1C697A36" w14:textId="77777777">
        <w:tc>
          <w:tcPr>
            <w:tcW w:w="675" w:type="dxa"/>
            <w:shd w:val="clear" w:color="auto" w:fill="FFFFFF"/>
            <w:noWrap/>
            <w:tcMar>
              <w:top w:w="75" w:type="dxa"/>
              <w:left w:w="75" w:type="dxa"/>
              <w:bottom w:w="75" w:type="dxa"/>
              <w:right w:w="75" w:type="dxa"/>
            </w:tcMar>
          </w:tcPr>
          <w:p w14:paraId="5082B002" w14:textId="77777777" w:rsidR="003B6280" w:rsidRDefault="00D17A03">
            <w:r>
              <w:t>2.</w:t>
            </w:r>
          </w:p>
        </w:tc>
        <w:tc>
          <w:tcPr>
            <w:tcW w:w="4050" w:type="dxa"/>
            <w:shd w:val="clear" w:color="auto" w:fill="FFFFFF"/>
            <w:noWrap/>
            <w:tcMar>
              <w:top w:w="75" w:type="dxa"/>
              <w:left w:w="75" w:type="dxa"/>
              <w:bottom w:w="75" w:type="dxa"/>
              <w:right w:w="75" w:type="dxa"/>
            </w:tcMar>
          </w:tcPr>
          <w:p w14:paraId="40A71DC2" w14:textId="77777777" w:rsidR="003B6280" w:rsidRDefault="00D17A03">
            <w:pPr>
              <w:spacing w:after="240"/>
              <w:rPr>
                <w:b/>
              </w:rPr>
            </w:pPr>
            <w:r>
              <w:rPr>
                <w:b/>
              </w:rPr>
              <w:t>Informatīvais ziņojums</w:t>
            </w:r>
          </w:p>
          <w:p w14:paraId="662D7DEE" w14:textId="77777777" w:rsidR="003B6280" w:rsidRDefault="00D17A03">
            <w:r>
              <w:t>Informatīvais ziņojums</w:t>
            </w:r>
          </w:p>
        </w:tc>
        <w:tc>
          <w:tcPr>
            <w:tcW w:w="6375" w:type="dxa"/>
            <w:shd w:val="clear" w:color="auto" w:fill="FFFFFF"/>
            <w:noWrap/>
            <w:tcMar>
              <w:top w:w="75" w:type="dxa"/>
              <w:left w:w="75" w:type="dxa"/>
              <w:bottom w:w="75" w:type="dxa"/>
              <w:right w:w="75" w:type="dxa"/>
            </w:tcMar>
          </w:tcPr>
          <w:p w14:paraId="7A450739" w14:textId="77777777" w:rsidR="003B6280" w:rsidRDefault="00D17A03">
            <w:pPr>
              <w:spacing w:after="240"/>
              <w:rPr>
                <w:b/>
              </w:rPr>
            </w:pPr>
            <w:r>
              <w:rPr>
                <w:b/>
              </w:rPr>
              <w:t>Priekšlikums</w:t>
            </w:r>
          </w:p>
          <w:p w14:paraId="453307E6" w14:textId="77777777" w:rsidR="003B6280" w:rsidRDefault="00D17A03">
            <w:r>
              <w:t xml:space="preserve">Attiecībā par informatīvā ziņojuma projekta 5.sadaļā “Pakalpojumi pēc stacionāra un sasaiste ar citām iniciatīvām palīdzības/atbalsta nodrošināšanā” iekļautajiem pasākumiem, kuru īstenošana var būt saistīta ar papildu valsts budžeta līdzekļu nepieciešamību, piemēram terciārā līmeņa pakalpojuma izveide nepilngadīgajiem ar atkarību izraisošu vielu pārmērīgu, kaitējošu lietošanu vai atkarību – kopienā balstītas sociālās rehabilitācijas programmas institūcijā u.c., jāņem vērā FM izteiktajā iebildumā norādītais </w:t>
            </w:r>
            <w:r>
              <w:t xml:space="preserve">par negatīvas fiskālās telpas prognozēm un ierobežotām iespējām piešķirt papildu finanšu resursus turpmākajos gados. Līdz ar to papildus izdevumu finansēšana būtu iespējama, piedāvājot jaunus </w:t>
            </w:r>
            <w:proofErr w:type="spellStart"/>
            <w:r>
              <w:t>diskrecionāros</w:t>
            </w:r>
            <w:proofErr w:type="spellEnd"/>
            <w:r>
              <w:t xml:space="preserve"> ieņēmumu pasākumus (piemēram, izmaiņas ieņēmumu bāzē vai likmēs) vai samazinot citus izdevumus, lai rastu nepieciešamo finansējumu </w:t>
            </w:r>
            <w:r>
              <w:lastRenderedPageBreak/>
              <w:t xml:space="preserve">jaunu pasākumu finansēšanai, attiecīgi visas nozaru ministrijas tiek aicinātas papildus nepieciešamos finanšu līdzekļus rast, pamatā pārskatot jau tām piešķirto finansējumu, </w:t>
            </w:r>
            <w:r>
              <w:t xml:space="preserve">veicot bāzes izdevumu pārskatīšanu, vai piedāvāt jaunus </w:t>
            </w:r>
            <w:proofErr w:type="spellStart"/>
            <w:r>
              <w:t>diskrecionārus</w:t>
            </w:r>
            <w:proofErr w:type="spellEnd"/>
            <w:r>
              <w:t xml:space="preserve"> ieņēmumu avotus. Ņemot vērā minēto, precizējama informatīvā ziņojuma projekta 5.sadaļa, tajā iekļaujot tikai tādus pasākumus, kuru īstenošanu var nodrošināt piešķirto valsts budžeta un pašvaldību budžetu līdzekļu ietvaros.</w:t>
            </w:r>
          </w:p>
          <w:p w14:paraId="51C2D580" w14:textId="77777777" w:rsidR="003B6280" w:rsidRDefault="00D17A03">
            <w:r>
              <w:t> </w:t>
            </w:r>
          </w:p>
          <w:p w14:paraId="3A856C43" w14:textId="77777777" w:rsidR="003B6280" w:rsidRDefault="00D17A03">
            <w:pPr>
              <w:spacing w:before="240" w:after="240"/>
              <w:rPr>
                <w:i/>
              </w:rPr>
            </w:pPr>
            <w:r>
              <w:rPr>
                <w:i/>
              </w:rPr>
              <w:t>Piedāvātā redakcija</w:t>
            </w:r>
          </w:p>
          <w:p w14:paraId="2B971B3C" w14:textId="77777777" w:rsidR="003B6280" w:rsidRDefault="00D17A03">
            <w:r>
              <w:t>-</w:t>
            </w:r>
          </w:p>
        </w:tc>
        <w:tc>
          <w:tcPr>
            <w:tcW w:w="1800" w:type="dxa"/>
            <w:shd w:val="clear" w:color="auto" w:fill="FFFFFF"/>
            <w:noWrap/>
            <w:tcMar>
              <w:top w:w="75" w:type="dxa"/>
              <w:left w:w="75" w:type="dxa"/>
              <w:bottom w:w="75" w:type="dxa"/>
              <w:right w:w="75" w:type="dxa"/>
            </w:tcMar>
          </w:tcPr>
          <w:p w14:paraId="5EFC9EEB" w14:textId="77777777" w:rsidR="003B6280" w:rsidRDefault="00D17A03">
            <w:r>
              <w:lastRenderedPageBreak/>
              <w:t>Tatjana Pļaviņa (FM)</w:t>
            </w:r>
          </w:p>
        </w:tc>
      </w:tr>
      <w:tr w:rsidR="003B6280" w14:paraId="41BEDC8A" w14:textId="77777777">
        <w:tc>
          <w:tcPr>
            <w:tcW w:w="675" w:type="dxa"/>
            <w:shd w:val="clear" w:color="auto" w:fill="FFFFFF"/>
            <w:noWrap/>
            <w:tcMar>
              <w:top w:w="75" w:type="dxa"/>
              <w:left w:w="75" w:type="dxa"/>
              <w:bottom w:w="75" w:type="dxa"/>
              <w:right w:w="75" w:type="dxa"/>
            </w:tcMar>
          </w:tcPr>
          <w:p w14:paraId="15821F1E" w14:textId="77777777" w:rsidR="003B6280" w:rsidRDefault="00D17A03">
            <w:r>
              <w:t>3.</w:t>
            </w:r>
          </w:p>
        </w:tc>
        <w:tc>
          <w:tcPr>
            <w:tcW w:w="4050" w:type="dxa"/>
            <w:shd w:val="clear" w:color="auto" w:fill="FFFFFF"/>
            <w:noWrap/>
            <w:tcMar>
              <w:top w:w="75" w:type="dxa"/>
              <w:left w:w="75" w:type="dxa"/>
              <w:bottom w:w="75" w:type="dxa"/>
              <w:right w:w="75" w:type="dxa"/>
            </w:tcMar>
          </w:tcPr>
          <w:p w14:paraId="3BF08FE6" w14:textId="77777777" w:rsidR="003B6280" w:rsidRDefault="00D17A03">
            <w:pPr>
              <w:spacing w:after="240"/>
              <w:rPr>
                <w:b/>
              </w:rPr>
            </w:pPr>
            <w:r>
              <w:rPr>
                <w:b/>
              </w:rPr>
              <w:t>Informatīvais ziņojums</w:t>
            </w:r>
          </w:p>
          <w:p w14:paraId="16CD47C5" w14:textId="77777777" w:rsidR="003B6280" w:rsidRDefault="00D17A03">
            <w:r>
              <w:t>Informatīvais ziņojums</w:t>
            </w:r>
          </w:p>
        </w:tc>
        <w:tc>
          <w:tcPr>
            <w:tcW w:w="6375" w:type="dxa"/>
            <w:shd w:val="clear" w:color="auto" w:fill="FFFFFF"/>
            <w:noWrap/>
            <w:tcMar>
              <w:top w:w="75" w:type="dxa"/>
              <w:left w:w="75" w:type="dxa"/>
              <w:bottom w:w="75" w:type="dxa"/>
              <w:right w:w="75" w:type="dxa"/>
            </w:tcMar>
          </w:tcPr>
          <w:p w14:paraId="5C47028B" w14:textId="77777777" w:rsidR="003B6280" w:rsidRDefault="00D17A03">
            <w:pPr>
              <w:spacing w:after="240"/>
              <w:rPr>
                <w:b/>
              </w:rPr>
            </w:pPr>
            <w:r>
              <w:rPr>
                <w:b/>
              </w:rPr>
              <w:t>Priekšlikums</w:t>
            </w:r>
          </w:p>
          <w:p w14:paraId="2B396E42" w14:textId="77777777" w:rsidR="003B6280" w:rsidRDefault="00D17A03">
            <w:r>
              <w:t>Lūdzam precizēt informatīvā ziņojuma projekta 6.sadaļas "Pilotprojekta finansēšana" 3 rindkopā minēto: "</w:t>
            </w:r>
            <w:r>
              <w:rPr>
                <w:i/>
              </w:rPr>
              <w:t xml:space="preserve">Ņemot vērā, ka pilotprojektu ir plānots īstenot līdz 2027. gada 31. decembrim, papildus nepieciešamo finansējumu 2026. gadam un 2027. gadam rast no Eiropas Ekonomikas zonas un Norvēģijas </w:t>
            </w:r>
            <w:proofErr w:type="spellStart"/>
            <w:r>
              <w:rPr>
                <w:i/>
              </w:rPr>
              <w:t>granta</w:t>
            </w:r>
            <w:proofErr w:type="spellEnd"/>
            <w:r>
              <w:rPr>
                <w:i/>
              </w:rPr>
              <w:t xml:space="preserve"> 2021. – 2028. gadam perioda investīcijām.</w:t>
            </w:r>
            <w:r>
              <w:t xml:space="preserve">", </w:t>
            </w:r>
            <w:r>
              <w:rPr>
                <w:b/>
              </w:rPr>
              <w:t>svītrojot "2026.gadu"</w:t>
            </w:r>
            <w:r>
              <w:t>. </w:t>
            </w:r>
          </w:p>
          <w:p w14:paraId="554792B2" w14:textId="77777777" w:rsidR="003B6280" w:rsidRDefault="003B6280"/>
          <w:p w14:paraId="35D3A3C3" w14:textId="77777777" w:rsidR="003B6280" w:rsidRDefault="00D17A03">
            <w:r>
              <w:t>Atkārtoti norādām, ka </w:t>
            </w:r>
            <w:proofErr w:type="spellStart"/>
            <w:r>
              <w:t>Donorvalstu</w:t>
            </w:r>
            <w:proofErr w:type="spellEnd"/>
            <w:r>
              <w:t xml:space="preserve"> Noteikumi nosaka, ka jebkura iepriekš noteikta projekta izmaksu </w:t>
            </w:r>
            <w:proofErr w:type="spellStart"/>
            <w:r>
              <w:t>attiecināmības</w:t>
            </w:r>
            <w:proofErr w:type="spellEnd"/>
            <w:r>
              <w:t xml:space="preserve"> datums nav ātrāks par Programmas nolīguma spēkā stāšanās dienu. Finansējuma </w:t>
            </w:r>
            <w:proofErr w:type="spellStart"/>
            <w:r>
              <w:t>attiecināmība</w:t>
            </w:r>
            <w:proofErr w:type="spellEnd"/>
            <w:r>
              <w:t xml:space="preserve"> būs atkarīga no Saprašanās memorandu parakstīšanas un Programmu konceptu izstrādes laika grafika. T.i. Programmas </w:t>
            </w:r>
            <w:proofErr w:type="spellStart"/>
            <w:r>
              <w:t>apsaimniekotājam</w:t>
            </w:r>
            <w:proofErr w:type="spellEnd"/>
            <w:r>
              <w:t xml:space="preserve"> ar Finanšu ministrijas starpniecību, jāiesniedz Programmas koncepcija par katru programmu Finanšu instrumentu birojā sešu mēnešu laikā no dienas, kad stājies spēkā Saprašanās memorands. Paredzams, ka </w:t>
            </w:r>
            <w:r>
              <w:t>Programmu līgumi indikatīvi tiks parakstīti vēl nākamo sešu mēnešu laikā (</w:t>
            </w:r>
            <w:proofErr w:type="spellStart"/>
            <w:r>
              <w:t>Donorvalstu</w:t>
            </w:r>
            <w:proofErr w:type="spellEnd"/>
            <w:r>
              <w:t xml:space="preserve"> Noteikumi paredz 2 mēnešus iesniegto programmu koncepciju komentēšanai un vēl 4 mēnešus programmu apstiprināšanai). Tādejādi, iepriekš noteikto projektu (ja no </w:t>
            </w:r>
            <w:proofErr w:type="spellStart"/>
            <w:r>
              <w:t>donorvalstu</w:t>
            </w:r>
            <w:proofErr w:type="spellEnd"/>
            <w:r>
              <w:t xml:space="preserve"> puses tiks apstiprināti) īstenošana no EEZ/Norvēģijas </w:t>
            </w:r>
            <w:proofErr w:type="spellStart"/>
            <w:r>
              <w:t>grantu</w:t>
            </w:r>
            <w:proofErr w:type="spellEnd"/>
            <w:r>
              <w:t xml:space="preserve"> finansējuma a</w:t>
            </w:r>
            <w:r>
              <w:rPr>
                <w:b/>
              </w:rPr>
              <w:t xml:space="preserve">tbilstoši </w:t>
            </w:r>
            <w:proofErr w:type="spellStart"/>
            <w:r>
              <w:rPr>
                <w:b/>
              </w:rPr>
              <w:t>Donorvalstu</w:t>
            </w:r>
            <w:proofErr w:type="spellEnd"/>
            <w:r>
              <w:rPr>
                <w:b/>
              </w:rPr>
              <w:t xml:space="preserve"> Noteikumiem indikatīvi plānojama ne ātrāk </w:t>
            </w:r>
            <w:r>
              <w:rPr>
                <w:b/>
              </w:rPr>
              <w:lastRenderedPageBreak/>
              <w:t>kā 2027.gadā</w:t>
            </w:r>
            <w:r>
              <w:t>.</w:t>
            </w:r>
          </w:p>
          <w:p w14:paraId="133E354D" w14:textId="77777777" w:rsidR="003B6280" w:rsidRDefault="003B6280"/>
          <w:p w14:paraId="548F8D0F" w14:textId="77777777" w:rsidR="003B6280" w:rsidRDefault="00D17A03">
            <w:r>
              <w:t xml:space="preserve">Papildus jāņem vērā, ka </w:t>
            </w:r>
            <w:r>
              <w:rPr>
                <w:b/>
              </w:rPr>
              <w:t>mandāts oficiālo sarunu</w:t>
            </w:r>
            <w:r>
              <w:t xml:space="preserve"> ar </w:t>
            </w:r>
            <w:proofErr w:type="spellStart"/>
            <w:r>
              <w:t>donorvalstīm</w:t>
            </w:r>
            <w:proofErr w:type="spellEnd"/>
            <w:r>
              <w:t xml:space="preserve"> </w:t>
            </w:r>
            <w:r>
              <w:rPr>
                <w:b/>
              </w:rPr>
              <w:t xml:space="preserve">uzsākšanai </w:t>
            </w:r>
            <w:r>
              <w:t xml:space="preserve">Ministru </w:t>
            </w:r>
            <w:proofErr w:type="spellStart"/>
            <w:r>
              <w:t>kabibetā</w:t>
            </w:r>
            <w:proofErr w:type="spellEnd"/>
            <w:r>
              <w:t xml:space="preserve"> joprojām </w:t>
            </w:r>
            <w:r>
              <w:rPr>
                <w:b/>
              </w:rPr>
              <w:t>nav apstiprināts</w:t>
            </w:r>
            <w:r>
              <w:t>.</w:t>
            </w:r>
          </w:p>
          <w:p w14:paraId="22235A3C" w14:textId="77777777" w:rsidR="003B6280" w:rsidRDefault="00D17A03">
            <w:pPr>
              <w:spacing w:before="240" w:after="240"/>
              <w:rPr>
                <w:i/>
              </w:rPr>
            </w:pPr>
            <w:r>
              <w:rPr>
                <w:i/>
              </w:rPr>
              <w:t>Piedāvātā redakcija</w:t>
            </w:r>
          </w:p>
          <w:p w14:paraId="414964D9" w14:textId="77777777" w:rsidR="003B6280" w:rsidRDefault="00D17A03">
            <w:r>
              <w:t>-</w:t>
            </w:r>
          </w:p>
        </w:tc>
        <w:tc>
          <w:tcPr>
            <w:tcW w:w="1800" w:type="dxa"/>
            <w:shd w:val="clear" w:color="auto" w:fill="FFFFFF"/>
            <w:noWrap/>
            <w:tcMar>
              <w:top w:w="75" w:type="dxa"/>
              <w:left w:w="75" w:type="dxa"/>
              <w:bottom w:w="75" w:type="dxa"/>
              <w:right w:w="75" w:type="dxa"/>
            </w:tcMar>
          </w:tcPr>
          <w:p w14:paraId="37AEA363" w14:textId="77777777" w:rsidR="003B6280" w:rsidRDefault="00D17A03">
            <w:r>
              <w:lastRenderedPageBreak/>
              <w:t>Elīna Zariņa (FM)</w:t>
            </w:r>
          </w:p>
        </w:tc>
      </w:tr>
      <w:tr w:rsidR="003B6280" w14:paraId="5ADADD90" w14:textId="77777777">
        <w:tc>
          <w:tcPr>
            <w:tcW w:w="675" w:type="dxa"/>
            <w:shd w:val="clear" w:color="auto" w:fill="FFFFFF"/>
            <w:noWrap/>
            <w:tcMar>
              <w:top w:w="75" w:type="dxa"/>
              <w:left w:w="75" w:type="dxa"/>
              <w:bottom w:w="75" w:type="dxa"/>
              <w:right w:w="75" w:type="dxa"/>
            </w:tcMar>
          </w:tcPr>
          <w:p w14:paraId="521F703A" w14:textId="77777777" w:rsidR="003B6280" w:rsidRDefault="00D17A03">
            <w:r>
              <w:t>4.</w:t>
            </w:r>
          </w:p>
        </w:tc>
        <w:tc>
          <w:tcPr>
            <w:tcW w:w="4050" w:type="dxa"/>
            <w:shd w:val="clear" w:color="auto" w:fill="FFFFFF"/>
            <w:noWrap/>
            <w:tcMar>
              <w:top w:w="75" w:type="dxa"/>
              <w:left w:w="75" w:type="dxa"/>
              <w:bottom w:w="75" w:type="dxa"/>
              <w:right w:w="75" w:type="dxa"/>
            </w:tcMar>
          </w:tcPr>
          <w:p w14:paraId="1B212F99" w14:textId="77777777" w:rsidR="003B6280" w:rsidRDefault="00D17A03">
            <w:pPr>
              <w:spacing w:after="240"/>
              <w:rPr>
                <w:b/>
              </w:rPr>
            </w:pPr>
            <w:r>
              <w:rPr>
                <w:b/>
              </w:rPr>
              <w:t>Informatīvais ziņojums</w:t>
            </w:r>
          </w:p>
          <w:p w14:paraId="632BC1D8" w14:textId="77777777" w:rsidR="003B6280" w:rsidRDefault="00D17A03">
            <w:r>
              <w:t>Informatīvais ziņojums</w:t>
            </w:r>
          </w:p>
        </w:tc>
        <w:tc>
          <w:tcPr>
            <w:tcW w:w="6375" w:type="dxa"/>
            <w:shd w:val="clear" w:color="auto" w:fill="FFFFFF"/>
            <w:noWrap/>
            <w:tcMar>
              <w:top w:w="75" w:type="dxa"/>
              <w:left w:w="75" w:type="dxa"/>
              <w:bottom w:w="75" w:type="dxa"/>
              <w:right w:w="75" w:type="dxa"/>
            </w:tcMar>
          </w:tcPr>
          <w:p w14:paraId="20B85D54" w14:textId="77777777" w:rsidR="003B6280" w:rsidRDefault="00D17A03">
            <w:pPr>
              <w:spacing w:after="240"/>
              <w:rPr>
                <w:b/>
              </w:rPr>
            </w:pPr>
            <w:r>
              <w:rPr>
                <w:b/>
              </w:rPr>
              <w:t>Priekšlikums</w:t>
            </w:r>
          </w:p>
          <w:p w14:paraId="5BE11B88" w14:textId="77777777" w:rsidR="003B6280" w:rsidRDefault="00D17A03">
            <w:r>
              <w:t>Atbilstoši Ministru kabineta 2024.gada 7.maija sēdes protokola Nr.19 32.§ “Informatīvais ziņojums “Par sociālās korekcijas izglītības iestādes reformas īstenošanas gaitu un ieceri izveidot “Bērnu un jauniešu drošo māju” augsta riska bērniem un jauniešiem”” 4.punktam, tieslietu ministrei tika dots uzdevums līdz 2025.gada 1.martam iesniegt Ministru kabinetā rīcības plānu “Bērnu un jauniešu drošās mājas” izveidošanas procesa nodrošināšanai, ja “Bērnu un jauniešu drošās mājas” izveidošanai tiks piešķirts finans</w:t>
            </w:r>
            <w:r>
              <w:t>ējums. Ņemot vērā, ka jautājums par finansējumu vēl nav atrisināts, līdz ar to dotais uzdevums nav izpildīts, lūdzam informatīvā ziņojuma 36.lp precizēt trešajā rindkopā sniegto informāciju.</w:t>
            </w:r>
          </w:p>
          <w:p w14:paraId="65EA1D33" w14:textId="77777777" w:rsidR="003B6280" w:rsidRDefault="00D17A03">
            <w:r>
              <w:t> </w:t>
            </w:r>
          </w:p>
          <w:p w14:paraId="616F23D6" w14:textId="77777777" w:rsidR="003B6280" w:rsidRDefault="00D17A03">
            <w:pPr>
              <w:spacing w:before="240" w:after="240"/>
              <w:rPr>
                <w:i/>
              </w:rPr>
            </w:pPr>
            <w:r>
              <w:rPr>
                <w:i/>
              </w:rPr>
              <w:t>Piedāvātā redakcija</w:t>
            </w:r>
          </w:p>
          <w:p w14:paraId="7FBEC1AC" w14:textId="77777777" w:rsidR="003B6280" w:rsidRDefault="00D17A03">
            <w:r>
              <w:t>-</w:t>
            </w:r>
          </w:p>
        </w:tc>
        <w:tc>
          <w:tcPr>
            <w:tcW w:w="1800" w:type="dxa"/>
            <w:shd w:val="clear" w:color="auto" w:fill="FFFFFF"/>
            <w:noWrap/>
            <w:tcMar>
              <w:top w:w="75" w:type="dxa"/>
              <w:left w:w="75" w:type="dxa"/>
              <w:bottom w:w="75" w:type="dxa"/>
              <w:right w:w="75" w:type="dxa"/>
            </w:tcMar>
          </w:tcPr>
          <w:p w14:paraId="5418EA21" w14:textId="77777777" w:rsidR="003B6280" w:rsidRDefault="00D17A03">
            <w:r>
              <w:t xml:space="preserve">Daira </w:t>
            </w:r>
            <w:proofErr w:type="spellStart"/>
            <w:r>
              <w:t>Tropotjaga</w:t>
            </w:r>
            <w:proofErr w:type="spellEnd"/>
            <w:r>
              <w:t xml:space="preserve"> (FM)</w:t>
            </w:r>
          </w:p>
        </w:tc>
      </w:tr>
      <w:tr w:rsidR="003B6280" w14:paraId="3BC0F614" w14:textId="77777777">
        <w:tc>
          <w:tcPr>
            <w:tcW w:w="675" w:type="dxa"/>
            <w:shd w:val="clear" w:color="auto" w:fill="FFFFFF"/>
            <w:noWrap/>
            <w:tcMar>
              <w:top w:w="75" w:type="dxa"/>
              <w:left w:w="75" w:type="dxa"/>
              <w:bottom w:w="75" w:type="dxa"/>
              <w:right w:w="75" w:type="dxa"/>
            </w:tcMar>
          </w:tcPr>
          <w:p w14:paraId="1972B488" w14:textId="77777777" w:rsidR="003B6280" w:rsidRDefault="00D17A03">
            <w:r>
              <w:t>5.</w:t>
            </w:r>
          </w:p>
        </w:tc>
        <w:tc>
          <w:tcPr>
            <w:tcW w:w="4050" w:type="dxa"/>
            <w:shd w:val="clear" w:color="auto" w:fill="FFFFFF"/>
            <w:noWrap/>
            <w:tcMar>
              <w:top w:w="75" w:type="dxa"/>
              <w:left w:w="75" w:type="dxa"/>
              <w:bottom w:w="75" w:type="dxa"/>
              <w:right w:w="75" w:type="dxa"/>
            </w:tcMar>
          </w:tcPr>
          <w:p w14:paraId="6084895D" w14:textId="77777777" w:rsidR="003B6280" w:rsidRDefault="00D17A03">
            <w:pPr>
              <w:spacing w:after="240"/>
              <w:rPr>
                <w:b/>
              </w:rPr>
            </w:pPr>
            <w:r>
              <w:rPr>
                <w:b/>
              </w:rPr>
              <w:t xml:space="preserve">MK sēdes </w:t>
            </w:r>
            <w:proofErr w:type="spellStart"/>
            <w:r>
              <w:rPr>
                <w:b/>
              </w:rPr>
              <w:t>protokollēmuma</w:t>
            </w:r>
            <w:proofErr w:type="spellEnd"/>
            <w:r>
              <w:rPr>
                <w:b/>
              </w:rPr>
              <w:t xml:space="preserve"> projekts</w:t>
            </w:r>
          </w:p>
          <w:p w14:paraId="5796AB52" w14:textId="77777777" w:rsidR="003B6280" w:rsidRDefault="00D17A03">
            <w:r>
              <w:t xml:space="preserve">4. Pieņemt zināšanai, ka par pilotprojekta integrētai pieejai - pakalpojumu pieejamības uzlabošanai nepilngadīgajiem, kuri pārmērīgi lieto atkarību izraisošas vielas, īstenošanas ieviešana sākot ar 2026. gadā, ja tiks panākta oficiāla vienošanās ar </w:t>
            </w:r>
            <w:proofErr w:type="spellStart"/>
            <w:r>
              <w:t>donorvalstīm</w:t>
            </w:r>
            <w:proofErr w:type="spellEnd"/>
            <w:r>
              <w:t xml:space="preserve">, būtu turpināma no Eiropas Ekonomikas zonas un Norvēģijas </w:t>
            </w:r>
            <w:proofErr w:type="spellStart"/>
            <w:r>
              <w:t>granta</w:t>
            </w:r>
            <w:proofErr w:type="spellEnd"/>
            <w:r>
              <w:t xml:space="preserve"> 2021. – 2028. gadam perioda investīciju (turpmāk - </w:t>
            </w:r>
            <w:r>
              <w:lastRenderedPageBreak/>
              <w:t xml:space="preserve">EEZ/Norvēģu finanšu instruments) līdzekļiem pirms EEZ/Norvēģu finanšu instrumenta programmas apstiprināšanas, ievērojot </w:t>
            </w:r>
            <w:proofErr w:type="spellStart"/>
            <w:r>
              <w:t>donorvalstu</w:t>
            </w:r>
            <w:proofErr w:type="spellEnd"/>
            <w:r>
              <w:t xml:space="preserve"> un Latvijas Republikas tiesību aktus, tai skaitā publisko iepirkumu, budžeta plānošanu un izpildi regulējošos tiesību aktus.</w:t>
            </w:r>
          </w:p>
        </w:tc>
        <w:tc>
          <w:tcPr>
            <w:tcW w:w="6375" w:type="dxa"/>
            <w:shd w:val="clear" w:color="auto" w:fill="FFFFFF"/>
            <w:noWrap/>
            <w:tcMar>
              <w:top w:w="75" w:type="dxa"/>
              <w:left w:w="75" w:type="dxa"/>
              <w:bottom w:w="75" w:type="dxa"/>
              <w:right w:w="75" w:type="dxa"/>
            </w:tcMar>
          </w:tcPr>
          <w:p w14:paraId="4A375044" w14:textId="77777777" w:rsidR="003B6280" w:rsidRDefault="00D17A03">
            <w:pPr>
              <w:spacing w:after="240"/>
              <w:rPr>
                <w:b/>
              </w:rPr>
            </w:pPr>
            <w:r>
              <w:rPr>
                <w:b/>
              </w:rPr>
              <w:lastRenderedPageBreak/>
              <w:t>Priekšlikums</w:t>
            </w:r>
          </w:p>
          <w:p w14:paraId="470F149F" w14:textId="77777777" w:rsidR="003B6280" w:rsidRDefault="00D17A03">
            <w:r>
              <w:t xml:space="preserve">Atkārtoti lūdzam precizēt </w:t>
            </w:r>
            <w:proofErr w:type="spellStart"/>
            <w:r>
              <w:t>protokollēmuma</w:t>
            </w:r>
            <w:proofErr w:type="spellEnd"/>
            <w:r>
              <w:t xml:space="preserve"> projekta 4.punktu, </w:t>
            </w:r>
            <w:r>
              <w:rPr>
                <w:b/>
              </w:rPr>
              <w:t>''2026.gadu" aizstājot ar "2027.gadu"</w:t>
            </w:r>
            <w:r>
              <w:t xml:space="preserve">. Ņemot vērā </w:t>
            </w:r>
            <w:proofErr w:type="spellStart"/>
            <w:r>
              <w:t>Donorvalstu</w:t>
            </w:r>
            <w:proofErr w:type="spellEnd"/>
            <w:r>
              <w:t xml:space="preserve"> Noteikumus, iepriekš noteikto projektu (ja no </w:t>
            </w:r>
            <w:proofErr w:type="spellStart"/>
            <w:r>
              <w:t>donorvalstu</w:t>
            </w:r>
            <w:proofErr w:type="spellEnd"/>
            <w:r>
              <w:t xml:space="preserve"> puses tiks apstiprināti) īstenošana no EEZ/Norvēģijas </w:t>
            </w:r>
            <w:proofErr w:type="spellStart"/>
            <w:r>
              <w:t>grantu</w:t>
            </w:r>
            <w:proofErr w:type="spellEnd"/>
            <w:r>
              <w:t xml:space="preserve"> finansējuma* atbilstoši </w:t>
            </w:r>
            <w:proofErr w:type="spellStart"/>
            <w:r>
              <w:t>Donorvalstu</w:t>
            </w:r>
            <w:proofErr w:type="spellEnd"/>
            <w:r>
              <w:t xml:space="preserve"> Noteikumiem indikatīvi plānojama</w:t>
            </w:r>
            <w:r>
              <w:rPr>
                <w:b/>
              </w:rPr>
              <w:t xml:space="preserve"> ne ātrāk kā 2027.gadā</w:t>
            </w:r>
            <w:r>
              <w:t>.</w:t>
            </w:r>
          </w:p>
          <w:p w14:paraId="28970263" w14:textId="77777777" w:rsidR="003B6280" w:rsidRDefault="003B6280"/>
          <w:p w14:paraId="444355A6" w14:textId="77777777" w:rsidR="003B6280" w:rsidRDefault="00D17A03">
            <w:pPr>
              <w:spacing w:before="240" w:after="240"/>
              <w:rPr>
                <w:i/>
              </w:rPr>
            </w:pPr>
            <w:r>
              <w:rPr>
                <w:i/>
              </w:rPr>
              <w:t>Piedāvātā redakcija</w:t>
            </w:r>
          </w:p>
          <w:p w14:paraId="6639984B" w14:textId="77777777" w:rsidR="003B6280" w:rsidRDefault="00D17A03">
            <w:r>
              <w:t>-</w:t>
            </w:r>
          </w:p>
        </w:tc>
        <w:tc>
          <w:tcPr>
            <w:tcW w:w="1800" w:type="dxa"/>
            <w:shd w:val="clear" w:color="auto" w:fill="FFFFFF"/>
            <w:noWrap/>
            <w:tcMar>
              <w:top w:w="75" w:type="dxa"/>
              <w:left w:w="75" w:type="dxa"/>
              <w:bottom w:w="75" w:type="dxa"/>
              <w:right w:w="75" w:type="dxa"/>
            </w:tcMar>
          </w:tcPr>
          <w:p w14:paraId="4A947107" w14:textId="77777777" w:rsidR="003B6280" w:rsidRDefault="00D17A03">
            <w:r>
              <w:t>Elīna Zariņa (FM)</w:t>
            </w:r>
          </w:p>
        </w:tc>
      </w:tr>
      <w:tr w:rsidR="003B6280" w14:paraId="428ADCCC" w14:textId="77777777">
        <w:tc>
          <w:tcPr>
            <w:tcW w:w="675" w:type="dxa"/>
            <w:shd w:val="clear" w:color="auto" w:fill="FFFFFF"/>
            <w:noWrap/>
            <w:tcMar>
              <w:top w:w="75" w:type="dxa"/>
              <w:left w:w="75" w:type="dxa"/>
              <w:bottom w:w="75" w:type="dxa"/>
              <w:right w:w="75" w:type="dxa"/>
            </w:tcMar>
          </w:tcPr>
          <w:p w14:paraId="74AD439D" w14:textId="77777777" w:rsidR="003B6280" w:rsidRDefault="00D17A03">
            <w:r>
              <w:t>6.</w:t>
            </w:r>
          </w:p>
        </w:tc>
        <w:tc>
          <w:tcPr>
            <w:tcW w:w="4050" w:type="dxa"/>
            <w:shd w:val="clear" w:color="auto" w:fill="FFFFFF"/>
            <w:noWrap/>
            <w:tcMar>
              <w:top w:w="75" w:type="dxa"/>
              <w:left w:w="75" w:type="dxa"/>
              <w:bottom w:w="75" w:type="dxa"/>
              <w:right w:w="75" w:type="dxa"/>
            </w:tcMar>
          </w:tcPr>
          <w:p w14:paraId="3607E2E2" w14:textId="77777777" w:rsidR="003B6280" w:rsidRDefault="00D17A03">
            <w:pPr>
              <w:spacing w:after="240"/>
              <w:rPr>
                <w:b/>
              </w:rPr>
            </w:pPr>
            <w:r>
              <w:rPr>
                <w:b/>
              </w:rPr>
              <w:t xml:space="preserve">MK sēdes </w:t>
            </w:r>
            <w:proofErr w:type="spellStart"/>
            <w:r>
              <w:rPr>
                <w:b/>
              </w:rPr>
              <w:t>protokollēmuma</w:t>
            </w:r>
            <w:proofErr w:type="spellEnd"/>
            <w:r>
              <w:rPr>
                <w:b/>
              </w:rPr>
              <w:t xml:space="preserve"> projekts</w:t>
            </w:r>
          </w:p>
          <w:p w14:paraId="6797D3E3" w14:textId="77777777" w:rsidR="003B6280" w:rsidRDefault="00D17A03">
            <w:r>
              <w:t>6. Finanšu ministrijai, lai nodrošinātu finansējuma piešķiršanu pirms informatīvā ziņojuma "Par pilotprojekta integrētai pieejai - pakalpojumu pieejamības uzlabošanai nepilngadīgajiem, kuri pārmērīgi lieto atkarību izraisošas vielas, īstenošanu" apstiprināšanas EEZ/Norvēģu finanšu instrumenta ietvaros, sagatavot un iesniegt Ministru kabinetā grozījumus Ministru kabineta 2010.gada 18.maija noteikumos Nr.464 "Noteikumi par 74.resora "Gadskārtējā valsts budžeta izpildes procesā pārdalāmais finansējums" 80.00.0</w:t>
            </w:r>
            <w:r>
              <w:t>0 programmā plānoto līdzekļu pārdales kārtību Eiropas Savienības politiku instrumentu un pārējās ārvalstu finanšu palīdzības līdzfinansēto projektu un pasākumu īstenošanai".</w:t>
            </w:r>
          </w:p>
        </w:tc>
        <w:tc>
          <w:tcPr>
            <w:tcW w:w="6375" w:type="dxa"/>
            <w:shd w:val="clear" w:color="auto" w:fill="FFFFFF"/>
            <w:noWrap/>
            <w:tcMar>
              <w:top w:w="75" w:type="dxa"/>
              <w:left w:w="75" w:type="dxa"/>
              <w:bottom w:w="75" w:type="dxa"/>
              <w:right w:w="75" w:type="dxa"/>
            </w:tcMar>
          </w:tcPr>
          <w:p w14:paraId="46A898DC" w14:textId="77777777" w:rsidR="003B6280" w:rsidRDefault="00D17A03">
            <w:pPr>
              <w:spacing w:after="240"/>
              <w:rPr>
                <w:b/>
              </w:rPr>
            </w:pPr>
            <w:r>
              <w:rPr>
                <w:b/>
              </w:rPr>
              <w:t>Priekšlikums</w:t>
            </w:r>
          </w:p>
          <w:p w14:paraId="4CFD1141" w14:textId="77777777" w:rsidR="003B6280" w:rsidRDefault="00D17A03">
            <w:r>
              <w:t xml:space="preserve">Attiecībā par Ministru kabineta sēdes </w:t>
            </w:r>
            <w:proofErr w:type="spellStart"/>
            <w:r>
              <w:t>protokollēmuma</w:t>
            </w:r>
            <w:proofErr w:type="spellEnd"/>
            <w:r>
              <w:t xml:space="preserve"> projekta 6.punktu atkārtoti vēršam uzmanību, ka Ministru kabineta 2010. gada 18. maija noteikumi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ir zaudējuši spēku 2018. gada 20. jūlijā, kad stājās spēkā noteikumi Nr.421 "Kārtība, kādā veic gadskārtējā valsts bud</w:t>
            </w:r>
            <w:r>
              <w:t>žeta likumā noteiktās apropriācijas izmaiņas". </w:t>
            </w:r>
          </w:p>
          <w:p w14:paraId="238BC295" w14:textId="77777777" w:rsidR="003B6280" w:rsidRDefault="00D17A03">
            <w:pPr>
              <w:spacing w:before="240" w:after="240"/>
              <w:rPr>
                <w:i/>
              </w:rPr>
            </w:pPr>
            <w:r>
              <w:rPr>
                <w:i/>
              </w:rPr>
              <w:t>Piedāvātā redakcija</w:t>
            </w:r>
          </w:p>
          <w:p w14:paraId="43B48B0C" w14:textId="77777777" w:rsidR="003B6280" w:rsidRDefault="00D17A03">
            <w:r>
              <w:t>-</w:t>
            </w:r>
          </w:p>
        </w:tc>
        <w:tc>
          <w:tcPr>
            <w:tcW w:w="1800" w:type="dxa"/>
            <w:shd w:val="clear" w:color="auto" w:fill="FFFFFF"/>
            <w:noWrap/>
            <w:tcMar>
              <w:top w:w="75" w:type="dxa"/>
              <w:left w:w="75" w:type="dxa"/>
              <w:bottom w:w="75" w:type="dxa"/>
              <w:right w:w="75" w:type="dxa"/>
            </w:tcMar>
          </w:tcPr>
          <w:p w14:paraId="004718B1" w14:textId="77777777" w:rsidR="003B6280" w:rsidRDefault="00D17A03">
            <w:r>
              <w:t>Žanete Zvaigzne (FM)</w:t>
            </w:r>
          </w:p>
        </w:tc>
      </w:tr>
    </w:tbl>
    <w:p w14:paraId="6445552D" w14:textId="77777777" w:rsidR="00D17A03" w:rsidRDefault="00D17A03"/>
    <w:sectPr w:rsidR="00000000">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F774D" w14:textId="77777777" w:rsidR="00D17A03" w:rsidRDefault="00D17A03">
      <w:r>
        <w:separator/>
      </w:r>
    </w:p>
  </w:endnote>
  <w:endnote w:type="continuationSeparator" w:id="0">
    <w:p w14:paraId="46AB96F7" w14:textId="77777777" w:rsidR="00D17A03" w:rsidRDefault="00D17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73110" w14:textId="77777777" w:rsidR="003B6280" w:rsidRDefault="00D17A03">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8D39" w14:textId="77777777" w:rsidR="00D17A03" w:rsidRDefault="00D17A0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C9AE2" w14:textId="77777777" w:rsidR="00D17A03" w:rsidRDefault="00D17A03">
      <w:r>
        <w:separator/>
      </w:r>
    </w:p>
  </w:footnote>
  <w:footnote w:type="continuationSeparator" w:id="0">
    <w:p w14:paraId="2730E75D" w14:textId="77777777" w:rsidR="00D17A03" w:rsidRDefault="00D17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848E" w14:textId="77777777" w:rsidR="003B6280" w:rsidRDefault="00D17A03">
    <w:pPr>
      <w:pStyle w:val="Header"/>
      <w:contextualSpacing w:val="0"/>
    </w:pPr>
    <w:r>
      <w:t>Atzinumi 25-TA-856</w:t>
    </w:r>
    <w:r>
      <w:br/>
    </w:r>
    <w:r>
      <w:t>Izdrukāts 28.05.2025. 11.19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9D44" w14:textId="77777777" w:rsidR="003B6280" w:rsidRDefault="00D17A03">
    <w:pPr>
      <w:pStyle w:val="Header"/>
      <w:contextualSpacing w:val="0"/>
    </w:pPr>
    <w:r>
      <w:t>Atzinumi 25-TA-856</w:t>
    </w:r>
    <w:r>
      <w:br/>
    </w:r>
    <w:r>
      <w:t>Izdrukāts 28.05.2025. 11.19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280"/>
    <w:rsid w:val="003B6280"/>
    <w:rsid w:val="00B828FA"/>
    <w:rsid w:val="00D17A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34615"/>
  <w15:docId w15:val="{572F542F-7BA5-4C62-95AE-EE43EB14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before="280"/>
      <w:contextualSpacing/>
    </w:pPr>
    <w:rPr>
      <w:b/>
    </w:rPr>
  </w:style>
  <w:style w:type="paragraph" w:styleId="Header">
    <w:name w:val="header"/>
    <w:basedOn w:val="Normal"/>
    <w:next w:val="Normal"/>
    <w:pPr>
      <w:spacing w:after="280"/>
      <w:contextualSpacing/>
      <w:jc w:val="right"/>
    </w:pPr>
  </w:style>
  <w:style w:type="paragraph" w:customStyle="1" w:styleId="boldparagraph">
    <w:name w:val="bold_paragraph"/>
    <w:basedOn w:val="Normal"/>
    <w:next w:val="Normal"/>
    <w:pPr>
      <w:contextualSpacing/>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6005</Words>
  <Characters>3423</Characters>
  <Application>Microsoft Office Word</Application>
  <DocSecurity>0</DocSecurity>
  <Lines>28</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Atzinumi_25-TA-856.docx</dc:title>
  <dc:creator>Elīna Zariņa</dc:creator>
  <cp:lastModifiedBy>EZ</cp:lastModifiedBy>
  <cp:revision>2</cp:revision>
  <dcterms:created xsi:type="dcterms:W3CDTF">2025-05-28T08:20:00Z</dcterms:created>
  <dcterms:modified xsi:type="dcterms:W3CDTF">2025-05-28T08:20:00Z</dcterms:modified>
</cp:coreProperties>
</file>