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22-TA-3366: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decembra noteikumos Nr. 866 "Īstermiņa eksporta kredīta garantiju izsniegšanas noteikumi komersantiem un atbilstošām lauksaimniecības pakalpojumu kooperatīvajām sabiedrībām"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pilnīgi pamatot noteikumu projektā paredzētos grozījumus, kā arī norādīt tiesisko pamatojumu valsts atbalsta pagarināšanai, tostarp skaidrot ne tikai garantiju sniegšanas termiņa, bet arī atbalsta nosacījumu izmaiņas (noteikumu 11. punkta apakšpunktu izmaiņas). Turklāt lūdzam anotācijā skaidrot arī izmaiņas 22. punktā, ne tikai 11. punkta izmaiņas un jauno 23. punktu, kas paredz garantijas sniegt līdz 2029.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Ekonomikas ministrija vēl nav iesniegusi Eiropas Komisijai paziņojumus par attiecīgās atbalsta programmas grozījumiem (sākotnēji paziņota Eiropas Komisijai kā lieta SA.47233 (2017/N)), turklāt ir plānots Eiropas Komisijai iesniegt divus atsevišķus paziņojumus - vienu par atbalsta programmas pagarinājumu līdz 2023.gada 31.decembrim, un otru par atbalsta programmas izmaiņām no 2024.gada sākuma un programmas pagarinājumu līdz 2029.gada 31.decembrim, aicinām precizēt anotācijas "Risinājuma apraksts" sadaļā iekļauto informāciju: "Ievērojot iepriekš minēto Ekonomikas ministrija ir lūgusi Eiropas Komisijai izskatīt iespēju grozīt esošo notifikāciju, lai pagarinātu EKG programmas darbības laiku līdz EKG programmas esošās notifikācijas beigu termiņam - 2029.gada 31.decembrim", norādot, ka Ekonomikas ministrija plāno iesniegt Eiropas Komisijas izskatīšanai divas atsevišķas notifikācijas un īsumā aprakstīt katras notifikācijas būtību, kā arī norādīt, ka paredzētie grozījumi stāsies spēkā tikai pēc Eiropas Komisijas saskaņojuma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atbalsta programmas īstenošanas gaitu, kā arī izvērtēta turpmāka atbalsta programmas ietekme, riski un sagaidāmie zaudējumi, finansiālais rezultāts un atbalsta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sadarbībā ar akciju sabiedrību "Attīstības finanšu institūcija Altum" mēneša laikā no noteikumu apstiprināšanas Ministru kabinetā sagatavot un iesniegt Ministru kabinetā precizētu programmas rādītāju un sagaidāmo zaudējumu novērtējumu saskaņā ar Attīstības finanšu institūcijas likuma 12.panta trešās daļas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Īstermiņa eksporta kredīta garantiju izsniegšanas noteikumi komersantiem un atbilstošām lauksaimniecības pakalpojumu kooperatīvajām sabiedrībām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1997.gada 15.maija Eiropas Komisijas Tiesas spriedumā lietā “Deggendorf” (C-355/95 P, ECLI:EU:C:1997:241, 25. un 26. punkts) Tiesa sprieda, ka Komisija drīkst atzīt uzņēmuma atbalstu par saderīgu ar iekšējo tirgu tad, ja šis uzņēmums atmaksā iepriekšējo nelikumīgo atbalstu, līdz ar to, lūdzam papildināt MK noteikumu projektu ar punktu, kas kā apliecināma prasība ir iekļauts Eiropas Komisijas notifikācijas formas 3.7.2.apakšpunktā, t.i. atbalsts netiek sniegts atbalsta saņēmējam, uz kuru attiecas neizpildīts līdzekļu atgūšanas rīkojums saskaņā ar iepriekšēju Komisijas lēmumu, ar ko atbalsts, kuru piešķīrusi tā pati dalībvalsts, atzīts par nelikumīgu un nesaderīgu ar kopējo tirgu.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Papildināti noteikumi ar papildus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Īstermiņa eksporta kredīta garantiju izsniegšanas noteikumi komersantiem un atbilstošām lauksaimniecības pakalpojumu kooperatīvajām sabiedrībām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11.</w:t>
            </w:r>
            <w:r w:rsidR="00000000" w:rsidRPr="00000000" w:rsidDel="00000000">
              <w:rPr>
                <w:rtl w:val="0"/>
              </w:rPr>
              <w:t xml:space="preserve"> punktā minētās garantijas no 2024.gada 1.janvāra un 22. punktā minētās garantijas no 2023.gada 1.janvāra sabiedrība Altum izsniedz tikai pēc pozitīva Eiropas Komisijas lēmuma pieņemšanas par valsts atbalsta saderību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19. punktā ietvertos termiņus, no kura sniedz garantijas, jo minētie termiņi jau būtībā izriet no noteikumu 11. punkta kopsakarā ar 22., 23. un 24. punktu. Papildus norāde punktā uz "no 2023. gada 1. janvāra" ir mulsinoša (īpaši, ja noteikumu projekts tiks pieņemts un stāsies spēkā pirms 2023. gada 1. janvāra), ņemot vērā, ka arī šobrīd saskaņā ar noteikumu 22. punktu tiek sniegtas garantijas.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saskaņā ar Līguma par Eiropas Savienības darbību 288.pantu lēmumi, kuros ir norādīti konkrēti adresāti, ir saistoši tikai šiem adresātiem. Ja lēmumu adresāts ir dalībvalstis un ir nepieciešams to normas padarīt saistošas privātpersonām, tad lēmumi ir jāpārņem valsts tiesību sistēmā tāpat kā direktīvas, un uz tiem neiekļauj atsauces ārējos normatīvajos tiesību aktos. Attiecīgi lūdzam svītrot atsauces uz Eiropas Komisijas lēmumiem vai arī sniegt anotācijā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redakcionāli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22-TA-3366</w:t>
    </w:r>
    <w:r>
      <w:br/>
    </w:r>
    <w:r w:rsidR="00000000" w:rsidRPr="00000000" w:rsidDel="00000000">
      <w:rPr>
        <w:rtl w:val="0"/>
      </w:rPr>
      <w:t xml:space="preserve">07.12.2022. 13.15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22-TA-3366</w:t>
    </w:r>
    <w:r>
      <w:br/>
    </w:r>
    <w:r w:rsidR="00000000" w:rsidRPr="00000000" w:rsidDel="00000000">
      <w:rPr>
        <w:rtl w:val="0"/>
      </w:rPr>
      <w:t xml:space="preserve">07.12.2022. 13.15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Izziņa_22-TA-3366.docx</dc:title>
</cp:coreProperties>
</file>

<file path=docProps/custom.xml><?xml version="1.0" encoding="utf-8"?>
<Properties xmlns="http://schemas.openxmlformats.org/officeDocument/2006/custom-properties" xmlns:vt="http://schemas.openxmlformats.org/officeDocument/2006/docPropsVTypes"/>
</file>