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22-TA-3621: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1 677 438 euro apmērā, lai nodrošinātu laboratorisko izmeklējumu izdevumu daļēju deficīta segšanu Covid-19 pārslimojušajiem pacientiem ambulatorajā veselības aprūpē par 2022.gada janvāri-oktobri.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MK rīkojuma projekta 1.punkts, svītrojot vārdus “daļēju deficīta” un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1 677 438 euro apmērā, lai nodrošinātu laboratorisko izmeklējumu izdevumu segšanu Covid-19 pārslimojušajiem pacientiem ambulatorajā veselības aprūpē par 2022.gada janvāri-oktobri.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paredz piešķirt Veselības ministrijai finansējumu 1 677 438 </w:t>
            </w:r>
            <w:r w:rsidR="00000000" w:rsidRPr="00000000" w:rsidDel="00000000">
              <w:rPr>
                <w:i w:val="1"/>
                <w:rtl w:val="0"/>
              </w:rPr>
              <w:t xml:space="preserve">euro </w:t>
            </w:r>
            <w:r w:rsidR="00000000" w:rsidRPr="00000000" w:rsidDel="00000000">
              <w:rPr>
                <w:rtl w:val="0"/>
              </w:rPr>
              <w:t xml:space="preserve">apmērā, lai nodrošinātu laboratorisko izmeklējumu izdevumu daļēju deficīta segšanu Covid-19 pārslimojušajiem pacientiem ambulatorajā veselības aprūpē par 2022.gada janvāri-oktobri. Savukārt anotācijas 1.3.sadaļas “Pašreizējā situācija, problēmas un risinājumi” punktā “Problēmas apraksts” norādīts, ka personas pēc Covid-19 izslimošanas vai personas, kas slimo ar Covid-19, pirmajā pusgadā ir saņēmušas laboratoriskos izmeklējumus tādā apjomā, kas pārsniedz līgumos ar laboratorijām plānoto apjomu 1 677 438 </w:t>
            </w:r>
            <w:r w:rsidR="00000000" w:rsidRPr="00000000" w:rsidDel="00000000">
              <w:rPr>
                <w:i w:val="1"/>
                <w:rtl w:val="0"/>
              </w:rPr>
              <w:t xml:space="preserve">euro </w:t>
            </w:r>
            <w:r w:rsidR="00000000" w:rsidRPr="00000000" w:rsidDel="00000000">
              <w:rPr>
                <w:rtl w:val="0"/>
              </w:rPr>
              <w:t xml:space="preserve">apmērā un 2022.gada otrajā pusgadā ir izveidota atsevišķa pakalpojumu programma - veselības stāvokļa dinamiskā novērošana pacientiem pēc COVID-19 infekcijas pārslimošanas, kurā ir iespējams saņemt arī laboratorijas izmeklējumus, kas tiek apmaksāti papildus no likumā “Par valsts budžetu 2022.gadam” 74.resora programmā 12.00.00 “Finansējums veselības jomas pasākumiem Covid - 19 infekcijas izplatības ierobežošanai” rezervētā finansējuma. Ņemot vērā, ka veidojas pretruna norādītajos periodos, nepieciešams precizēt informāciju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3.sadaļas “Tiesību akta projekta ietekme uz valsts budžetu un pašvaldību budžetiem” 6.punktu ar detalizētu aprēķinu papildu nepieciešamajam finansējumam. Vienlaikus nepieciešams MK rīkojumam Nr.261 norādīt datumu un pilnu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3.sadaļas “Tiesību akta projekta ietekme uz valsts budžetu un pašvaldību budžetiem” 6.punktu ar informāciju, ka Veselības ministrija atbilstoši  MK 13.04.2022 rīkojumam Nr.261 “Par finanšu līdzekļu piešķiršanu no valsts budžeta programmas “Līdzekļi neparedzētiem gadījumiem””  (turpmāk – MK rīkojuma projekts) piešķirto finansējumu 1 677 438 </w:t>
            </w:r>
            <w:r w:rsidR="00000000" w:rsidRPr="00000000" w:rsidDel="00000000">
              <w:rPr>
                <w:i w:val="1"/>
                <w:rtl w:val="0"/>
              </w:rPr>
              <w:t xml:space="preserve">euro </w:t>
            </w:r>
            <w:r w:rsidR="00000000" w:rsidRPr="00000000" w:rsidDel="00000000">
              <w:rPr>
                <w:rtl w:val="0"/>
              </w:rPr>
              <w:t xml:space="preserve">apmērā nepieprasīs no valsts budžeta programmas 02.00.00 “Līdzekļi neparedzētiem gadījumiem” MK rīkojumā Nr.261 paredzētajam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22-TA-3621</w:t>
    </w:r>
    <w:r>
      <w:br/>
    </w:r>
    <w:r w:rsidR="00000000" w:rsidRPr="00000000" w:rsidDel="00000000">
      <w:rPr>
        <w:rtl w:val="0"/>
      </w:rPr>
      <w:t xml:space="preserve">09.12.2022. 16.00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22-TA-3621</w:t>
    </w:r>
    <w:r>
      <w:br/>
    </w:r>
    <w:r w:rsidR="00000000" w:rsidRPr="00000000" w:rsidDel="00000000">
      <w:rPr>
        <w:rtl w:val="0"/>
      </w:rPr>
      <w:t xml:space="preserve">09.12.2022. 16.00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Izziņa_22-TA-3621.docx</dc:title>
</cp:coreProperties>
</file>

<file path=docProps/custom.xml><?xml version="1.0" encoding="utf-8"?>
<Properties xmlns="http://schemas.openxmlformats.org/officeDocument/2006/custom-properties" xmlns:vt="http://schemas.openxmlformats.org/officeDocument/2006/docPropsVTypes"/>
</file>