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24-TA-440: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Eiropas Savienības kohēzijas politikas programmas 2021.–2027. gadam 4.2.2. specifiskā atbalsta mērķa "Uzlabot izglītības un mācību sistēmu kvalitāti, iekļautību, efektivitāti un nozīmīgumu darba tirgū, tostarp ar neformālās un ikdienējās mācīšanās validēšanas palīdzību, lai atbalstītu pamatkompetenču, tostarp uzņēmējdarbības un digitālo prasmju, apguvi, un sekmējot duālo mācību sistēmu un māceklības ieviešanu" 4.2.2.11. pasākuma "Studiju procesa digitalizācija" pirmās un otrās projektu iesniegumu atlases kārtas īstenošanas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Pasākuma ietvaros līdz 2029. gada 30. novembrim ir sasniedzams nacionālais rādītājs – studējošo īpatsvars, kas ir apmierināti ar augstskolas digitālā satura un digitālo pakalpojumu kvalitāti, - vismaz 60 procenti.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- 04.12.2024.)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anotācijā sniegts skaidrojums, ka  pasākuma ietvaros līdz 2029. gada 30. novembrim ir sasniedzams nacionālais rādītājs  – studējošo īpatsvars, kas ir apmierināti ar augstskolas digitālā satura un digitālo pakalpojumu kvalitāti, – vismaz 60 procenti.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Plānots, ka Izglītības un zinātnes ministrija pirmo šī rādītāja mērījumu veiks 2027. gadā, izmantojot pasākuma otrās kārtas projektā izveidoto vienoto studiju procesa novērtēšanas sistēmu.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noteikumu projekta izriet, ka minētais nacionālais rādītājs jāsasniedz abām kārtām kopā, izmantojot otrajā kārtā izveidotu novērtēšanas rīku, pēc metodoloģijas, kura vēl tiks izstrādāta. Lūdzam papildināt noteikumu projekta anotāciju ar metodoloģiju jau šobrīd, lai pirmās kārtas finansējuma saņēmējiem, kuri būs atbildīgi par nacionālā rādītāja sasniegšanu, piesakoties uz finansējumu šī pasākuma ietvaros būtu skaidri nosacījumi, kas izpildāmi projekta īstenošanas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lūdzam papildināt noteikumu projektu vai tā anotāciju ar skaidru norādi, ka finansējuma saņēmējiem nebūs negatīvas sekas minētā rādītāja neizpildes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projektā minētais nacionālais rādītājs ir svītrots.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Pasākuma pirmās un otrās kārtas ietvaros plānotais un pieejamais kopējais attiecināmais finansējums ir 33 438 762 </w:t>
            </w:r>
            <w:r w:rsidR="00000000" w:rsidRPr="00000000" w:rsidDel="00000000">
              <w:rPr>
                <w:i w:val="1"/>
                <w:rtl w:val="0"/>
              </w:rPr>
              <w:t xml:space="preserve">euro,</w:t>
            </w:r>
            <w:r w:rsidR="00000000" w:rsidRPr="00000000" w:rsidDel="00000000">
              <w:rPr>
                <w:rtl w:val="0"/>
              </w:rPr>
              <w:t xml:space="preserve"> tai skaitā ESF Plus finansējums – 28 422 947 </w:t>
            </w:r>
            <w:r w:rsidR="00000000" w:rsidRPr="00000000" w:rsidDel="00000000">
              <w:rPr>
                <w:i w:val="1"/>
                <w:rtl w:val="0"/>
              </w:rPr>
              <w:t xml:space="preserve">euro</w:t>
            </w:r>
            <w:r w:rsidR="00000000" w:rsidRPr="00000000" w:rsidDel="00000000">
              <w:rPr>
                <w:rtl w:val="0"/>
              </w:rPr>
              <w:t xml:space="preserve"> un valsts budžeta līdzfinansējums – 5 015 815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pasākuma otrās kārtas ietvaros projekta iesniedzējs un attiecīgi finansējuma saņēmējs var būt gan valsts, gan privātpersonu dibināta un noteiktā kārtībā Latvijas Republikā reģistrēta un akreditēta augstskola, noteikumu projekta 6.punktā un 34.punktā ir precizējams finansējuma avota nosaukumus, aizstājot vārdus “valsts budžeta” ar vārdu “nacionālais”, attiecīgi ir precizējama arī anotācijā sniegtā informācija. Tāpat anotācijas 31.lpp sniegtā informācija ir papildināma, norādot, ka valsts budžeta līdzfinansējums var tikt piešķirts augstskolām - valsts budžeta iestādēm vai atvasinātām publiskām personām.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ir papildināta ar attiecīgu norādi.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Pasākuma pirmās un otrās kārtas ietvaros plānotais un pieejamais kopējais attiecināmais finansējums ir 33 438 762 </w:t>
            </w:r>
            <w:r w:rsidR="00000000" w:rsidRPr="00000000" w:rsidDel="00000000">
              <w:rPr>
                <w:i w:val="1"/>
                <w:rtl w:val="0"/>
              </w:rPr>
              <w:t xml:space="preserve">euro,</w:t>
            </w:r>
            <w:r w:rsidR="00000000" w:rsidRPr="00000000" w:rsidDel="00000000">
              <w:rPr>
                <w:rtl w:val="0"/>
              </w:rPr>
              <w:t xml:space="preserve"> tai skaitā ESF Plus finansējums – 28 422 947 </w:t>
            </w:r>
            <w:r w:rsidR="00000000" w:rsidRPr="00000000" w:rsidDel="00000000">
              <w:rPr>
                <w:i w:val="1"/>
                <w:rtl w:val="0"/>
              </w:rPr>
              <w:t xml:space="preserve">euro</w:t>
            </w:r>
            <w:r w:rsidR="00000000" w:rsidRPr="00000000" w:rsidDel="00000000">
              <w:rPr>
                <w:rtl w:val="0"/>
              </w:rPr>
              <w:t xml:space="preserve"> un nacionālais līdzfinansējums – 5 015 815 </w:t>
            </w:r>
            <w:r w:rsidR="00000000" w:rsidRPr="00000000" w:rsidDel="00000000">
              <w:rPr>
                <w:i w:val="1"/>
                <w:rtl w:val="0"/>
              </w:rPr>
              <w:t xml:space="preserve">euro</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Finansējuma saņēmējs projektu īsteno sadarbībā ar zinātnes universitātēm: Latvijas Universitāti, Rīgas Tehnisko universitāti, Rīgas Stradiņa universitāti un Latvijas Biozinātņu un tehnoloģiju universitāti.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- 23.01.2025.)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mākslu un kultūras universitāšu specifiku un darbības mērķus, kas ir noteikti Augstskolu likuma 3.</w:t>
            </w:r>
            <w:r w:rsidR="00000000" w:rsidRPr="00000000" w:rsidDel="00000000">
              <w:rPr>
                <w:vertAlign w:val="superscript"/>
                <w:rtl w:val="0"/>
              </w:rPr>
              <w:t xml:space="preserve">2 </w:t>
            </w:r>
            <w:r w:rsidR="00000000" w:rsidRPr="00000000" w:rsidDel="00000000">
              <w:rPr>
                <w:rtl w:val="0"/>
              </w:rPr>
              <w:t xml:space="preserve">pantā, Kultūras ministrijas ieskatā,  pirmās kārtas ietvaros darbības virzienos, kas ir saistīti ar augstākās izglītības institūciju studiju vadības sistēmu koplietošanas risinājumu izveidi,  jāņem vērā nozares specifika, tādēļ kā sadarbība partneriem pirmajā kārtā ir jābūt arī mākslu un kultūras universitātēm.  Tā būtu vērtējama kā  lietderīga sadarbība, īstenojot  pirmo kārtu, iesaistīt mākslu un kultūru universitātes. Pēc iepriekšējās pieredzes ar koplietošanas sistēmas izveidi (Latvijas Augstskolu Informatīvā Sistēma (LAIS)),  augstskolas ir secinājušas, ka sistēmas izveides sākumposmā ir nepieciešama nozares augstskolu iesaiste, lai tiku ņemta vērā to darbības specifika. Tādēļ  lūdzam papildināt 14. punktu, nosakot, ka finansējuma saņēmējs projektu īsteno sadarbībā arī ar mākslu un kultūras universitātēm: Jāzepa Vītola Latvijas Mūzikas akadēmiju, Latvijas Kultūras akadēmiju un Latvijas Mākslas akadēmiju.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Finansējuma saņēmējs projektu īsteno sadarbībā ar zinātnes universitātēm: Latvijas Universitāti, Rīgas Tehnisko universitāti, Rīgas Stradiņa universitāti un Latvijas Biozinātņu un tehnoloģiju universitāti, kā arī ar mākslu un kultūras universitātēm: Jāzepa Vītola Latvijas Mūzikas akadēmiju, Latvijas Kultūras akadēmiju un Latvijas Mākslas akadēmiju.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 ar punktu, ka pirmās kārtas finansējuma saņēmējs projekta īstenošanā iesaista augstskolas, tai skaitā mākslu un kultūras universitātes, ņemot vērā to studiju procesa specifiku. Noteikumu projekts papildināts ar jaunu atbalstāmo darbību, kas paredz tai skaitā sadarbības organizēšanu un projektā izveidojamo risinājumu saskaņošanas ar augstskolām nodrošināšanu. Anotācija ir papildināta ar skaidrojumiem par citu augstskolu, tai skaitā mākslu un kultūras universitāšu iesaistes nosacījumiem.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Finansējuma saņēmējs projektu īsteno sadarbībā ar zinātnes universitātēm: Latvijas Universitāti, Rīgas Tehnisko universitāti, Rīgas Stradiņa universitāti un Latvijas Biozinātņu un tehnoloģiju universitāti.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15.3. piešķirto mikrokvalifikāciju skaits (izsniegto sertifikātu vai apliecību skaits).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- 12.08.2024.)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sniegts izvērstu un vienotu skaidrojumu, kas tiek saprasts ar mikrokvalifikāciju, jo šobrīd nav vienota regulējuma, kas noteiktu mikrokvalifikāciju piešķiršanas nosacījums. Tādā veidā novēršot potenciāli neattiecināmās izmaksas finansējuma saņēmējiem, kas mikrokvalifikāciju un tās piešķiršanas nosacījumus var definēt atšķirīgi.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svītrojot finansējuma saņēmēja pienākumu uzkrāt datus par nacionālo rādītāju "piešķirto mikrokvalifikāciju skaits". Anotācija papildināta ar attiecīgu skaidrojumu.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 izveidoti un uzturēti augstākās izglītības institūciju studiju vadības sistēmu koplietošanas risinājumi – 4, tai skaitā līdz 2026. gada 30. aprīlim ir izveidots – 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- 23.01.2025.)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Kultūras ministrijas iebildumam par 14.punktu lūdzam precizēt 16.1 punktu, papildus esošajiem četriem risinājumiem, iekļaut vēl trīs augstākās izglītības institūciju (mākslu un kultūras universitāšu -  Jāzepa Vītola Latvijas Mūzikas akadēmijas, Latvijas Kultūras akadēmijas un Latvijas Mākslas akadēmijas) studiju vadības sistēmu koplietošanas risinājumu izveidošanu un uzturēšanu, proti, paredzēt, ka pirmās kārtas ietvaros līdz 2029. gada 30. novembrim ir sasniedzami šādi nacionālie rādītāji: izveidoti un uzturēti augstākās izglītības institūciju studiju vadības sistēmu koplietošanas risinājumi – 7.</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 Pirmās kārtas ietvaros līdz 2029. gada 30. novembrim ir sasniedzami šādi nacionālie rādītāji: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izveidoti un uzturēti augstākās izglītības institūciju studiju vadības sistēmu koplietošanas risinājumi – 7, tai skaitā līdz 2026. gada 30. aprīlim ir izveidots – 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rādītājā tiek iekļauti četri koplietošanas risinājumi, nevis četras institūcijas, kurās tie tiks izmantoti. Paredzēts, ka četrus koplietošanas risinājumus (studiju programmu katalogu, kursu katalogu, izglītību apliecinošo dokumentu reģistru, studējošā e-lietu) izmantos visas augstākās izglītības institūcijas, tai skaitā mākslu un kultūras universitātes, līdz ar to nav pamata tajās izveidot atsevišķus risinājumus.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Projekta maksimālais kopējais attiecināmais finansējums ir: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- 15.08.2024.)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19. punktu vai anotāciju ar nosacījumu, uz kuru brīdi tiek fiksēts studējošo skaits, lai nodrošinātu viennozīmīgu izpratni par maksimālā pieļaujamā projekta finansējuma apjoma noteikšanu (t.sk. Eiropas Sociālā fonda Plus (turpmāk – ESF Plus) finansējuma piešķiršanu) attiecībā uz atklātās atlases projektu pieteikumiem.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ir papildināta ar skaidrojumu, ka projekta finansējums tiek noteikts atbilstoši studējošo skaitam uz 2024. gada 1. oktobri (Valsts izglītības informācijas sistēmā pieejamā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 Projekta maksimālais kopējais attiecināmais finansējums tiek noteikts atbilstoši projekta iesniedzēja un sadarbības partnera (ja attiecināms) kopējam studējošo skaitam augstākās izglītības programmās, tai skaitā īsā cikla programmās, sekojošā apmērā: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24.1.5. ārvalstu komandējumu un darba braucienu izmaksas projekta īstenošanas personālam šo noteikumu </w:t>
            </w:r>
            <w:r w:rsidR="00000000" w:rsidRPr="00000000" w:rsidDel="00000000">
              <w:rPr>
                <w:rtl w:val="0"/>
              </w:rPr>
              <w:t xml:space="preserve">20.1.</w:t>
            </w:r>
            <w:r w:rsidR="00000000" w:rsidRPr="00000000" w:rsidDel="00000000">
              <w:rPr>
                <w:rtl w:val="0"/>
              </w:rPr>
              <w:t xml:space="preserve">, </w:t>
            </w:r>
            <w:r w:rsidR="00000000" w:rsidRPr="00000000" w:rsidDel="00000000">
              <w:rPr>
                <w:rtl w:val="0"/>
              </w:rPr>
              <w:t xml:space="preserve">20.2.</w:t>
            </w:r>
            <w:r w:rsidR="00000000" w:rsidRPr="00000000" w:rsidDel="00000000">
              <w:rPr>
                <w:rtl w:val="0"/>
              </w:rPr>
              <w:t xml:space="preserve"> un </w:t>
            </w:r>
            <w:r w:rsidR="00000000" w:rsidRPr="00000000" w:rsidDel="00000000">
              <w:rPr>
                <w:rtl w:val="0"/>
              </w:rPr>
              <w:t xml:space="preserve">20.3. </w:t>
            </w:r>
            <w:r w:rsidR="00000000" w:rsidRPr="00000000" w:rsidDel="00000000">
              <w:rPr>
                <w:rtl w:val="0"/>
              </w:rPr>
              <w:t xml:space="preserve">apakšpunktā</w:t>
            </w:r>
            <w:r w:rsidR="00000000" w:rsidRPr="00000000" w:rsidDel="00000000">
              <w:rPr>
                <w:rtl w:val="0"/>
              </w:rPr>
              <w:t xml:space="preserve"> minētās atbalstāmās darbības īstenošanai, un finansējuma saņēmēja un sadarbības partnera akadēmiskajam personālam šo noteikumu </w:t>
            </w:r>
            <w:r w:rsidR="00000000" w:rsidRPr="00000000" w:rsidDel="00000000">
              <w:rPr>
                <w:rtl w:val="0"/>
              </w:rPr>
              <w:t xml:space="preserve">22.3. </w:t>
            </w:r>
            <w:r w:rsidR="00000000" w:rsidRPr="00000000" w:rsidDel="00000000">
              <w:rPr>
                <w:rtl w:val="0"/>
              </w:rPr>
              <w:t xml:space="preserve">apakšpunktā</w:t>
            </w:r>
            <w:r w:rsidR="00000000" w:rsidRPr="00000000" w:rsidDel="00000000">
              <w:rPr>
                <w:rtl w:val="0"/>
              </w:rPr>
              <w:t xml:space="preserve"> minētās atbalstāmās darbības īstenošanai atbilstoši normatīvajiem aktiem par kārtību, kādā atlīdzināmi ar komandējumiem saistītie izdevumu, ja tie ir pamatoti un saistīti ar projekta īstenošanu;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- 15.08.2024.)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24.1.5.apakšpunktā un 48.1.5.apakšpunktā atsauci uz augstskolu akadēmisko personālu. Vēršam uzmanību, ka saskaņā ar vadošās iestādes vadlīniju Nr.1.2. "Vadlīnijas attiecināmo izmaksu noteikšanai Eiropas Savienības kohēzijas politikas programmas 2021.-2027.gada plānošanas periodā" 66.zemsvītras atsauci, ārvalstu komandējumu izmaksas attiecināmas tikai projekta īstenošanas personālam un projekta vadītājam. Vai arī normas viennozīmīgai izpratnei lūdzam skaidrot, vai augstskolu akadēmiskais personāls uzskatāms par projekta īstenošanas personālu.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anotācijā pamatot noteikumu projekta 24.1.5. un 48.1.5.apakšpunktā paredzēto ārvalstu komandējumu un darba braucienu izmaksu nepieciešamību projekta īstenošanas personālam šo noteikumu 20.1. un 20.2.apaškpunktos minēto atbalstāmo darbību īstenošanai  (digitālo tehnoloģisko risinājumu izstrādei un studiju satura digitalizācijai).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punktā svītrota atsauce uz ārvalstu komandējumu izmaksām akadēmiskajam personālam (pirmā kārta). Noteikumu projektā nav svītrota norāde uz ārvalstu komandējumu izmaksām augstskolu administratīvajam personālam (otrā kārta), vienlaikus anotācija ir papildināta ar attiecīgu skaidrojumu.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pamatojumu ārvalstu komandējumu izmaksām projekta īstenošanas personālam, kā arī augstskolu administratīvajam personālam, tai skaitā norādot, ka šādu komandējumu nepieciešamība ir pamatojama projektu iesniegumos, izvērtējot to nozīmīgumu projekta mērķu sasniegšanai kā arī lietderību.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Ja saskaņā ar līgumu vai vienošanos par projekta īstenošanu finansējuma saņēmējam ir paredzēts avanss, to var izmaksāt pa daļām. Maksimālais avansa apjoms nepārsniedz 30 procentus no projektam piešķirtā ESF Plus finansējuma un valsts budžeta līdzfinansējuma kopsummas. Finansējuma saņēmējam, kuriem ir no valsts budžeta daļēji finansētas atvasinātas publiskas personas statuss un kuri projektu īsteno tiem deleģēto valsts pārvaldes uzdevumu ietvaros, avansa un starpposma maksājumu kopsumma var būt 100 procenti no projektam piešķirtā ESF Plus finansējuma un valsts budžeta līdzfinansējuma kopsummas. Finansējuma saņēmējam, kas ir privātpersonu dibināta augstskola, avansa un starpposma maksājumu kopsumma var būt 90 procenti no projektā paredzētā ESF Plus finansējuma.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- 15.08.2024.)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33. punktu, lai būtu skaidrs, kādos gadījumos finansējuma saņēmējam ir paredzēts avanss, ņemot vērā, ka no esošās punkta redakcijas nav viennozīmīgi interpretējams, vai avanss ir plānots visos projektos.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precizēt noteikumu projekta 33. punkta otro teikumu, lai nodrošinātu viennozīmīgu interpretāciju, ka noteikumu projekta 9. punktā minētajiem finansējuma saņēmējiem avansa apjoms tiek aprēķināts tikai no projektam piešķirtā Eiropas Sociālā fonda Plus finansējuma, jo valsts budžeta finansējums attiecīgajiem finansējuma saņēmējiem nav paredzēts.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aizstāt noteikumu projekta 33. punktā vārdus un skaitli "var būt 90 procenti" ar vārdiem un skaitli "nepārsniedz 90 procentus".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attiecīgais punkts ir precizēts. Vienlaikus ir precizēts skaidrojums anotācijā.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 Finansējuma saņēmējs var saņemt avansu, kuru var izmaksāt pa daļām. Ja finansējuma saņēmējam ir no valsts budžeta daļēji finansētas atvasinātas publiskas personas statuss un tas projektu īsteno tam deleģēto valsts pārvaldes uzdevumu ietvaros, maksimālais avansa apjoms nepārsniedz 30 procentus no projektam piešķirtā ESF Plus finansējuma un valsts budžeta līdzfinansējuma kopsummas, ievērojot, ka avansa un starpposma maksājumu kopsumma var būt 100 procenti no projektam piešķirtā ESF Plus finansējuma un valsts budžeta līdzfinansējuma kopsummas. Ja finansējuma saņēmējs ir privātpersonas dibināta augstskola, maksimālais avansa apjoms nepārsniedz 30 procentus no projektam piešķirtā ESF Plus finansējuma, ievērojot, ka avansa un starpposma maksājumu kopsumma nepārsniedz 90 procentus no projektam piešķirtā ESF Plus finansējuma.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Pirmajā kārtā tiek īstenots projekts, kas nekvalificējas kā komercdarbības atbalsts. Finansējuma saņēmējam un sadarbības partnerim nav ietekmes uz konkurenci un tirdzniecību Eiropas Savienības iekšējā tirgū.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- 15.08.2024.)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noteikumu projekta 35.punkta 2.teikumā minēto un to, ka nav iespējams par visiem atbalsta saņēmējiem iepriekš secināt, ka netiek veikta vai nu saimnieciskā darbība vai arī vienlaikus neizpildās visas Komercdarbības atbalsta kontroles likuma 5.pantā minētās pazīmes,  aicinām noteikumu projektu papildināt, nodrošinot, ka uz atbalsta piešķiršanas brīdi attiecībā uz katru finansējuma saņēmēju un katru sadarbības partneri pirmās kārtas ietvaros tiek veikts izvērtējums komercdarbības atbalsta kontroles kontekstā.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anotācijā skaidroto, ka pasākuma īstenošanas rezultātā uzlabosies augstākās izglītības kvalitāte un starptautiskā konkurētspēja, tostarp arī ārvalstu (Eiropas Savienības valstu) studējošo skaita pieaugums, ko nodrošinās gan elastīgāks studiju process, gan plašāka pieejamība augstākās izglītības pakalpojumiem, vēršam uzmanību, ka no šīs informācijas, pirmšķietami, secināms, ka ietekme uz konkurenci un tirdzniecību Eiropas Savienības iekšējā tirgū nav izslēgta. Tāpat vēršam uzmanību, ka attiecībā uz pasākuma pirmajā kārtā plānotajiem sadarbības partneriem - zinātniskajām institūcijām, privātajām vai publiskajām organizācijām, kas minēti noteikumu projekta 16.punktā - komercdarbības atbalsta esamību, pamatojoties uz komercdarbības atbalsta pazīmi par ietekmi uz tirdzniecību un konkurenci Eiropas Savienības iekšējā tirgū, izslēgt nav iespējams, jo tās pēc būtības ir subjekti, kas sniedz pakalpojumus tirgū, tostarp starptautiskā līmenī. Ņemot vērā minēto, aicinām papildināt anotāciju ar skaidrojumu, ar kādu mērķi un kādā statusā minētie subjekti šī atbalsta pasākuma ietvaros tiks piesaistīti un kā attiecībā uz tām tiks izslēgts komercdarbības atbalsts; ja attiecībā uz šiem subjektiem komercdarbības atbalstu izslēgt nav iespējams, lūdzam papildināt noteikumu projektu ar piemērojamā komercdarbības atbalsta regulējuma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Anotācija attiecīgi papildināta ar skaidrojumu, ka uz atbalsta piešķiršanas brīdi attiecībā uz katru finansējuma saņēmēju un katru sadarbības partneri pirmās kārtas ietvaros tiek veikts izvērtējums komercdarbības atbalsta kontroles kontekstā.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 Otrajā kārtā tiek īstenots projekts, kas nav saistīts ar saimnieciskās darbības veikšanu vai nav kvalificējams kā komercdarbības atbalsts. Projekts nav saistīts ar saimniecisko darbību, 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Otrās kārtas īstenošanas nosacījumi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- 15.08.2024.)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paredzēt izmaksu un ieguvumu analīzes (turpmāk- IIA) izstrādi, ņemot vērā, ka otrajā kārtā ir viens projekta iesniedzējs, kura finansējums pārsniedz 1 miljonu euro, tātad jāievēro Ministru kabineta noteikumu Nr.408 "Kārtība, kādā Eiropas Savienības fondu vadībā iesaistītās institūcijas nodrošina šo fondu ieviešanu 2021.–2027. gada plānošanas periodā" protokollēmumā noteiktais. IIA var tikt izstrādāta arī noteikumu saskaņošanas ietvaros, tādā gadījumā tā tiek pievienota kā pielikums. Šobrīd anotācijā nav sniegts pamatojums, kāpēc IIA nevarētu tikt izstrādāta. Norādām, ka līdz šim valsts pārvaldes informācijas sistēmu izveides/uzlabošanas projektos IIA (sociālekonomiskā analīze) tiek plaši izmantota.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anotācijai ir pievienots pielikums - izmaksu ieguvumu analīze.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Pirmās kārtas īstenošanas nosacījumi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Otrajā kārtā projekta iesniedzējs ir biedrība "Augstākās izglītības un zinātnes informācijas tehnoloģijas koplietošanas pakalpojumu centrs", kas sagatavo projekta iesniegumu un projektu iesniegumu atlases nolikumā noteiktajā kārtībā iesniedz to sadarbības iestādē, izmantojot Kohēzijas politikas fondu vadības informācijas sistēmas elektronisko vidi. Ja sadarbības iestāde apstiprina projekta iesniegumu, projekta iesniedzējs ir finansējuma saņēmējs.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- 15.08.2024.)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noteikumu projekta 56.punktā minēto, ka otrajā kārtā tiek īstenots projekts, kas nav saistīts ar saimnieciskās darbības veikšanu, kā arī noteikumu projekta 46.punktā un anotācijā minētās pasākuma otrajā kārtā plānotās atbalstāmās darbības, piemēram, vienota studiju un mācību kursu reģistra izveide un attīstība, lūdzam sniegt skaidrojumu anotācijā par to, kāpēc otrajā kārtā kā projekta iesniedzējs izvēlēta biedrība "Augstākās izglītības un zinātnes informācijas tehnoloģijas koplietošanas pakalpojumu centrs" un ar ko tā atšķiras no citiem pakalpojumu sniedzējiem tirgū, ievērojot, to, ka nevar tikt izslēgts, ka šādu pakalpojumu var nodrošināt arī tirgus dalībnieki. Ja konkrētajai biedrībai kādā tiesību aktā ir noteikts valsts uzlikts pienākums - deleģējums veikt konkrētās darbības, aicinām papildināt anotāciju, norādot, tai skaitā norādot, kurā dokumentā ir ietverts deleģējums veikt konkrētās aktivitātes. Papildus, ņemot vērā pasākuma raksturu un plānoto atbalstāmo darbību saturu un apjomu, kur, piemēram, anotācijā minēts, ka IT risinājums aptvers arī informāciju par mūžizglītības vai tālākizglītības kursu iespējām, kuras var īstenot jebkurš tirgus dalībnieks, lūdzam skaidrot, vai deleģējums aptver šīs darbības. Lūdzam attiecīgi sniegt skaidrojumu par to, no kāda tiesību akta izriet nosacījums, ka noteikumu projekta 46.2.un 46.3.apakšpunktā minētās atbalstāmās darbības rezultātā izveidotajā vienotajā vadības sistēmā būs jābūt obligāti reģistrētam ikvienam pakalpojumu sniedzējam, kas piedāvā, tai skaitā, piemēram, mūžizglītības kursus, un vai minētās sistēmas izmantošana būs obligāts pienākums. Ja pasākums nav obligāts, saskatāma selektīva ekonomiska priekšrocība attiecībā uz tādiem izglītības pakalpojuma sniedzējiem, kas organizē mūžizglītības vai tālākizglītības vai jebkādus citus kursus pieaugušajiem.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ir papildināta ar pamatojumu par VPC kā pasākuma otrās kārtas projekta īstenotāja izvēli. Vēršam uzmanību, ka IZM ar VPC 28.02.2024. ir noslēgusi līgumu Nr.2-2e/24/79 “Par Vienotā augstākās izglītības un zinātnes informāciju tehnoloģiju koplietošanas pakalpojumu centra uzturēšanu 2024. – 2026.gadā", kas pēc būtības ir uzskatāms par deleģēšanas līgumu. Vienlaikus līdz projekta iesniegšanai sadarbības iestādē minētais līgums tiks papildināts ar uzdevumiem VPC atbilstoši 4.2.2.11. pasākumā paredzētajām darbībām.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noteikumu projekta pirmās versijas 46.3. apakšpunktā minēto atbalstāmo darbību (vienotā studiju un mācību kursu reģistra izveide un attīstība) skaidrojam, ka minētais reģistrs attiecas tikai uz augstskolām. Plānots, ka šo reģistru nākotnē izmantos visas augstskolas, tai skaitā norādot, kuri mācību kursi ir attiecināmi uz pieaugušo izglītību. Vienots studiju un mācību kursu reģistrs nepieciešams, lai nodrošinātu vienotu datu apmaiņu un monitoringu, tai skaitā kvalitātes vadību.  Augstskolas jebkuru studiju kursu vai akreditēta studiju virziena licencētas studiju programmas studiju moduli var piedāvāt apgūt pieaugušajiem. Līdz ar to nepieciešams veidot vienotu risinājumu, lai veidotu integrētu risinājumu informācijas apmaiņai un atspoguļošanai.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 reģistra izveidi plānots nodrošināt sinerģijā ar AF 2.3.1.4.i. investīciju "Individuālo mācību kontu pieejas attīstība", kur plānots izveidot datu apmaiņas risinājumus, kas ļaus augstskolām norādīt, kuri mācību kursi tiek piedāvāti pieaugušajiem.   IMK ietvaros plānots attīstīt kursu reģistru neformālajai izglītībai. Līdz ar to vienota informācija  par pieaugušo izglītības piedāvājumu tiks atspoguļota IMK platformā. Pēc tehnisko risinājumu izstrādes tiks veiktas izmaiņas arī attiecīgajos normatīvajos aktos.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Pirmajā kārtā projekta iesniedzējs ir biedrība "Augstākās izglītības un zinātnes informācijas tehnoloģijas koplietošanas pakalpojumu centrs", kas sagatavo projekta iesniegumu un projektu iesniegumu atlases nolikumā noteiktajā kārtībā iesniedz to sadarbības iestādē, izmantojot Kohēzijas politikas fondu vadības informācijas sistēmas elektronisko vidi. Ja sadarbības iestāde apstiprina projekta iesniegumu, projekta iesniedzējs ir finansējuma saņēmējs (turpmāk – finansējuma saņēmējs).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 Otrajai kārtai plānotais un pieejamais kopējais attiecināmais finansējums ir 23 438 762 </w:t>
            </w:r>
            <w:r w:rsidR="00000000" w:rsidRPr="00000000" w:rsidDel="00000000">
              <w:rPr>
                <w:i w:val="1"/>
                <w:rtl w:val="0"/>
              </w:rPr>
              <w:t xml:space="preserve">euro</w:t>
            </w:r>
            <w:r w:rsidR="00000000" w:rsidRPr="00000000" w:rsidDel="00000000">
              <w:rPr>
                <w:rtl w:val="0"/>
              </w:rPr>
              <w:t xml:space="preserve">, tai skaitā ESF Plus finansējums – 19 922 947 </w:t>
            </w:r>
            <w:r w:rsidR="00000000" w:rsidRPr="00000000" w:rsidDel="00000000">
              <w:rPr>
                <w:i w:val="1"/>
                <w:rtl w:val="0"/>
              </w:rPr>
              <w:t xml:space="preserve">euro</w:t>
            </w:r>
            <w:r w:rsidR="00000000" w:rsidRPr="00000000" w:rsidDel="00000000">
              <w:rPr>
                <w:rtl w:val="0"/>
              </w:rPr>
              <w:t xml:space="preserve"> un valsts budžeta līdzfinansējums – 3 525 815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- 15.08.2024.)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39.punktā aprēķināto valsts budžeta līdzfinansējumu, jo kopējā valsts budžeta līdzfinansējuma un ESF Plus finansējuma summa nesakrīt ar kopējo attiecināmo finansējumu, tādējādi pirmās un otrās kārtas plānotais un pieejamais finansējums kopsummā nesakrīt arī ar noteikumu projekta 7.punktā minēto pasākumam pieejamo kopējo attiecināmo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attiecīgi precizēt arī anotācijā iekļauto informāciju, t.sk. precizējot anotācijas 3.sadaļas 6.punktā 2028.gadam plānotā ESF Plus finansējuma apmēru, skaitli "105 737" aizstājot ar "7 105 737".</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Otrajai kārtai plānotais un pieejamais kopējais attiecināmais finansējums ir 23 438 762 euro, tai skaitā ESF Plus finansējums – 19 922 947 euro un valsts budžeta līdzfinansējums – </w:t>
            </w:r>
            <w:r w:rsidR="00000000" w:rsidRPr="00000000" w:rsidDel="00000000">
              <w:rPr>
                <w:b w:val="1"/>
                <w:rtl w:val="0"/>
              </w:rPr>
              <w:t xml:space="preserve">3 515 815</w:t>
            </w:r>
            <w:r w:rsidR="00000000" w:rsidRPr="00000000" w:rsidDel="00000000">
              <w:rPr>
                <w:rtl w:val="0"/>
              </w:rPr>
              <w:t xml:space="preserve"> euro.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Pirmajai kārtai plānotais un pieejamais kopējais attiecināmais finansējums ir 23 438 762 </w:t>
            </w:r>
            <w:r w:rsidR="00000000" w:rsidRPr="00000000" w:rsidDel="00000000">
              <w:rPr>
                <w:i w:val="1"/>
                <w:rtl w:val="0"/>
              </w:rPr>
              <w:t xml:space="preserve">euro</w:t>
            </w:r>
            <w:r w:rsidR="00000000" w:rsidRPr="00000000" w:rsidDel="00000000">
              <w:rPr>
                <w:rtl w:val="0"/>
              </w:rPr>
              <w:t xml:space="preserve">, tai skaitā ESF Plus finansējums – 19 922 947 </w:t>
            </w:r>
            <w:r w:rsidR="00000000" w:rsidRPr="00000000" w:rsidDel="00000000">
              <w:rPr>
                <w:i w:val="1"/>
                <w:rtl w:val="0"/>
              </w:rPr>
              <w:t xml:space="preserve">euro</w:t>
            </w:r>
            <w:r w:rsidR="00000000" w:rsidRPr="00000000" w:rsidDel="00000000">
              <w:rPr>
                <w:rtl w:val="0"/>
              </w:rPr>
              <w:t xml:space="preserve"> un valsts budžeta līdzfinansējums – 3 515 815 </w:t>
            </w:r>
            <w:r w:rsidR="00000000" w:rsidRPr="00000000" w:rsidDel="00000000">
              <w:rPr>
                <w:i w:val="1"/>
                <w:rtl w:val="0"/>
              </w:rPr>
              <w:t xml:space="preserve">euro</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 Otrajai kārtai plānotais un pieejamais kopējais attiecināmais finansējums ir 23 438 762 </w:t>
            </w:r>
            <w:r w:rsidR="00000000" w:rsidRPr="00000000" w:rsidDel="00000000">
              <w:rPr>
                <w:i w:val="1"/>
                <w:rtl w:val="0"/>
              </w:rPr>
              <w:t xml:space="preserve">euro</w:t>
            </w:r>
            <w:r w:rsidR="00000000" w:rsidRPr="00000000" w:rsidDel="00000000">
              <w:rPr>
                <w:rtl w:val="0"/>
              </w:rPr>
              <w:t xml:space="preserve">, tai skaitā ESF Plus finansējums – 19 922 947 </w:t>
            </w:r>
            <w:r w:rsidR="00000000" w:rsidRPr="00000000" w:rsidDel="00000000">
              <w:rPr>
                <w:i w:val="1"/>
                <w:rtl w:val="0"/>
              </w:rPr>
              <w:t xml:space="preserve">euro</w:t>
            </w:r>
            <w:r w:rsidR="00000000" w:rsidRPr="00000000" w:rsidDel="00000000">
              <w:rPr>
                <w:rtl w:val="0"/>
              </w:rPr>
              <w:t xml:space="preserve"> un valsts budžeta līdzfinansējums – 3 525 815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- 15.08.2024.)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39.punktā norādīto otrajai kārtai plānoto un pieejamo kopējā attiecināmā finansējuma apmēru (ESF Plus un valsts budžeta līdzfinansējums kopā veido 23 448 762 euro). Vienlaikus vēršam uzmanību, ka pirmās un otrās kārtas plānotais un pieejamais finansējums kopsummā nesakrīt ar noteikumu projekta 7.punktā minēto pasākumam pieejamo kopējo attiecināmo finansējumu. Attiecīgi ir precizējama arī anotācijā iekļautā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precizēts pasākuma otrajai kārtai plānotais un piejamais valsts budžeta līdzfinansējuma apmērs. Līdz ar to ir nodrošināta atbilstība otrās kārtas kopējam finansējumam un pasākuma kopējam finansējumam.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precizēta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Pirmajai kārtai plānotais un pieejamais kopējais attiecināmais finansējums ir 23 438 762 </w:t>
            </w:r>
            <w:r w:rsidR="00000000" w:rsidRPr="00000000" w:rsidDel="00000000">
              <w:rPr>
                <w:i w:val="1"/>
                <w:rtl w:val="0"/>
              </w:rPr>
              <w:t xml:space="preserve">euro</w:t>
            </w:r>
            <w:r w:rsidR="00000000" w:rsidRPr="00000000" w:rsidDel="00000000">
              <w:rPr>
                <w:rtl w:val="0"/>
              </w:rPr>
              <w:t xml:space="preserve">, tai skaitā ESF Plus finansējums – 19 922 947 </w:t>
            </w:r>
            <w:r w:rsidR="00000000" w:rsidRPr="00000000" w:rsidDel="00000000">
              <w:rPr>
                <w:i w:val="1"/>
                <w:rtl w:val="0"/>
              </w:rPr>
              <w:t xml:space="preserve">euro</w:t>
            </w:r>
            <w:r w:rsidR="00000000" w:rsidRPr="00000000" w:rsidDel="00000000">
              <w:rPr>
                <w:rtl w:val="0"/>
              </w:rPr>
              <w:t xml:space="preserve"> un valsts budžeta līdzfinansējums – 3 515 815 </w:t>
            </w:r>
            <w:r w:rsidR="00000000" w:rsidRPr="00000000" w:rsidDel="00000000">
              <w:rPr>
                <w:i w:val="1"/>
                <w:rtl w:val="0"/>
              </w:rPr>
              <w:t xml:space="preserve">euro</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 Finansējuma saņēmējs projektu īsteno sadarbībā ar zinātnes universitātēm: Latvijas Universitāti, Rīgas Tehnisko universitāti, Rīgas Stradiņa universitāti un Latvijas Biozinātņu un tehnoloģiju universitāti.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- 15.08.2024.)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noteikumu projekta 56.punkta 2.teikumā minēto un to, ka nav iespējams par visiem sadarbības partneriem iepriekš anotācijā secināt, ka netiek veikta vai nu saimnieciskā darbība vai arī vienlaikus neizpildās visas Komercdarbības atbalsta kontroles likuma 5.pantā minētās pazīmes,  aicinām noteikumu projektu papildināt, nodrošinot, ka uz atbalsta piešķiršanas brīdi attiecībā uz katru sadarbības partneri tiek veikts izvērtējums komercdarbības atbalsta kontroles kontekstā.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otrās kārtas ietvaros, piemēram, plānotā piektā atbalstāmā darbība "Ar studiju procesu saistītā augstskolas administratīvā personāla (studiju prorektori, studiju programmu vadītāji, digitalizācijas aģenti, digitalizācijas procesus veicinošais atbalsta personāls) kompetenču pilnveide digitālās transformācijas jomā, ieskaitot pedagoģiski digitālās kompetences un tādas kompetences, kas nepieciešamas digitālo tehnoloģiju atbalstīta studiju procesa un mācību pakalpojumu izveidošanai, organizēšanai, pārvaldīšanai, uzraudzībai un izvērtēšanai, tajā skaitā pieredzes apmaiņas pasākumi ar ārvalstu augstskolām" ir saistīta ar konkrētas augstskolas darbību tiešā veidā, attiecīgi aicinām izvērtēt, vai minētā atbalstāmā darbība nebūtu pārceļama uz pasākuma pirmo kārtu, kurš paredz atbalstu konkrētām augstskolām.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iekļaujot nosacījumus sadarbības partnerim, lai atbalsts nekvalificētos kā komercdarbības atbalsts. Anotācija papildināta ar skaidrojumu, ka projektu iesniegumu vērtēšanas laikā attiecībā uz katru sadarbības partneri sadarbības iestāde veic izvērtējumu komercdarbības atbalsta kontroles kontekstā.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augstskolu personāla digitālo kompetenču pilnveidi skaidrojam, ka abās kārtās ir atšķirīgas mērķa grupas un atšķirīgs mācību saturs. Pirmajā kārtā tiks pilnveidotas </w:t>
            </w:r>
            <w:r w:rsidR="00000000" w:rsidRPr="00000000" w:rsidDel="00000000">
              <w:rPr>
                <w:b w:val="1"/>
                <w:rtl w:val="0"/>
              </w:rPr>
              <w:t xml:space="preserve">akadēmiskā</w:t>
            </w:r>
            <w:r w:rsidR="00000000" w:rsidRPr="00000000" w:rsidDel="00000000">
              <w:rPr>
                <w:rtl w:val="0"/>
              </w:rPr>
              <w:t xml:space="preserve"> personāla kompetences, un tas notiks augstskolu individuālo projektu ietvaros, ņemot vērā katras konkrētās augstskolas vajadzības (pamatā tās varētu būt pedagoģiski digitālās kompetences). Otrajā kārtā mērķa grupa ir augstskolu </w:t>
            </w:r>
            <w:r w:rsidR="00000000" w:rsidRPr="00000000" w:rsidDel="00000000">
              <w:rPr>
                <w:b w:val="1"/>
                <w:rtl w:val="0"/>
              </w:rPr>
              <w:t xml:space="preserve">administratīvais </w:t>
            </w:r>
            <w:r w:rsidR="00000000" w:rsidRPr="00000000" w:rsidDel="00000000">
              <w:rPr>
                <w:rtl w:val="0"/>
              </w:rPr>
              <w:t xml:space="preserve">personāls, un tiks pilnveidotas tādas digitālās kompetences, kas nepieciešamas digitālo tehnoloģiju atbalstīta studiju procesa un mācību pakalpojumu izveidošanai, organizēšanai, pārvaldīšanai, uzraudzībai un izvērtēšanai.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izmaksu viedokļa ir efektīvāk, ka administratīvā personāla digitālo kompetenču pilnveide tiek organizēta centralizēti vienā projektā, nevis katrā augstskolu individuālajā 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ir sniegts skaidrojums, ka pirmajā kārtā ir paredzēts atbalsts akadēmiskā personāla digitālo, tai skaitā pedagoģiski digitālo kompetenču, pilnveidei, lai sekmīgi ieviestu digitālos risinājumus studiju procesā, bet otrajā kārtā atbalsts paredzēts augstskolu administratīvajam personālam, kas tiešā veidā ir saistīts ar studiju organizēšanu, pārvaldīšanu un uzraudzību un no kura ir atkarīgs, cik veiksmīgi tiek īstenota digitālā transformācija visas augstskolas līmenī.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Finansējuma saņēmējs projektu īsteno sadarbībā ar zinātnes universitātēm: Latvijas Universitāti, Rīgas Tehnisko universitāti, Rīgas Stradiņa universitāti un Latvijas Biozinātņu un tehnoloģiju universitāti.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35.1. iznākuma rādītājs – nacionāla, reģionāla vai vietēja mēroga valsts administrācijas vai sabiedrisko pakalpojumu iestāžu un pakalpojumu skaits, kas saņēmuši atbalstu, – 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- 23.01.2025.)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skaidrojumu par izvēlēto iznākuma rādītāju  - 5, kas ir nacionāla, reģionāla vai vietēja mēroga valsts administrācijas vai sabiedrisko pakalpojumu iestāžu un pakalpojumu skaits, kas saņēmuši atbalstu. Lūdzam izvērtēt iespēju precizēt 35.1.punktu, norādot, ka iznākuma rādītājs – nacionāla, reģionāla vai vietēja mēroga valsts administrācijas vai sabiedrisko pakalpojumu iestāžu un pakalpojumu skaits, kas saņēmuši atbalstu, vismaz  5.</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35.1. iznākuma rādītājs – nacionāla, reģionāla vai vietēja mēroga valsts administrācijas vai sabiedrisko pakalpojumu iestāžu un pakalpojumu skaits, kas saņēmuši atbalstu, vismaz  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noteikumu projektā iznākuma rādītāja formulējums un tā vērtība – 5 atbilst Eiropas Savienības kohēzijas politikas programmā 2021.–2027. gadam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saņemtajam FM viedoklim tā nav papildināma ar vārdu “vismaz”.</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38.1. iznākuma rādītājs – nacionāla, reģionāla vai vietēja mēroga valsts administrācijas vai sabiedrisko pakalpojumu iestāžu un pakalpojumu skaits, kas saņēmuši atbalstu, – 5;</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35.2. rezultāta rādītājs – iestādes, kas ieviesušas uzlabojumus izglītības un mācību sistēmu kvalitātei, efektivitātei un atbilstībai darba tirgum, – 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- 23.01.2025.)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skaidrojumu par izvēlēto rezultāta rādītāju  - 5  iestādes, kas ieviesušas uzlabojumus izglītības un mācību sistēmu kvalitātei, efektivitātei un atbilstībai darba tirgum. Lūdzam izvērtēt iespēju precizēt 35.2.punktu, norādot, ka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rezultāta rādītājs  – iestādes, kas ieviesušas uzlabojumus izglītības un mācību sistēmu kvalitātei, efektivitātei un atbilstībai darba tirgum, vismaz  5.</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35.2. rezultāta rādītājs – iestādes, kas ieviesušas uzlabojumus izglītības un mācību sistēmu kvalitātei, efektivitātei un atbilstībai darba tirgum, vismaz 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noteikumu projektā rezultāta rādītāja formulējums un tā vērtība – 5 atbilst Eiropas Savienības kohēzijas politikas programmā 2021.–2027. gadam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saņemtajam FM viedoklim tā nav papildināma ar vārdu “vismaz”.</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38.2. rezultāta rādītājs – iestādes, kas ieviesušas uzlabojumus izglītības un mācību sistēmu kvalitātei, efektivitātei un atbilstībai darba tirgum, – 5.</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Bez šo noteikumu </w:t>
            </w:r>
            <w:r w:rsidR="00000000" w:rsidRPr="00000000" w:rsidDel="00000000">
              <w:rPr>
                <w:rtl w:val="0"/>
              </w:rPr>
              <w:t xml:space="preserve">40. </w:t>
            </w:r>
            <w:r w:rsidR="00000000" w:rsidRPr="00000000" w:rsidDel="00000000">
              <w:rPr>
                <w:rtl w:val="0"/>
              </w:rPr>
              <w:t xml:space="preserve">punktā</w:t>
            </w:r>
            <w:r w:rsidR="00000000" w:rsidRPr="00000000" w:rsidDel="00000000">
              <w:rPr>
                <w:rtl w:val="0"/>
              </w:rPr>
              <w:t xml:space="preserve"> projektā minētajiem sadarbības partneriem projekta iesniedzējs projekta īstenošanai var piesaistīt arī citus sadarbības partnerus – augstskolas, kuru atlasi veic pēc līguma par projekta īstenošanu noslēgšanas ar sadarbības iestādi, atbilstoši projekta iesniedzēja izstrādātiem un līdz projekta iesnieguma iesniegšanai sadarbības iestādē ar Izglītības un zinātnes ministriju saskaņotiem atlases nosacījumiem un kārtībai.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- 15.08.2024.)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plānoto projekta sadarbības partneru iesaistes shēmu un noteikumu projektā ietverto regulējumu, ņemot vērā, ka atbilstoši Eiropas Savienības fondus regulējošajiem normatīvajiem aktiem sadarbības partneru piesaistei projektā netiek sludināta atlase - finansējuma saņēmējs nepieciešamības gadījumā atbilstoši Eiropas Savienības fondu 2021.—2027. gada plānošanas perioda vadības likuma 18. panta otrās daļas 2. punktam ir tiesīgs projekta īstenošanā pieaicināt sadarbības partneri, lai tas palīdzētu efektīvāk sasniegt projektā izvirzītos mērķus un uzlabotu projekta īstenošanas kvalitāti (piemēram, pieaicinot sadarbības partneri ar specifiskām zināšanām, resursiem vai pieredzi), vienlaikus neatkarīgi no sadarbības partneru iesaistes projektā visu atbildību par projekta īstenošanu saglabā finansējuma saņēmējs. Tostarp lūdzam arī atbilstoši izvērtēt un svītrot noteikumu projekta 46.1.apakšpunktā minēto atbalstāmo darbību un ar to saistītās izmaksas.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sadarbības partneru iesaistes shēma ir precizēta. Noteikumu projekta 42. punkts, kā arī 46.1. apakšpunkts ir svītrots.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 Otrās kārtas ietvaros ir atbalstāmas šādas darbības: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- 01.12.2024.)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noteikumu projekta 45.punkta izriet, ka otrās kārtas īstenošanas ietvaros plānots izveidot un ieviest: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studiju vadības sistēmu koplietošanas risinājumus - studiju programmu reģistru, diplomu un apliecinājumu reģistru, elektronisko studējošo personas lietu (valsts apliecinātus datus par personas izglītību);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vienotu studiju un mācību kursu reģistru;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vienotu atbalsta sistēmu augstskolu studiju procesa digitalizācijai, kas paredz četru sistēmu (integrētās augstskolu digitālo resursu un bibliotēku vadības sistēmas,  studiju procesa novērtēšanas sistēmas (platforma),  vienotā studējošo prakses pārvaldības sistēmas (platforma), personas datu izmantošanas piekrišanas pārvaldības sistēmas).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valsts inspekcija vērš uzmanību, ka noteikumu projekts nevar kalpot par tiesisko pamatu augstāk minēto sistēmu un sistēmu koplietošanas risinājumu izstrādei. Ārējā normatīvā aktā ir jābūt noteiktam šādu sistēmu tiesiskajam ietvaram, tai skaitā atbilstoši Vispārīgās datu aizsardzības regulas 6. panta 3. punktam noteiktam personas datu apstrādes nolūkam) un balstoties uz šo tiesisko ietvaru ir veicama sistēmu un koplietošanas risinājumu izstrāde. Ņemot vērā minēto, lūdzam papildināt anotāciju ar informāciju, kādi ārējie normatīvie akti un konkrētas normas paredz šādu informācijas sistēmu un risinājumu izveides tiesisko ietvaru.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Valsts informācijas sistēmu likuma 5.pants nosaka, ka Valsts informācijas sistēmu izstrādā, pamatojoties uz ārējiem normatīvajiem aktiem, politikas plānošanas dokumentiem vai informatīvo ziņojumu, anotācija ir papildināta ar skaidrojumu, ka diplomu un apliecinājumu reģistrs tiek izveidots atbilstoši politikas plānošanas dokumentā noteiktajam uzdevumam.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Pirmās kārtas ietvaros ir atbalstāmas šādas darbības: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48.1.5. ārvalstu komandējumu izmaksas projekta vadītājam un projekta īstenošanas personālam šo noteikumu </w:t>
            </w:r>
            <w:r w:rsidR="00000000" w:rsidRPr="00000000" w:rsidDel="00000000">
              <w:rPr>
                <w:rtl w:val="0"/>
              </w:rPr>
              <w:t xml:space="preserve">46.2.</w:t>
            </w:r>
            <w:r w:rsidR="00000000" w:rsidRPr="00000000" w:rsidDel="00000000">
              <w:rPr>
                <w:rtl w:val="0"/>
              </w:rPr>
              <w:t xml:space="preserve">, </w:t>
            </w:r>
            <w:r w:rsidR="00000000" w:rsidRPr="00000000" w:rsidDel="00000000">
              <w:rPr>
                <w:rtl w:val="0"/>
              </w:rPr>
              <w:t xml:space="preserve">46.3.</w:t>
            </w:r>
            <w:r w:rsidR="00000000" w:rsidRPr="00000000" w:rsidDel="00000000">
              <w:rPr>
                <w:rtl w:val="0"/>
              </w:rPr>
              <w:t xml:space="preserve">, </w:t>
            </w:r>
            <w:r w:rsidR="00000000" w:rsidRPr="00000000" w:rsidDel="00000000">
              <w:rPr>
                <w:rtl w:val="0"/>
              </w:rPr>
              <w:t xml:space="preserve">46.4.</w:t>
            </w:r>
            <w:r w:rsidR="00000000" w:rsidRPr="00000000" w:rsidDel="00000000">
              <w:rPr>
                <w:rtl w:val="0"/>
              </w:rPr>
              <w:t xml:space="preserve"> un </w:t>
            </w:r>
            <w:r w:rsidR="00000000" w:rsidRPr="00000000" w:rsidDel="00000000">
              <w:rPr>
                <w:rtl w:val="0"/>
              </w:rPr>
              <w:t xml:space="preserve">46.5. </w:t>
            </w:r>
            <w:r w:rsidR="00000000" w:rsidRPr="00000000" w:rsidDel="00000000">
              <w:rPr>
                <w:rtl w:val="0"/>
              </w:rPr>
              <w:t xml:space="preserve">apakšpunktā</w:t>
            </w:r>
            <w:r w:rsidR="00000000" w:rsidRPr="00000000" w:rsidDel="00000000">
              <w:rPr>
                <w:rtl w:val="0"/>
              </w:rPr>
              <w:t xml:space="preserve"> minētās atbalstāmās darbības īstenošanai, kā arī augstskolu administratīvajam personālam šo noteikumu </w:t>
            </w:r>
            <w:r w:rsidR="00000000" w:rsidRPr="00000000" w:rsidDel="00000000">
              <w:rPr>
                <w:rtl w:val="0"/>
              </w:rPr>
              <w:t xml:space="preserve">46.5. </w:t>
            </w:r>
            <w:r w:rsidR="00000000" w:rsidRPr="00000000" w:rsidDel="00000000">
              <w:rPr>
                <w:rtl w:val="0"/>
              </w:rPr>
              <w:t xml:space="preserve">apakšpunktā</w:t>
            </w:r>
            <w:r w:rsidR="00000000" w:rsidRPr="00000000" w:rsidDel="00000000">
              <w:rPr>
                <w:rtl w:val="0"/>
              </w:rPr>
              <w:t xml:space="preserve"> minētās atbalstāmās darbības īstenošanai atbilstoši normatīvajiem aktiem, kas nosaka kārtību, kādā atlīdzināmi ar komandējumiem saistītie izdevumi, ja tās ir skaidri saistāmas ar projekta rezultāta sasniegšanu;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- 15.08.2024.)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vadošās iestādes vadlīniju Nr.1.2. "Vadlīnijas attiecināmo izmaksu noteikšanai Eiropas Savienības kohēzijas politikas programmas 2021.-2027.gada plānošanas periodā" 66.zemsvītras atsauci, ārvalstu komandējumu izmaksas attiecināmas tikai projekta īstenošanas personālam un projekta vadītājam. Līdz ar to lūdzam dzēst atsauci uz augstskolu administratīvo personālu.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ir papildināta ar pamatojumu ārvalstu komandējumu izmaksām augstskolu administratīvajam personālam.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21.1.6. ārvalstu komandējumu izmaksas projekta vadītājam un projekta īstenošanas personālam šo noteikumu </w:t>
            </w:r>
            <w:r w:rsidR="00000000" w:rsidRPr="00000000" w:rsidDel="00000000">
              <w:rPr>
                <w:rtl w:val="0"/>
              </w:rPr>
              <w:t xml:space="preserve">18.1.</w:t>
            </w:r>
            <w:r w:rsidR="00000000" w:rsidRPr="00000000" w:rsidDel="00000000">
              <w:rPr>
                <w:rtl w:val="0"/>
              </w:rPr>
              <w:t xml:space="preserve">, </w:t>
            </w:r>
            <w:r w:rsidR="00000000" w:rsidRPr="00000000" w:rsidDel="00000000">
              <w:rPr>
                <w:rtl w:val="0"/>
              </w:rPr>
              <w:t xml:space="preserve">18.2.</w:t>
            </w:r>
            <w:r w:rsidR="00000000" w:rsidRPr="00000000" w:rsidDel="00000000">
              <w:rPr>
                <w:rtl w:val="0"/>
              </w:rPr>
              <w:t xml:space="preserve"> un </w:t>
            </w:r>
            <w:r w:rsidR="00000000" w:rsidRPr="00000000" w:rsidDel="00000000">
              <w:rPr>
                <w:rtl w:val="0"/>
              </w:rPr>
              <w:t xml:space="preserve">18.5. </w:t>
            </w:r>
            <w:r w:rsidR="00000000" w:rsidRPr="00000000" w:rsidDel="00000000">
              <w:rPr>
                <w:rtl w:val="0"/>
              </w:rPr>
              <w:t xml:space="preserve">apakšpunktā</w:t>
            </w:r>
            <w:r w:rsidR="00000000" w:rsidRPr="00000000" w:rsidDel="00000000">
              <w:rPr>
                <w:rtl w:val="0"/>
              </w:rPr>
              <w:t xml:space="preserve"> minētās atbalstāmās darbības īstenošanai, kā arī administratīvajam personālam šo noteikumu </w:t>
            </w:r>
            <w:r w:rsidR="00000000" w:rsidRPr="00000000" w:rsidDel="00000000">
              <w:rPr>
                <w:rtl w:val="0"/>
              </w:rPr>
              <w:t xml:space="preserve">18.5. </w:t>
            </w:r>
            <w:r w:rsidR="00000000" w:rsidRPr="00000000" w:rsidDel="00000000">
              <w:rPr>
                <w:rtl w:val="0"/>
              </w:rPr>
              <w:t xml:space="preserve">apakšpunktā</w:t>
            </w:r>
            <w:r w:rsidR="00000000" w:rsidRPr="00000000" w:rsidDel="00000000">
              <w:rPr>
                <w:rtl w:val="0"/>
              </w:rPr>
              <w:t xml:space="preserve"> minētās atbalstāmās darbības īstenošanai atbilstoši normatīvajiem aktiem, kas nosaka kārtību, kādā atlīdzināmi ar komandējumiem saistītie izdevumi, ja tās ir skaidri saistāmas ar projekta rezultāta sasniegšanu;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Ja saskaņā ar līgumu par projekta īstenošanu finansējuma saņēmējam ir paredzēts avanss, to var izmaksāt pa daļām. Maksimālais avansa apjoms nepārsniedz 30 procentus no projektam piešķirtā ESF Plus finansējuma un valsts budžeta līdzfinansējuma kopsummas. Avansa un starpposma maksājumu kopsumma var būt 95 procenti no projektam piešķirtā ESF Plus un valsts budžeta līdzfinansējuma kopsummas.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- 15.08.2024.)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Ministru kabineta 2023. gada 25. aprīļa sēdes protokollēmuma (prot. Nr. 22 25. § 3. punkta izriet, ka nozares ministrijai, izstrādājot normatīvā akta projektu par specifiskā atbalsta mērķa īstenošanu un paredzot avansa un starpposma maksājuma kopsummu Ministru kabineta 2023. gada 25. aprīļa noteikumu Nr. 205 "Valsts budžeta līdzekļu plānošanas kārtība Eiropas Savienības fondu projektu īstenošanai un maksājumu veikšanai 2021.– 2027. gada plānošanas periodā" </w:t>
            </w:r>
            <w:r w:rsidR="00000000" w:rsidRPr="00000000" w:rsidDel="00000000">
              <w:rPr>
                <w:u w:val="single"/>
                <w:rtl w:val="0"/>
              </w:rPr>
              <w:t xml:space="preserve">18. punktā noteiktajā apjomā</w:t>
            </w:r>
            <w:r w:rsidR="00000000" w:rsidRPr="00000000" w:rsidDel="00000000">
              <w:rPr>
                <w:rtl w:val="0"/>
              </w:rPr>
              <w:t xml:space="preserve"> vai noteikumu </w:t>
            </w:r>
            <w:r w:rsidR="00000000" w:rsidRPr="00000000" w:rsidDel="00000000">
              <w:rPr>
                <w:u w:val="single"/>
                <w:rtl w:val="0"/>
              </w:rPr>
              <w:t xml:space="preserve">17. punktā noteiktajā apjomā, ja avansa un starpposma maksājumu kopsummu izmanto tai deleģētā valsts pārvaldes uzdevuma īstenošanai</w:t>
            </w:r>
            <w:r w:rsidR="00000000" w:rsidRPr="00000000" w:rsidDel="00000000">
              <w:rPr>
                <w:rtl w:val="0"/>
              </w:rPr>
              <w:t xml:space="preserve">, noteikumu projekta anotācijā ir īpaši jāpamato šāda avansa un starpposma maksājuma kopsummas apmēra nepieciešamība. Ņemot vērā minēto, lūdzam papildināt anotāciju ar atbilstošu pamatojumu, jo anotācijā nav ietverts pamatojums šāda avansa un starpposma apmēra nepieciešamībai attiecībā uz biedrību "Augstākās izglītības un zinātnes informācijas tehnoloģijas koplietošanas pakalpojumu centrs".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precizēt noteikumu projekta 54. punktu, lai no minētās normas būtu skaidri saprotams, vai finansējuma saņēmējam tiek paredzēta iespēja saņemt avansu.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Finansējuma saņēmējs var saņemt avansu, kuru var izmaksāt pa daļām. Avansa apjoms nepārsniedz 30 procentus no projektam piešķirtā ESF Plus finansējuma un valsts budžeta līdzfinansējuma kopsummas. Avansa un starpposma maksājumu kopsumma nepārsniedz 95 procentus no projektam piešķirtā ESF Plus un valsts budžeta līdzfinansējuma kopsummas.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attiecīgais punkts ir precizēts. Atbilstoši papildināts skaidrojums anotācijā.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Finansējuma saņēmējs var saņemt avansu, kuru var izmaksāt pa daļām. Avansa apjoms nepārsniedz 30 procentus no projektam piešķirtā ESF Plus finansējuma un valsts budžeta līdzfinansējuma kopsummas. Avansa un starpposma maksājumu kopsumma var būt 100 procenti no projektam piešķirtā ESF Plus un valsts budžeta līdzfinansējuma kopsummas.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Ja saskaņā ar līgumu par projekta īstenošanu finansējuma saņēmējam ir paredzēts avanss, to var izmaksāt pa daļām. Maksimālais avansa apjoms nepārsniedz 30 procentus no projektam piešķirtā ESF Plus finansējuma un valsts budžeta līdzfinansējuma kopsummas. Avansa un starpposma maksājumu kopsumma var būt 95 procenti no projektam piešķirtā ESF Plus un valsts budžeta līdzfinansējuma kopsummas.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- 12.08.2024.)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anotāciju par biedrības "Augstākās izglītības un zinātnes informācijas tehnoloģijas koplietošanas pakalpojumu centrs" finanšu kapacitāti, kas sniedz pārliecību, ka projekta īstenošanas laikā, biedrībai būs pietiekami finanšu resursi, lai nodrošinātu 5% (~ 1 172 000 </w:t>
            </w:r>
            <w:r w:rsidR="00000000" w:rsidRPr="00000000" w:rsidDel="00000000">
              <w:rPr>
                <w:i w:val="1"/>
                <w:rtl w:val="0"/>
              </w:rPr>
              <w:t xml:space="preserve">euro</w:t>
            </w:r>
            <w:r w:rsidR="00000000" w:rsidRPr="00000000" w:rsidDel="00000000">
              <w:rPr>
                <w:rtl w:val="0"/>
              </w:rPr>
              <w:t xml:space="preserve">) no projektam piešķirtā ESF Plus un valsts budžeta līdzfinansējuma kopsummas no saviem līdzekļiem.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ir papildināta ar skaidrojumu par biedrības finanšu kapacitāti. Vēršam uzmanību, ka biedrības dibinātāji un projekta sadarbības partneri ir četras zinātņu universitātes, kuru kopējā finanšu kapacitāte ir pietiekama, lai projekta īstenošanas noslēgumā nodrošinātu nepieciešamos finanšu resursus projekta pabeigšanai.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Finansējuma saņēmējs var saņemt avansu, kuru var izmaksāt pa daļām. Avansa apjoms nepārsniedz 30 procentus no projektam piešķirtā ESF Plus finansējuma un valsts budžeta līdzfinansējuma kopsummas. Avansa un starpposma maksājumu kopsumma var būt 100 procenti no projektam piešķirtā ESF Plus un valsts budžeta līdzfinansējuma kopsummas.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Otrās kārtas projektu iesniegumu vērtēšanas komisijā tiek iekļauts biedrības "Augstākās izglītības un zinātnes informācijas tehnoloģijas koplietošanas pakalpojumu centrs" deleģēts pārstāvis.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anotāciju, skaidrojot, kā, izpildot noteikumu projekta 53. un 60.punkta nosacījumus, tiks veikta VPC un pirmās kārtas sadarbības partneru funkciju nodalīšana un interešu konflikta novēršana, ņemot vērā, ka VPC līdzdibinātāji ir visas zinātnes universitātes, kas pasākuma otrajā kārtā ir arī projektu iesniedzēji.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novērstu interešu konflikta risku, no noteikumu projekta svītrots punkts, kas paredz otrās kārtas projektu iesniegumu vērtēšanas komisijā iekļaut biedrības "Augstākās izglītības un zinātnes informācijas tehnoloģijas koplietošanas pakalpojumu centrs" (VPC) deleģētu pārstāvi. Noteikumu projekta punkts par uzraudzības padomi ir precizēts, svītrojot no tā norādi uz pirmās kārtas projekta partneru iekļaušanu uzraudzības padomes sastāvā novērotāju statusā.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VPC iesaiste otrās kārtas projektu iesniegumu kvalitatīvā sagatavošanā un īstenošanā ir ļoti būtiska, noteikumu projekta II sadaļa “Pirmās kārtas īstenošanas nosacījumi” ir papildināti ar jaunu punktu, kas paredz atbalstāmo darbību – konsultatīvu atbalstu pasākuma otrās kārtas projekta iesniedzējiem, finansējuma saņēmējiem un to sadarbības partneriem. Līdz ar to būs iespēja nodrošināt VPC ekspertīzi jau otrās kārtas projekta iesniegumu sagatavošanas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 Pasākuma īstenošanas uzraudzībai Izglītības un zinātnes ministrija izveido pasākuma pirmās un otrās kārtas projektu uzraudzības padomi (turpmāk – padome), kuras sastāvā iekļauj vismaz Viedās administrācijas un reģionālās attīstības ministrijas, Izglītības un zinātnes ministrijas, Kiberincidentu novēršanas institūcijas CERT.LV un Datu valsts inspekcijas pārstāvjus. Padomes sastāvā novērotāju statusā tiek iekļauti arī atbildīgās iestādes pārstāvji. Papildus padomes sastāvā novērotāju statusā var tikt iekļauti pārstāvji arī no citām institūcijām, tai skaitā no pirmās kārtas projekta sadarbības partneriem. Padomes darbību nosaka Izglītības un zinātnes ministrijas izstrādāts un apstiprināts nolikums. Pirmo padomes sēdi sasauc ne vēlāk kā trīs mēnešus pēc līguma par pirmās kārtas projekta īstenošanu noslēgšanas.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- 24.01.2025.)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60. punkts paredz pasākuma pirmās un otrās kārtas projektu uzraudzības padomes (turpmāk - padome) izveidi, kuras sastāvā plānots iekļaut arī Datu valsts inspekcija pārstāvi.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valsts inspekcija iebilst pret Datu valsts inspekcijas pārstāvja iekļaušanu padomes sastāvā, jo tādējādi var tikt radīts interešu konflikta risks. Inspekcijas ieskatā, padomē būtu jābūt projektā iesaistīto institūciju, piemēram, Izglītības un zinātnes ministrijas datu aizsardzības speciālistam, kas uzraudzīs datu aizsardzības jautājumu/prasību ievērošanu izveidojamajā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valsts inspekcija ir gatava līdzdarboties, sniedzot konsultācijas par konkrētiem jautājumiem datu aizsardzības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svītrot no noteikumu projekta 60. punkta vārdus "un Datu valsts inspekcijas".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Vispārīgās datu aizsardzības regulas (turpmāk - Datu regula) 35. pants nosaka pienākumu pārzinim pirms apstrādes uzsākšanas veikt novērtējumu par to, kā plānotās apstrādes darbības ietekmēs personas datu aizsardzību (turpmāk - NIDA).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projekta īstenošanas rezultātā vairākās izstrādājamās sistēmās un diplomu un apliecinājuma reģistrā tiek plānots apstrādāt daudzu fizisko personu datus un apstrāde var ietekmēt fizisko personu, norādām, ka plānotā apstrāde pirmšķietami atbilst Datu regulas 35.panta 1.punkta a) apakšpunktā norādītajai apstrādei un attiecībā uz šo apstrādi ir jāveic NIDA. Līdz ar to, lūdzam anotācijas 8.1.13. apakšpunktā papildus norādīt, ka izstrādājot informācijas sistēmas un risinājumus, kas paredz veikt personas datu apstrādi, ir plānots veikt NIDA. NIDA ir jābūt veiktai pirms sistēmas tehniskās izveides un ieviešanas.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punkts par uzraudzības padomi ir precizēts, kā arī anotācijas 8.1.3. apakšpunkts ir papildināts ar attiecīgu norādi.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 Pasākuma īstenošanas uzraudzībai Izglītības un zinātnes ministrija kā nozares ministrija izveido pasākuma pirmās un otrās kārtas projektu uzraudzības padomi (turpmāk – padome), kuras sastāvā iekļauj vismaz Viedās administrācijas un reģionālās attīstības ministrijas un Izglītības un zinātnes ministrijas pārstāvjus. Padomes sastāvā novērotāju statusā tiek iekļauti arī atbildīgās iestādes un Latvijas Studentu apvienības pārstāvji. Papildus padomes sastāvā novērotāju statusā var tikt iekļauti pārstāvji arī no citām nozarēm un institūcijām, tai skaitā no sadarbības iestādes. Padomes darbā pēc nepieciešamības var pieaicināt citu institūciju pārstāvjus un ekspertus. Padomes darbību nosaka Izglītības un zinātnes ministrijas kā nozares ministrijas izstrādāts un apstiprināts nolikums. Pirmo padomes sēdi sasauc ne vēlāk kā trīs mēnešus pēc līguma par pirmās kārtas projekta īstenošanu noslēgšanas.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 Pasākuma īstenošanas uzraudzībai Izglītības un zinātnes ministrija izveido pasākuma pirmās un otrās kārtas projektu uzraudzības padomi (turpmāk – padome), kuras sastāvā iekļauj vismaz Viedās administrācijas un reģionālās attīstības ministrijas, Izglītības un zinātnes ministrijas, Kiberincidentu novēršanas institūcijas CERT.LV un Datu valsts inspekcijas pārstāvjus. Padomes sastāvā novērotāju statusā tiek iekļauti arī atbildīgās iestādes pārstāvji. Papildus padomes sastāvā novērotāju statusā var tikt iekļauti pārstāvji arī no citām institūcijām, tai skaitā no pirmās kārtas projekta sadarbības partneriem. Padomes darbību nosaka Izglītības un zinātnes ministrijas izstrādāts un apstiprināts nolikums. Pirmo padomes sēdi sasauc ne vēlāk kā trīs mēnešus pēc līguma par pirmās kārtas projekta īstenošanu noslēgšanas.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1.3.sadaļas "Pašreizējā situācija, problēmas un risinājumi" apakšsadaļas "Otrās kārtas īstenošanas nosacījumi" 38.lpp ar informāciju, ka pasākuma īstenošanas uzraudzībai Izglītības un zinātnes ministrijas izveidotā pasākuma pirmās un otrās kārtas projektu uzraudzības padome tās darbību nodrošinās tajā iesaistīto institūciju pieejamā budžeta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attiecīgo piepildi.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 Pasākuma īstenošanas uzraudzībai Izglītības un zinātnes ministrija kā nozares ministrija izveido pasākuma pirmās un otrās kārtas projektu uzraudzības padomi (turpmāk – padome), kuras sastāvā iekļauj vismaz Viedās administrācijas un reģionālās attīstības ministrijas un Izglītības un zinātnes ministrijas pārstāvjus. Padomes sastāvā novērotāju statusā tiek iekļauti arī atbildīgās iestādes un Latvijas Studentu apvienības pārstāvji. Papildus padomes sastāvā novērotāju statusā var tikt iekļauti pārstāvji arī no citām nozarēm un institūcijām, tai skaitā no sadarbības iestādes. Padomes darbā pēc nepieciešamības var pieaicināt citu institūciju pārstāvjus un ekspertus. Padomes darbību nosaka Izglītības un zinātnes ministrijas kā nozares ministrijas izstrādāts un apstiprināts nolikums. Pirmo padomes sēdi sasauc ne vēlāk kā trīs mēnešus pēc līguma par pirmās kārtas projekta īstenošanu noslēgšanas.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Finansējuma saņēmējs nodrošina komunikācijas un vizuālās identitātes prasību nodrošināšanas pasākumus saskaņā ar regulas 2021/1060 47. un 50. pantu un normatīvajiem aktiem par kārtību, kādā Eiropas Savienības fondu vadībā iesaistītās institūcijas nodrošina šo fondu ieviešanu 2021.–2027. gada plānošanas periodā, kā arī Eiropas Savienības fondu 2021.–2027. gada plānošanas perioda un Atveseļošanas fonda komunikācijas un dizaina vadlīnijām.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- 09.08.2024.)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noteikumu projekta 63. punktā norādīta atsauce uz nesaistošiem dokumentiem (vadlīnijām). Ņemot vērā minēto, lūdzam noteikumu projektā svītrot atsauces uz nesaistošiem dokumentiem (vadlīnijām) un minēto informāciju lūdzam norādīt noteikumu projekta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saņēmējs nodrošina komunikācijas un vizuālās identitātes prasību nodrošināšanas pasākumus saskaņā ar regulas 2021/1060 47. un 50. pantu un normatīvajiem aktiem par kārtību, kādā Eiropas Savienības fondu vadībā iesaistītās institūcijas nodrošina šo fondu ieviešanu 2021.–2027. gada plānošanas periodā.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 Finansējuma saņēmējs un sadarbības partneris nodrošina komunikācijas un vizuālās identitātes prasību nodrošināšanas pasākumus saskaņā ar regulas 2021/1060 47. un 50. pantu un normatīvajiem aktiem par kārtību, kādā Eiropas Savienības fondu vadībā iesaistītās institūcijas nodrošina šo fondu ieviešanu 2021.–2027. gada plānošanas periodā.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- 23.01.2025.)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ir minēts, ka projekta sadarbības partneru (zinātnes universitāšu) uzdevums ir izveidot tādus koplietošanas risinājumus un pakalpojumus, kas atbalsta Latvijas augstākās izglītības digitalizāciju kopumā un pēc ieviešanas būs pieejami visām Latvijas augstākās izglītības institūcijām. Lai tiktu izveidoti koplietošanas risinājumi, kurus ir iespējams lietot visām Latvijas augstākas izglītības institūcijām, biedrība "Augstākās izglītības un zinātnes informācijas tehnoloģijas koplietošanas pakalpojumu centrs" projekta īstenošanas laikā pastāvīgi konsultēsies ar pārējām augstākās izglītības institūcijām.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ka tiktu ņemta vērā mākslu un kultūras universitāšu specifika un darbības uzdevumi, kas ir noteikti Augstskolu likuma 3.</w:t>
            </w:r>
            <w:r w:rsidR="00000000" w:rsidRPr="00000000" w:rsidDel="00000000">
              <w:rPr>
                <w:vertAlign w:val="superscript"/>
                <w:rtl w:val="0"/>
              </w:rPr>
              <w:t xml:space="preserve">2</w:t>
            </w:r>
            <w:r w:rsidR="00000000" w:rsidRPr="00000000" w:rsidDel="00000000">
              <w:rPr>
                <w:rtl w:val="0"/>
              </w:rPr>
              <w:t xml:space="preserve"> pants, Kultūras ministrijas ieskatā lietderīga būtu mākslu un kultūras universitāšu dalība jau pirmajā kārtā. Pēc iepriekšējās vēsturiskās pieredzes ar koplietošanas sistēmas izveidi, kuras īstenošana Latvijas izglītības informatizācijas sistēma (LIIS) ietvaros tika uzsākta 1999. gadā, izveidojot Latvijas augstskolu informatīvās sistēmas (LAIS),  mākslas augstskolu pārstāvji tika iesaistīti LAIS projekta īstenošanā tikai 2002. gadā, kad sistēma jau bija izveidota.  Novēlotas iesaistes rezultātā  mākslas augstskolām sava izglītības procesa specifika bija jāpielāgo sistēmas nosacījumiem, nevis sistēmu varēja pielāgot mākslu un kultūras izglītības procesiem. Tādējādi augstskolas ir secinājušas, ka jau sistēmas izveides sākumposmā ir nepieciešama  augstskolu iesaiste, lai tiku ņemta vērā trīs mākslu un kultūras universitāšu darbības specifika, kas tostarp ietver: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-mākslu un kultūras universitātes studiju procesā bieži iekļauj radošo darbību, kas prasa pielāgotus risinājumus mācību procesā, piemēram, studiju programmas, kas ietver multimediju mākslu, performanci vai vizuālo mākslu;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īstenotu radošo darbību studijās, tiek izmantoti īpaši studiju un norišu veidi (darbnīcas, meistarklases, izstādes, koncerti, koprades projekti, izrādes, kinofilmas, tai skaitā animācijas filmas ), kas atšķiras no studiju norisēm zinātnes universitātēs;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-radošo darbu digitalizācija un koplietošana prasa īpašu uzmanību autortiesību un datu aizsardzības risinājumiem;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-studējošie, veicot radošos darbus līdz ar koprades metodēm, īsteno arī individuālo radošo praksi, tādēļ ir nepieciešami personalizēti studiju plāni un individuāli studējošo mentorēšanas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-īstenojot radošo darbību studijās, mākslu un kultūras universitātes bieži sadarbojas ar muzejiem, teātriem, galerijām un citām kultūras institūcijām, kas prasa specifiskas digitālās platformas šādai sadarbībai;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-mākslu un kultūras universitātes bieži darbojas kā platformas jaunu tehnoloģiju (piemēram, paplašinātās realitātes, mākslīgā intelekta lietojumu mākslā) izpētei un izmantošanai, tāpēc tām ir nepieciešami atbilstoši pārvaldības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minēto pamatojumu par trīs  mākslu un kultūras universitāšu iesaisti  pirmajā kārta, kas ir saistīta ar augstākās izglītības institūciju studiju vadības sistēmu koplietošanas risinājumu izstrādi un uzturēšanu, ņemot vērā nozares specifiku.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ir papildināts ar punktu, ka finansējuma saņēmējs projekta īstenošanā iesaista augstskolas, tai skaitā mākslu un kultūras universitātes, ņemot vērā to studiju procesa specifiku.  Vienlaikus noteikumu projekts ir papildināts ar punktu, ka nacionālo rādītāju sasniegšanai paredzētos studiju vadības sistēmu koplietošanas risinājumus un vienoto atbalsta sistēmu izveides risinājumus finansējuma saņēmējs saskaņo ar augstskolām, tai skaitā mākslu un kultūras universitātēm, ņemot vērā to studiju procesa specifiku.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Atsaucoties uz KM iebildumā norādīto, ka augstskolu iesaiste ir nepieciešama sistēmas izveides sākumposmā, ir papildināts skaidrojums anotācijā, ka sadarbība ir paredzēta jau VPC projekta sagatavošanas posmā, kā arī īpaši projekta īstenošanas sākuma posmā. Anotācija ir papildināta ar skaidrojumiem par augstskolu iesaistes un sadarbības nosacījumiem. Savukārt pirmās kārtas projekta iesniegumā būs jānorāda, kā tiks organizēta sadarbība ar visām augstskolām, kā notiks izveidojamo risinājumu saskaņošana, u.c. (to paredz projekta iesnieguma vērtēšanas kritērijs).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mākslu un kultūras universitātēm, tāpat kā citām augstākās izglītības institūcijām, būs iespēja ietekmēt pirmās kārtas projektā izveidojamos koplietošanas risinājumus un vienotās atbalsta sistēmas.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- 15.08.2024.)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pamatojumu pasākuma saturiskajam dalījumam divās kārtās un kā tas risina anotācijā aprakstītos problēmu , ka nepieciešami centralizēti ieviešami digitālie risinājumi. Vēršam uzmanību, ka piemēram, viena no anotācijā minētajām problēmām ir nepilnīgi izmantota studiju novērtēšanas iespēja/ fragmentēta viedokļu apzināšana, kam nepieciešams centralizēts novērtēšanas risinājums (platforma). Minētais risinājums ir paredzēts kā atbalstāmā darbība gan 2. kārtas projektā – centralizēti – gan individuāli augstskolu līmenī 1. kārtas projektos, kur paredzēts uz atbalstu individuāli pretendēt atsevišķām augstskolām, tai skaitā augstskolām, kas ir sadarbības partneri 2. kārtas projektā. Lūdzam anotācijā sniegt pamatojumu plānotajai atklātajai projektu iesniegumu atlasei, īstenojot augstskolu individuālus digitālos risinājums problēmām, kurām nepieciešami centralizēti risinājumi, un kā tas risina anotācijā aprakstītās problēmas un nodrošina dubultā finansējuma neiestāšanos starp pasākuma abām kārtām, ne tikai citiem atbalsta pasākumiem.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ir papildināta ar skaidrojumu un pamatojumu pasākuma saturiskajam dalījumam divās kārtās. Pirmajā kārtā atklātā projektu iesniegumu atlasē plānots atbalstīt augstskolu </w:t>
            </w:r>
            <w:r w:rsidR="00000000" w:rsidRPr="00000000" w:rsidDel="00000000">
              <w:rPr>
                <w:b w:val="1"/>
                <w:rtl w:val="0"/>
              </w:rPr>
              <w:t xml:space="preserve">individuālos</w:t>
            </w:r>
            <w:r w:rsidR="00000000" w:rsidRPr="00000000" w:rsidDel="00000000">
              <w:rPr>
                <w:rtl w:val="0"/>
              </w:rPr>
              <w:t xml:space="preserve"> studiju procesa digitalizācijas projektus, kas pamatā ir vērsti uz institūciju specifiskajām vajadzībām. Savukārt pasākuma otrajā kārtā </w:t>
            </w:r>
            <w:r w:rsidR="00000000" w:rsidRPr="00000000" w:rsidDel="00000000">
              <w:rPr>
                <w:b w:val="1"/>
                <w:rtl w:val="0"/>
              </w:rPr>
              <w:t xml:space="preserve">centralizēti </w:t>
            </w:r>
            <w:r w:rsidR="00000000" w:rsidRPr="00000000" w:rsidDel="00000000">
              <w:rPr>
                <w:rtl w:val="0"/>
              </w:rPr>
              <w:t xml:space="preserve">tiks ieviesti dažādi koplietošanas risinājumi, kurus būs </w:t>
            </w:r>
            <w:r w:rsidR="00000000" w:rsidRPr="00000000" w:rsidDel="00000000">
              <w:rPr>
                <w:b w:val="1"/>
                <w:rtl w:val="0"/>
              </w:rPr>
              <w:t xml:space="preserve">iespējams izmantot visām augstskolām</w:t>
            </w:r>
            <w:r w:rsidR="00000000" w:rsidRPr="00000000" w:rsidDel="00000000">
              <w:rPr>
                <w:rtl w:val="0"/>
              </w:rPr>
              <w:t xml:space="preserve">. Vienots sistēmu iepirkums un funkciju centralizēšana dos iespēju optimizēt kopējās izmaksas augstākās izglītības sektorā. Lai nodrošinātu to, ka pasākuma pirmajā kārtā netiek atbalstītas darbības un risinājumi, kuru ieviešana paredzēta otrajā kārtā, viens no pasākuma pirmās kārtas projektu iesniegumu vērtēšanas kritērijiem paredz, ka projekta iesniegumā ir pamatota plānoto darbību sinerģija un saturiska nepārklāšanās ar pasākuma otrās kārtas ietvaros paredzētajām atbalstāmajām darbībām.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attiecībā uz studiju novērtēšanas platformu tiks nodrošināta nepārklāšanās pasākuma pirmajā un otrajā kārtā. Noteikumu projekts paredz, ka pasākuma pirmajā kārtā atbalstāmā darbība ir </w:t>
            </w:r>
            <w:r w:rsidR="00000000" w:rsidRPr="00000000" w:rsidDel="00000000">
              <w:rPr>
                <w:b w:val="1"/>
                <w:rtl w:val="0"/>
              </w:rPr>
              <w:t xml:space="preserve">studējošo mācību rezultātu </w:t>
            </w:r>
            <w:r w:rsidR="00000000" w:rsidRPr="00000000" w:rsidDel="00000000">
              <w:rPr>
                <w:rtl w:val="0"/>
              </w:rPr>
              <w:t xml:space="preserve">novērtēšanas, tai skaitā attālināto pārbaudījumu novērtēšanas, tehnoloģiju ieviešana. Līdz ar to augstskolas varēs attīstīt dažādus mācību rezultātu novērtēšanas rīkus, tai skaitā eksaminācijas platformas, kas dod iespēju novērtēt studējošo zināšanas un prasmes. Savukārt pasākuma otrajā kārtā paredzēts ieviest rīku, kas dos iespēju </w:t>
            </w:r>
            <w:r w:rsidR="00000000" w:rsidRPr="00000000" w:rsidDel="00000000">
              <w:rPr>
                <w:b w:val="1"/>
                <w:rtl w:val="0"/>
              </w:rPr>
              <w:t xml:space="preserve">iegūt informāciju par studiju procesa kvalitāti</w:t>
            </w:r>
            <w:r w:rsidR="00000000" w:rsidRPr="00000000" w:rsidDel="00000000">
              <w:rPr>
                <w:rtl w:val="0"/>
              </w:rPr>
              <w:t xml:space="preserve">. Ar tā palīdzību būs iespējams aptaujāt studentus, pasniedzējus un personālu un apkopot datus datus (t.sk. atsauksmes), lai uzlabotu mācību kvalitāti un efektivitāti.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- 15.08.2024.)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ka augstskolām, kas nav 2. kārtas projekta sadarbības partneri, būs iespējas izmantot  projektā ieviestās sistēmas, nepieciešamības gadījumā iegādājoties attiecīgās licences. Lūdzam precizēt anotāciju, skaidri norādot, vai licenču iegādi augstskolas veiks projektā izstrādātajiem risinājumiem vai citām programmatūrām, kas nodrošina šo risinājumu korektu darbību. Ja paredzēts, ka tiks pārdotas projektā izstrādāto risinājumu licences, lūdzam pamatot: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kādēļ paredzēts noteikt “definētos partnerus”, tādējādi sniedzot tiem saturiskas un arī finansiālas priekšrocības, salīdzinājumā ar citām augstskolām, kas tiks atlasītas vienlīdzīgas konkurences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atbilstību anotācijā norādītajam, ka finansējuma saņēmējs īstenos projektā atbalstāmās darbības, negūstot ieņēmumus no projekta īstenošanas.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ir precizēts skaidrojums, ka, ja tas būs nepieciešams, projekta partneriem attiecīgās programmatūras licences tiks iegādātas vai nomātas uz projekta ieviešanas laiku, lai varētu aprobēt risinājumus, savukārt pēc projekta beigām visām augstskolām sistēmas būs pieejamas uz vienotiem nosacījumiem. Skaidrojam, ka nav paredzēts, ka tiks pārdotas projektā izstrādāto risinājumu licences.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- 15.08.2024.)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pārstrādāt anotācijas sadaļas "Vai ir izvērtēts prasību un izmaksu samērīgums pret ieguvumiem?" aprakstu, jo šobrīd sniegtā informācija nav patiesa. Vēršam uzmanību, ka ieguldījumiem augstskolās sociālekonomisko ietekmi ir iespējams aprēķināt. Daži no ieguvumiem pat anotācijas aprakstā ir nosaukti, kā arī līdz šim gan 2014.-2020.gada plānošanas perioda 8.1.1.specifiskā atbalsta mērķa projektos augstskolas sagatavoja izmaksu un ieguvumu analīzes aprēķinus, gan tādus plānots izstrādāt arī 2021.-2027.gada plānošanas perioda 4.2.1.8. pasākuma (ar kuru 4.2.2.11. pasākumam ir sinerģija) ietvaros. Tā kā 4.2.2.11. pasākuma pirmās kārtas projektus izvēlēsies atklātā atlasē, ņemot vērā ekspertu vērtējumus, projektu konkurence tiks nodrošināta, turklāt vēršam uzmanību, ka Ministru kabineta noteikumu Nr.408 "Kārtība, kādā Eiropas Savienības fondu vadībā iesaistītās institūcijas nodrošina šo fondu ieviešanu 2021.–2027. gada plānošanas periodā" protokollēmumā noteiktais par izmaksu un ieguvumu analīzi uz pirmo kārtu nav attiecināms.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attiecīgā sadaļa ir precizēta un papildināta.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- 15.08.2024.)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ka noteikumu projekta 59.punktā minētās projekta īstenošanas gaitā radušās sadārdzinājuma izmaksas finansējuma saņēmējs sedz no saviem līdzekļiem, tam pieejamā finansējuma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salāgot informāciju anotācijas 3.sadaļas "Tiesību akta projekta ietekme uz valsts budžetu un pašvaldību budžetiem" 6.punktā ar šīs sadaļas 1.-5.punktā norādīto informāciju. Vēršam uzmanību, ka šīs sadaļas 1.-5.punktā norādīts finansējums sadalījumā pa finansējuma avotiem un gadiem no 2026.gada, savukārt šīs sadaļas 6.punktā norādīts nepieciešamais/plānotais finansējums jau no 2025.gada. Tāpat lūdzam precizēt 6.punktā norādīto finansējumu sadalījumā pa gadiem un finansējuma avotiem, novēršot 1 euro novirzi (starp finansējuma avotiem).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3.sadaļā sniegtā informācija ir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- 01.12.2024.)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noteikumu projekts paredz plašāku personas datu apstrādi nekā skaidrots anotācijas 8.1.13. apakšpunktā, piemēram, noteikumu projekta 45.1.apakšpunkts paredz ieviest diplomu un apliecinājumu reģistra, elektronisko studējošo personas lietu (valsts apliecinātus datus par personas izglītību) koplietošanas risinājumus,  lūdzam papildināt anotācijas 8.1.13. apakšpunktu ar informāciju par visas plānotās personu datu apstrādes ietekmi uz datu aizsardzību.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Apakšpunkta aizpildīšanu lūdzam veikt atbilstoši Valsts kancelejas vadlīniju "VADLĪNIJAS TIESĪBU AKTA PROJEKTA SĀKOTNĒJĀS IETEKMES NOVĒRTĒŠANAI UN NOVĒRTĒJUMA ZIŅOJUMA SAGATAVOŠANAI VIENOTAJĀ TIESĪBU AKTU IZSTRĀDES UN SASKAŅOŠANAS PORTĀLĀ"  sadaļas  "Ietekme uz datu aizsardzību"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8.1.13. apakšpunktā sniegtā informācija ir papildināta.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Lai nodrošinātu Eiropas Savienības kohēzijas politikas programmas 2021.–2027. gadam 4.2.2. specifiskā atbalsta mērķa "Uzlabot izglītības un mācību sistēmu kvalitāti, iekļautību, efektivitāti un nozīmīgumu darba tirgū, tostarp ar neformālās un ikdienējās mācīšanās validēšanas palīdzību, lai atbalstītu pamatkompetenču, tostarp uzņēmējdarbības un digitālo prasmju, apguvi, un sekmējot duālo mācību sistēmu un māceklības ieviešanu" 4.2.2.11. pasākuma "Studiju procesa digitalizācija" (turpmāk – pasākums) pirmās kārtas ietvaros izveidoto sistēmu ilgtspēju, nodrošinātu studiju vadības sistēmu un procesu modernizāciju, augstākās izglītības institūciju sadarbību studentcentrēta un elastīga studiju procesa nodrošināšanai, Izglītības un zinātnes ministrijai sadarbībā ar pasākuma pirmās kārtas projekta īstenotāju (biedrību "Augstākās izglītības un zinātnes informācijas tehnoloģijas koplietošanas pakalpojumu centrs") sagatavot, un izglītības un zinātnes ministram līdz 2027. gada 30. novembrim normatīvajos aktos noteiktajā kārtībā iesniegt izskatīšanai Ministru kabinetā priekšlikumus par:</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- 17.03.2025.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2024.gada 30.aprīlī ir stājušies spēkā ES Stabilitātes un izaugsmes pakta nosacījumi (jaunie ES fiskālie noteikumi). Saskaņā ar tiem 2025.gada 21.janvārī ir apstiprināts Latvijas Fiskāli strukturālais plāns, kurā noteikta saistoša izdevumu pieauguma trajektorija, kas līdz ar Fiskālās disciplīnas likuma nosacījumiem ir jāņem vērā turpmāko gadu valsts budžeta likumprojektu sagatavošanas procesā. Balstoties uz šī brīža prognozēm, iespējas piešķirt papildu finanšu resursus turpmākajos gados būs ierobežotas, kas ministrijām un citām centrālajām iestādēm jāņem vērā arī politikas plānošanas dokumentu izstrādē. Papildus izdevumu finansēšana būtu iespējama, piedāvājot jaunus diskrecionāros ieņēmumu pasākumus (piemēram, izmaiņas ieņēmumu bāzē vai likmēs) vai samazinot citus izdevumus, lai rastu nepieciešamo finansējumu jaunu pasākumu finansēšanai, attiecīgi visas nozaru ministrijas tiek aicinātas papildus nepieciešamos finanšu līdzekļus rast, pamatā pārskatot jau tām piešķirto finansējumu, veicot bāzes izdevumu pārskatīšanu, vai piedāvāt jaunus diskrecionārus ieņēmumu avotus. Ņemot vērā minēto, kā arī ierobežotos valsts budžeta līdzekļus turpmākajos gados, atkārtoti lūdzam precizēt Ministru kabineta sēdes protokollēmuma projekta 3.punktu, papildinot to aiz vārdiem “Ministru kabinetā” ar vārdiem “fiskāli neitrālus”, kā arī attiecīgi precizējot anotācijā iekļauto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sēdes protokollēmuma projekta 3.punkts aiz vārdiem "Ministru kabinetā" ir papildināts ar vārdiem "fiskāli neitrālus". Attiecīgi 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Lai nodrošinātu Eiropas Savienības kohēzijas politikas programmas 2021.–2027. gadam 4.2.2. specifiskā atbalsta mērķa "Uzlabot izglītības un mācību sistēmu kvalitāti, iekļautību, efektivitāti un nozīmīgumu darba tirgū, tostarp ar neformālās un ikdienējās mācīšanās validēšanas palīdzību, lai atbalstītu pamatkompetenču, tostarp uzņēmējdarbības un digitālo prasmju, apguvi, un sekmējot duālo mācību sistēmu un māceklības ieviešanu" 4.2.2.11. pasākuma "Studiju procesa digitalizācija" (turpmāk – pasākums) pirmās kārtas ietvaros izveidoto sistēmu ilgtspēju, nodrošinātu studiju vadības sistēmu un procesu modernizāciju, augstākās izglītības institūciju sadarbību studentcentrēta un elastīga studiju procesa nodrošināšanai, Izglītības un zinātnes ministrijai sadarbībā ar pasākuma pirmās kārtas projekta īstenotāju (biedrību "Augstākās izglītības un zinātnes informācijas tehnoloģijas koplietošanas pakalpojumu centrs") sagatavot, un izglītības un zinātnes ministram līdz 2027. gada 30. novembrim normatīvajos aktos noteiktajā kārtībā iesniegt izskatīšanai Ministru kabinetā fiskāli neitrālus priekšlikumus par:</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Lai nodrošinātu 4.2.2.11. pasākuma (turpmāk – pasākums) pirmās kārtas ietvaros izveidoto sistēmu ilgtspēju, nodrošinātu studiju vadības sistēmu un procesu modernizāciju, augstākās izglītības institūciju sadarbību studentcentrēta un elastīga studiju procesa nodrošināšanai, Izglītības un zinātnes ministrijai sadarbībā ar pasākuma pirmās kārtas projekta īstenotāju (biedrību "Augstākās izglītības un zinātnes informācijas tehnoloģijas koplietošanas pakalpojumu centrs") līdz 2026. gada 31. martam sagatavot, un izglītības un zinātnes ministrei normatīvajos aktos noteiktajā kārtībā iesniegt izskatīšanai Ministru kabinetā priekšlikumus par:</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ierobežotos valsts budžeta līdzekļus arī turpmākajos gados, lūdzam precizēt Ministru kabineta sēdes protokollēmuma projekta 3.punktu, papildinot to aiz vārdiem “Ministru kabinetā” ar vārdiem “fiskāli neitrālus”.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MK sēdes protokollēmuma projekta 3.1. apakšpunkts paredz, ka līdz </w:t>
            </w:r>
            <w:r w:rsidR="00000000" w:rsidRPr="00000000" w:rsidDel="00000000">
              <w:rPr>
                <w:b w:val="1"/>
                <w:rtl w:val="0"/>
              </w:rPr>
              <w:t xml:space="preserve">2027. gada 30. novembrim</w:t>
            </w:r>
            <w:r w:rsidR="00000000" w:rsidRPr="00000000" w:rsidDel="00000000">
              <w:rPr>
                <w:rtl w:val="0"/>
              </w:rPr>
              <w:t xml:space="preserve"> (aktualizētajā versijā termiņš ir precizēts) ministrs iesniegs izskatīšanai Ministru kabinetā priekšlikumus par pasākuma pirmās kārtas ietvaros īstenoto darbību ilgtspēju, tai skaitā studiju vadības sistēmu koplietošanas risinājumu pielietošanu, atbildību sadalījumu, tālāko attīstību, nepieciešamajiem resursiem </w:t>
            </w:r>
            <w:r w:rsidR="00000000" w:rsidRPr="00000000" w:rsidDel="00000000">
              <w:rPr>
                <w:b w:val="1"/>
                <w:rtl w:val="0"/>
              </w:rPr>
              <w:t xml:space="preserve">un finansējuma avotiem </w:t>
            </w:r>
            <w:r w:rsidR="00000000" w:rsidRPr="00000000" w:rsidDel="00000000">
              <w:rPr>
                <w:rtl w:val="0"/>
              </w:rPr>
              <w:t xml:space="preserve">sistēmu darbībai pēc 2029. gada 30. novembra.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anotācijas 1.3. sadaļa, kā arī 3.sadaļas apakšsadaļa "Cita informācija" ir papildināta ar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“Iesniedzot valsts budžeta pieprasījumu, IZM izvērtēs kritiski nepieciešamos resursus studiju vadības koplietošanas risinājumu turpmākai darbībai. Jautājums par papildus nepieciešamo finansējumu pēc projekta beigām 2030. gadam tiks izskatīts normatīvajos aktos noteiktajā kārtībā kopā ar visu ministriju un citu valsts pārvaldes iestāžu prioritāro pasākumu pieteikumiem atbilstoši valsts budžeta finansiālajām iespējām. 2029. gadā tas tiks izskatīts, sagatavojot likumprojektu par valsts budžetu kārtējam gadam un vidēja termiņa budžeta ietvaru.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Lai nodrošinātu Eiropas Savienības kohēzijas politikas programmas 2021.–2027. gadam 4.2.2. specifiskā atbalsta mērķa "Uzlabot izglītības un mācību sistēmu kvalitāti, iekļautību, efektivitāti un nozīmīgumu darba tirgū, tostarp ar neformālās un ikdienējās mācīšanās validēšanas palīdzību, lai atbalstītu pamatkompetenču, tostarp uzņēmējdarbības un digitālo prasmju, apguvi, un sekmējot duālo mācību sistēmu un māceklības ieviešanu" 4.2.2.11. pasākuma "Studiju procesa digitalizācija" (turpmāk – pasākums) pirmās kārtas ietvaros izveidoto sistēmu ilgtspēju, nodrošinātu studiju vadības sistēmu un procesu modernizāciju, augstākās izglītības institūciju sadarbību studentcentrēta un elastīga studiju procesa nodrošināšanai, Izglītības un zinātnes ministrijai sadarbībā ar pasākuma pirmās kārtas projekta īstenotāju (biedrību "Augstākās izglītības un zinātnes informācijas tehnoloģijas koplietošanas pakalpojumu centrs") sagatavot, un izglītības un zinātnes ministram līdz 2027. gada 30. novembrim normatīvajos aktos noteiktajā kārtībā iesniegt izskatīšanai Ministru kabinetā fiskāli neitrālus priekšlikumus par:</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(LU - 12.08.2024.)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vērst uzmanību, ka MK noteikumu projekta abas kārtas tiek uzsāktas līdz 2025.gadā 1.pusgadam, bet mikroapliecinājumi nav nostiprināti normatīvajā regulējumā.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papildināt MK noteikumu projektu otrās kārtas atlasei ar punktu par vienlīdzīgiem lēmuma pieņemšanas principiem starp visiem “"Augstākās izglītības un zinātnes informācijas tehnoloģijas koplietošanas pakalpojumu centrs" biedrības sadarbības partneriem izvēlēto vienoto IKT rīku izvēlei.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svītrojot finansējuma saņēmēja pienākumu uzkrāt datus par nacionālo rādītāju "piešķirto mikrokvalifikāciju skaits". Anotācija papildināta ar attiecīgu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anotācija ir papildināta ar skaidrojumu: "Lai tiktu izveidoti koplietošanas risinājumi, kurus ir iespējams lietot visām Latvijas augstākas izglītības institūcijām, VPC projekta īstenošanas laikā pastāvīgi konsultēsies ar pārējām augstākās izglītības institūcijām".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kārtību, kādā īsteno Eiropas Savienības kohēzijas politikas programmas 2021.–2027. gadam 4.2.2. specifiskā atbalsta mērķa "Uzlabot izglītības un mācību sistēmu kvalitāti, iekļautību, efektivitāti un nozīmīgumu darba tirgū, tostarp ar neformālās un ikdienējās mācīšanās validēšanas palīdzību, lai atbalstītu pamatkompetenču, tostarp uzņēmējdarbības un digitālo prasmju, apguvi, un sekmējot duālo mācību sistēmu un māceklības ieviešanu" 4.2.2.11. pasākuma "Studiju procesa digitalizācija" (turpmāk – pasākums) pirmo un otro projektu iesniegumu atlases kārtu;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(LU - 12.08.2024.)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precizēt terminoloģiju  “mikrokvalifikācijas/mikroapliecinājumi” MK noteikumu 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dzēsta norāde uz "mikrokvalifikācijām". Anotācija papildināta ar attiecīgu skaidrojumu.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kārtību, kādā īsteno Eiropas Savienības kohēzijas politikas programmas 2021.–2027. gadam 4.2.2. specifiskā atbalsta mērķa "Uzlabot izglītības un mācību sistēmu kvalitāti, iekļautību, efektivitāti un nozīmīgumu darba tirgū, tostarp ar neformālās un ikdienējās mācīšanās validēšanas palīdzību, lai atbalstītu pamatkompetenču, tostarp uzņēmējdarbības un digitālo prasmju, apguvi, un sekmējot duālo mācību sistēmu un māceklības ieviešanu" 4.2.2.11. pasākuma "Studiju procesa digitalizācija" (turpmāk – pasākums) pirmo un otro projektu iesniegumu atlases kārtu;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Noteikumos lietoti šādi termini: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(KM - 14.08.2024.)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2.punktu, kur minēti noteikumos lietotie termini, ar skaidrojumu par mikrokvalifikācijām un to piešķiršanu, lai nodrošinātu, ka  šo noteikumu projekta  kontekstā būtu vienota izpratne par mikrokvalifikāciju piešķiršanu, ņemot vērā, ka 15.3. apakšpunkts paredz, ka pirmās kārtas projektā līdz 2029. gada 31. decembrim ir uzkrājami dati par piešķirto mikrokvalifikāciju skaitu (izsniegto sertifikātu vai apliecību skaits).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svītrojot finansējuma saņēmēja pienākumu uzkrāt datus par nacionālo rādītāju "piešķirto mikrokvalifikāciju skaits". Anotācija papildināta ar attiecīgu skaidrojumu.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Noteikumos lietoti šādi termini: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Pasākuma mērķa grupa ir augstskolas, studējošie, akadēmiskais personāls, administratīvais personāls un biedrība "Augstākās izglītības un zinātnes informācijas tehnoloģijas koplietošanas pakalpojumu centrs", kas pilda pārvaldes uzdevumu izveidot un uzturēt augstākās izglītības un pētniecības digitālos pakalpojumus.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- 15.08.2024.)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4.punktā precizēt terminu "pārvalde", attiecīgi norādot, vai domāta valsts pārvalde, kura deleģē uzdevumus biedrībai "Augstākās izglītības un zinātnes informācijas tehnoloģijas koplietošanas pakalpojumu centrs", vai kāda cita pārvalde.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punkts ir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Pasākuma mērķa grupa ir augstākās izglītības institūcijas, studējošie, administratīvais personāls un biedrība "Augstākās izglītības un zinātnes informācijas tehnoloģijas koplietošanas pakalpojumu centrs", kas pilda valsts pārvaldes uzdevumu izveidot un uzturēt augstākās izglītības un pētniecības digitālos pakalpojumus.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Pasākuma ietvaros līdz 2029. gada 30. novembrim ir sasniedzams nacionālais rādītājs – studējošo īpatsvars, kas ir apmierināti ar augstskolas digitālā satura un digitālo pakalpojumu kvalitāti, - vismaz 60 procenti.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- 04.12.2024.)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saglabāt informāciju par pasākuma ietvaros sasniedzamajiem Eiropas Savienības kohēzijas politikas programmas 2021.–2027. gadam rādītājiem noteikumu projekta 5.punktā.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projektā ir mainīti nacionāli rādītāji. Anotācijā ir sniegts skaidrojums par nacionālo rādītāju statusu, tai skaitā norādīts, kas ziņo par konkrēto rādītāju, vai tas ir projekta līmeņa vai virsprojekta līmeņa rādītājs.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nacionālais rādītājs – studējošo īpatsvars, kas ir apmierināti ar augstskolas digitālā satura un digitālo pakalpojumu kvalitāti, - vismaz 60 procenti.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- 15.08.2024.)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5.punktu ar informāciju, uz kuru kārtu attiecināmi visi apakšpunktos minētie rādītāji. Vienlaikus lūdzam skaidrot un papildināt anotāciju ar informāciju par to, kurš ziņos datus par noteikumu projekta 5.3.apakšpunktā minētā nacionālā rādītāja sasniegšanu (finansējuma saņēmējs vai atbildīgā iestāde), kā arī nacionālā rādītāja ziņošanas biežumu un veidu (piemēram, kopā ar maksājuma pieprasījumu vai pēc projekta īstenošanas), ņemot vērā, ka šobrīd šis rādītājs nav minēts nevienā no atlases kārtām, kā arī šāda informācija būs nepieciešama konfigurējot datus par šo rādītāju Kohēzijas politikas fondu vadības informācijas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papildināt anotāciju, ka atbildību par visu uzkrāto nacionālo rādītāju datu ticamību uzņemas finansējuma saņēmējs (vai atbildīgā iestāde, ja tā nodrošina datu ievadi), un sadarbības iestāde neveic šo datu pārbaudi (uzkrātie dati ir informatīvi un kalpo nozares vajadzībām).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ir precizēts, skaidri norādot, uz kuru kārtu ir attiecināmi konkrētie rādītāji. Skaidrojam, ka uz visu pasākumu kopumā attiecas tikai viens rādītājs (nacionālais rādītājs). Anotācija papildināta ar attiecīgiem skaidrojumiem.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Ja šo noteikumu </w:t>
            </w:r>
            <w:r w:rsidR="00000000" w:rsidRPr="00000000" w:rsidDel="00000000">
              <w:rPr>
                <w:rtl w:val="0"/>
              </w:rPr>
              <w:t xml:space="preserve">11. </w:t>
            </w:r>
            <w:r w:rsidR="00000000" w:rsidRPr="00000000" w:rsidDel="00000000">
              <w:rPr>
                <w:rtl w:val="0"/>
              </w:rPr>
              <w:t xml:space="preserve">punktā</w:t>
            </w:r>
            <w:r w:rsidR="00000000" w:rsidRPr="00000000" w:rsidDel="00000000">
              <w:rPr>
                <w:rtl w:val="0"/>
              </w:rPr>
              <w:t xml:space="preserve"> minētais projekta iesniedzējs ir privāto tiesību juridiskā persona, projekta iesniedzējs projekta īstenošanai nepieciešamo nacionālo līdzfinansējumu nodrošina no projekta iesniedzēja privātā finansējuma (projekta iesniedzēja rīcībā esošie līdzekļi, kredītresursi vai citi finanšu resursi, par kuriem nav saņemts nekāds publisks atbalsts, tai skaitā finansējums, par kuru nav saņemts nekāds valsts vai pašvaldības galvojums, vai valsts vai pašvaldības kredīts ar atvieglotiem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- 15.08.2024.)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9. punkts nebūtu attiecināms arī uz sadarbības partneriem, kas ir privāto tiesību juridiskā persona.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 ir izvērtējusi priekšlikumu un secinājusi, ka noteikumu projekta 9. punkts nav attiecināms uz sadarbības partneriem, kas ir privāto tiesību juridiskā persona. Skaidrojam, ka atbilstoši MK 17.07.2018. noteikumiem Nr.421 "Kārtība, kādā veic gadskārtējā valsts budžeta likumā noteiktās apropriācijas izmaiņas" valsts budžeta līdzfinansējuma piešķiršana tiek skatīta tikai finansējuma saņēmēja līmenī. Tādejādi, gadījumā, ja valsts budžeta līdzfinansējums būs piešķirts valsts augstskolai kā finansējuma saņēmējam, automātiski valsts budžeta līdzfinansējums tiks nodots tālāk arī sadarbības partnerim, t.sk. privātai augstskolai.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Ja šo noteikumu </w:t>
            </w:r>
            <w:r w:rsidR="00000000" w:rsidRPr="00000000" w:rsidDel="00000000">
              <w:rPr>
                <w:rtl w:val="0"/>
              </w:rPr>
              <w:t xml:space="preserve">33. </w:t>
            </w:r>
            <w:r w:rsidR="00000000" w:rsidRPr="00000000" w:rsidDel="00000000">
              <w:rPr>
                <w:rtl w:val="0"/>
              </w:rPr>
              <w:t xml:space="preserve">punktā</w:t>
            </w:r>
            <w:r w:rsidR="00000000" w:rsidRPr="00000000" w:rsidDel="00000000">
              <w:rPr>
                <w:rtl w:val="0"/>
              </w:rPr>
              <w:t xml:space="preserve"> minētais projekta iesniedzējs ir privāto tiesību juridiskā persona, projekta iesniedzējs projekta īstenošanai nepieciešamo nacionālo līdzfinansējumu nodrošina no projekta iesniedzēja privātā finansējuma (projekta iesniedzēja rīcībā esošie līdzekļi, kredītresursi vai citi finanšu resursi, par kuriem nav saņemts nekāds publisks atbalsts, tai skaitā finansējums, par kuru nav saņemts nekāds valsts vai pašvaldības galvojums, vai valsts vai pašvaldības kredīts ar atvieglotiem nosacījumiem).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15.2. akadēmiskā personāla skaits, kas pilnveidojis digitālās kompetences, tai skaitā pedagoģiski digitālās kompetences;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(LIZDA - 12.08.2024.)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LIZDA uzsver nepieciešamību </w:t>
            </w:r>
            <w:r w:rsidR="00000000" w:rsidRPr="00000000" w:rsidDel="00000000">
              <w:rPr>
                <w:b w:val="1"/>
                <w:u w:val="single"/>
                <w:rtl w:val="0"/>
              </w:rPr>
              <w:t xml:space="preserve">paredzēt finansējumu </w:t>
            </w:r>
            <w:r w:rsidR="00000000" w:rsidRPr="00000000" w:rsidDel="00000000">
              <w:rPr>
                <w:b w:val="1"/>
                <w:rtl w:val="0"/>
              </w:rPr>
              <w:t xml:space="preserve">un resursus </w:t>
            </w:r>
            <w:r w:rsidR="00000000" w:rsidRPr="00000000" w:rsidDel="00000000">
              <w:rPr>
                <w:b w:val="1"/>
                <w:u w:val="single"/>
                <w:rtl w:val="0"/>
              </w:rPr>
              <w:t xml:space="preserve">docētāju digitālo kompetenču regulārai pilnveidei</w:t>
            </w:r>
            <w:r w:rsidR="00000000" w:rsidRPr="00000000" w:rsidDel="00000000">
              <w:rPr>
                <w:rtl w:val="0"/>
              </w:rPr>
              <w:t xml:space="preserve"> (mācības)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pasākuma pirmās kārtas ietvaros ir paredzēts finansējums (tā apjoms netiek ierobežots) docētāju digitālo kompetenču pilnveidei.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Pirmās kārtas projektā līdz 2029. gada 30. novembrim ir uzkrājami dati par šādiem nacionālajiem rādītājiem: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- 04.12.2024.)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16.punktā vārdus “šādiem nacionālajiem rādītājiem”, ņemot vērā, ka tiem netiek noteikta sasniedzamā vērtība. Lūdzam vienlaikus izskatīt iespēju uzkrājamos datus pārcelt uz noteikumu projekta 34.punktu.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aktualizētajā noteikumu projekta versijā ir svītroti minētajā noteikumu punktā iekļautie rādītāji.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Finansējuma saņēmējs šo noteikumu </w:t>
            </w:r>
            <w:r w:rsidR="00000000" w:rsidRPr="00000000" w:rsidDel="00000000">
              <w:rPr>
                <w:rtl w:val="0"/>
              </w:rPr>
              <w:t xml:space="preserve">18.1.</w:t>
            </w:r>
            <w:r w:rsidR="00000000" w:rsidRPr="00000000" w:rsidDel="00000000">
              <w:rPr>
                <w:rtl w:val="0"/>
              </w:rPr>
              <w:t xml:space="preserve"> un </w:t>
            </w:r>
            <w:r w:rsidR="00000000" w:rsidRPr="00000000" w:rsidDel="00000000">
              <w:rPr>
                <w:rtl w:val="0"/>
              </w:rPr>
              <w:t xml:space="preserve">18.2. </w:t>
            </w:r>
            <w:r w:rsidR="00000000" w:rsidRPr="00000000" w:rsidDel="00000000">
              <w:rPr>
                <w:rtl w:val="0"/>
              </w:rPr>
              <w:t xml:space="preserve">apakšpunktā</w:t>
            </w:r>
            <w:r w:rsidR="00000000" w:rsidRPr="00000000" w:rsidDel="00000000">
              <w:rPr>
                <w:rtl w:val="0"/>
              </w:rPr>
              <w:t xml:space="preserve"> minēto darbību īstenošanā iesaista augstskolas, tai skaitā mākslu un kultūras universitātes, ņemot vērā to studiju procesa specifiku.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- 17.03.2025.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vai noteikumu projekta 16. punktā minētā augstskolu, tai skaitā mākslu un kultūras universitāšu, iesaiste plānota, paredzot minētās augstskolas kā sadarbības partnerus, slēdzot sadarbības līgumus saskaņā ar Ministru kabineta 2023. gada 13. jūlija noteikumiem Nr. 408 "Kārtība, kādā Eiropas Savienības fondu vadībā iesaistītās institūcijas nodrošina šo fondu ieviešanu 2021.–2027. gada plānošanas periodā", tostarp ņemot vērā anotācijas 1.3. sadaļas apakšsadaļā "Risinājuma apraksts" minēto, ka šo augstskolu iesaistīšana ir jāuzsāk jau projekta iesnieguma sagatavošanas stadijā, kā arī to, ka sadarbības procesu (mehānisma) izstrādei starp pirmās kārtas īstenotāju un augstskolām jābūt iekļautam pirmās kārtas projekta iesnieguma vērtēšanas kritērijos un attiecīgi to piemērošanas metodikā. Ievērojot minēto, lūdzam izvērtēt arī nepieciešamību papildināt noteikumu projekta 14.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noteikumu projekta 16. punktā minētās augstskolas nav plānots piesaistīt kā projekta sadarbības partnerus, slēdzot ar tām līgumus.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pasākuma veiksmīgas īstenošanas nodrošināšanai un kvalitatīvu rezultātu sasniegšanai būtisks priekšnoteikums ir ciešas sadarbības nodrošināšana starp VPC kā pirmās kārtas finansējuma saņēmēju un otrās kārtas projektu īstenošanā iesaistītajām institūcijām, noteikumu projekts tika papildināts ar attiecīgu punktu, lai MK noteikumu līmenī iezīmētu VPC pienākumu dažādu risinājumu izveides plānošanā iesaistīt citas augstskolas, kas nav “oficiālie” projekta sadarbības partneri, nodrošinot regulāru informācijas apmaiņu un konsultācijas ar tām (lai nepieciešamā citu augstskolu iesaiste būtu akcentēta ne tikai anotācijā, bet arī noteikumu projektā).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Finansējuma saņēmējs šo noteikumu </w:t>
            </w:r>
            <w:r w:rsidR="00000000" w:rsidRPr="00000000" w:rsidDel="00000000">
              <w:rPr>
                <w:rtl w:val="0"/>
              </w:rPr>
              <w:t xml:space="preserve">18.1.</w:t>
            </w:r>
            <w:r w:rsidR="00000000" w:rsidRPr="00000000" w:rsidDel="00000000">
              <w:rPr>
                <w:rtl w:val="0"/>
              </w:rPr>
              <w:t xml:space="preserve"> un </w:t>
            </w:r>
            <w:r w:rsidR="00000000" w:rsidRPr="00000000" w:rsidDel="00000000">
              <w:rPr>
                <w:rtl w:val="0"/>
              </w:rPr>
              <w:t xml:space="preserve">18.2. </w:t>
            </w:r>
            <w:r w:rsidR="00000000" w:rsidRPr="00000000" w:rsidDel="00000000">
              <w:rPr>
                <w:rtl w:val="0"/>
              </w:rPr>
              <w:t xml:space="preserve">apakšpunktā</w:t>
            </w:r>
            <w:r w:rsidR="00000000" w:rsidRPr="00000000" w:rsidDel="00000000">
              <w:rPr>
                <w:rtl w:val="0"/>
              </w:rPr>
              <w:t xml:space="preserve"> minēto darbību īstenošanā iesaista augstskolas, tai skaitā mākslu un kultūras universitātes, ņemot vērā to studiju procesa specifiku.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Pirmās kārtas projekta iesniedzējs projekta īstenošanai var piesaistīt vienu vai vairākus sadarbības partnerus – augstskolu, zinātnisko institūciju, privāto vai publisko organizāciju, projekta iesniegumā pamatojot to izvēli, nepieciešamību un norādot to iesaisti atbalstāmo darbību īstenošanā (ja attiecināms).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- 04.12.2024.)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noteikumu projektu ar normu, kas nosaka sadarbības partneru (zinātnisko institūciju, citu publisko vai privāto organizāciju) plānoto iesaistes tvērumu, t.sk. kādām partneru darbībām tiks piešķirts finansējums. Papildus aicinām anotāciju papildināt ar to, ka atalgojums piesaistītiem cilvēkresursiem (ekspertiem) nepārsniegs Centrālās Statistikas pārvaldes noteikto vidējo darba samaksu attiecīgās kategorijas personālam.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aktualizētajā noteikumu projekta versijā vairs nav paredzēta iespēja kā sadarbības partnerus piesaistīt znātniskās institūcijas un privātas vai publiskas organizācijas.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 izveidoti un uzturēti augstākās izglītības institūciju studiju vadības sistēmu koplietošanas risinājumi – 4, tai skaitā līdz 2026. gada 30. aprīlim ir izveidots – 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16.1. - 16.5. apakšpunktos vārdu "uzturēti". Aicinām IT uzturēšanas izmaksas (piemēram, nepieciešamās licences un programmatūras atjauninājumi) paredzēt projekta vadības un projekta īstenošanas netiešajās attiecināmajās izmaksās saskaņā ar Vadlīnijām par vienkāršoto izmaksu izmantošanas iespējām un to piemērošanu Eiropas Savienības kohēzijas politikas programmas 2021.-2027.gadam ietvaros, kā arī vēršam uzmanību, ka minētās izmaksas ir attiecināmas tikai projekta īstenošanas laikā.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un anotācijā saistībā ar nacionālajiem rādītājiem ir svītrots vārds “uzturēti”.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IZM ir izvērtējusi FM priekšlikumu par iespējām licenču un programmatūru atjauninājumu izmaksas iekļaut netiešajās izmaksās un secinājusi, ka šāda precizējuma veikšana nebūtu lietderīga un pamatota. Skaidrojam, ka FM vadlīnijās Nr.1.2. “Vadlīnijas attiecināmo izmaksu noteikšanai Eiropas Savienības kohēzijas politikas programmas  2021.-2027. gada plānošanas periodā” ir noteikts, ka netiešās izmaksas </w:t>
            </w:r>
            <w:r w:rsidR="00000000" w:rsidRPr="00000000" w:rsidDel="00000000">
              <w:rPr>
                <w:b w:val="1"/>
                <w:rtl w:val="0"/>
              </w:rPr>
              <w:t xml:space="preserve">nav tieši saistītas</w:t>
            </w:r>
            <w:r w:rsidR="00000000" w:rsidRPr="00000000" w:rsidDel="00000000">
              <w:rPr>
                <w:rtl w:val="0"/>
              </w:rPr>
              <w:t xml:space="preserve"> ar attiecīgas darbības īstenošanu. Vienlaikus noteikumu projektā paredzētās licenču izmaksas</w:t>
            </w:r>
            <w:r w:rsidR="00000000" w:rsidRPr="00000000" w:rsidDel="00000000">
              <w:rPr>
                <w:b w:val="1"/>
                <w:rtl w:val="0"/>
              </w:rPr>
              <w:t xml:space="preserve"> ir tieši saistītas</w:t>
            </w:r>
            <w:r w:rsidR="00000000" w:rsidRPr="00000000" w:rsidDel="00000000">
              <w:rPr>
                <w:rtl w:val="0"/>
              </w:rPr>
              <w:t xml:space="preserve"> ar projektā ieviestajiem digitālajiem risinājumiem un sistēmām un tām ir būtiska nozīme atbalstāmo darbību īstenošanā un projektu mērķu sasniegšanā. Vēršam uzmanību, ka </w:t>
            </w:r>
            <w:r w:rsidR="00000000" w:rsidRPr="00000000" w:rsidDel="00000000">
              <w:rPr>
                <w:b w:val="1"/>
                <w:rtl w:val="0"/>
              </w:rPr>
              <w:t xml:space="preserve">licenču, tai skaitā to atjauninājumu, izmaksas kā tiešās attiecināmās izmaksas</w:t>
            </w:r>
            <w:r w:rsidR="00000000" w:rsidRPr="00000000" w:rsidDel="00000000">
              <w:rPr>
                <w:rtl w:val="0"/>
              </w:rPr>
              <w:t xml:space="preserve"> bija noteiktas ES fondu 14-20 perioda tādās programmās kā 8.2.1., 8.2.3., 14.1.1.1. u.c., savukārt minētajās FM vadlīnijās salīdzinājumā ar iepriekšējā ES fondu 14-20 perioda attiecīgajām vadlīnijām licenču izmaksu attiecināšanas nosacījumi nav mainījušies. Arī ES fondu 21-27 periodā vairākās programmās licenču iegādes un licenču atjauninājumu izmaksas ir tiešās attiecināmās izmaksas (piemēram,  1.3.1.1. pasākumā "IKT risinājumu un pakalpojumu attīstība un iespēju radīšana privātajam sektoram", MK 04.06.2024. noteikumi Nr.338).</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punkts par licenču izmaksām jau paredz, ka licenču izmaksas ir attiecināmas licenču darbības periodā, kas nepārsniedz projekta īstenošanas laiku.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 izveidoti un uzturēti augstākās izglītības institūciju studiju vadības sistēmu koplietošanas risinājumi – 4, tai skaitā līdz 2026. gada 30. aprīlim ir izveidots – 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finansējuma saņēmējam izmaksas ir attiecināmas no šo noteikumu spēkā stāšanās dienas un, pieņemot, ka noteikumu projekts varētu tikt apstiprināts līdz š.g. 1.ceturkšņa beigām, turklāt, ierēķinot nepieciešamo laiku projektu iesnieguma izvērtēšanai un projekta apstiprināšanai, pastāv risks nesasniegt līdz 2026. gada 30. aprīlim noteikumu projekta 16.1.apakšpunktā un 17.punktā minētos nacionālos rādītājus. Lūdzam izvērtēt un nepieciešamības gadījumā pārskatīt, noteikumu projekta 16.1. apakšpunktā un 17.punktā minēto nacionālo radītāju sasniegšanas termiņus.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svītrots punkts, kas paredzēja nacionālā rādītāja “izveidots vienots studiju un mācību kursu katalogs” sasniegšanas starpposma termiņu 2026.gada 30. aprīli.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anotācija ir papildināta ar skaidrojumu, ka </w:t>
            </w:r>
            <w:r w:rsidR="00000000" w:rsidRPr="00000000" w:rsidDel="00000000">
              <w:rPr>
                <w:b w:val="1"/>
                <w:rtl w:val="0"/>
              </w:rPr>
              <w:t xml:space="preserve">kursu reģistra izveide ir primāri uzsākamā </w:t>
            </w:r>
            <w:r w:rsidR="00000000" w:rsidRPr="00000000" w:rsidDel="00000000">
              <w:rPr>
                <w:rtl w:val="0"/>
              </w:rPr>
              <w:t xml:space="preserve">pirmās kārtas projekta darbība, lai nodrošinātu tā pamata funkciju izveidi līdz 2026. gada 30. aprīlim, tādā veidā nodrošinot  sinerģiju ar ANM plāna 2.3.1.4.i. investīcijas "Individuālo mācību kontu pieejas attīstība" projektu, kurš tiks īstenots līdz 2026. gada 31. maijam. Pēc 2026. gada 30. aprīļa projektā turpināsies darbi pie kursu kataloga adaptācijas un attīstības, lai līdz 2029. gada beigām to pilnvērtīgi izmantotu visas augstākās izglītības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Pirmās kārtas ietvaros līdz 2029. gada 30. novembrim ir sasniedzami šādi nacionālie rādītāji: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- 17.03.2025.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noteikumu projekta 17. punktu, vienkāršojot nacionālā rādītāja definīciju, tādējādi mazinot administratīvo slogu finansējuma saņēmējam.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17. punkts precizēts, vienkāršojot tā definīciju, vienlaikus detalizētāks skaidrojums par nacionālā rādītāja skaitlisko vērtību veidojošām komponentēm ir iekļauts anotācijā.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Pirmās kārtas ietvaros līdz 2029. gada 30. novembrim ir sasniedzams nacionālais rādītājs – izveidoti augstākās izglītības institūciju studiju vadības sistēmu koplietošanas risinājumi un vienotās atbalsta sistēmas studiju procesa digitalizācijai – 8.</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18.3. ar studiju procesu saistītā augstākās izglītības institūciju administratīvā personāla (studiju prorektori, studiju programmu vadītāji, digitalizācijas aģenti, digitalizācijas procesus veicinošais atbalsta personāls) kompetenču pilnveide digitālās transformācijas jomā, ieskaitot tādas kompetences, kas nepieciešamas digitālo tehnoloģiju atbalstīta studiju procesa un mācību digitālo pakalpojumu izveidošanai, organizēšanai, pārvaldīšanai, uzraudzībai un izvērtēšanai, tajā skaitā pieredzes apmaiņas pasākumi ar ārvalstu augstskolām;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noteikumu projektā ir paredzēts, ka koplietošanas sistēmu izmaksas ietver arī sistēmu lietošanas apmācības, lūdzam noteikumu projekta anotācijā sniegt skaidrojumu, kādas papildus apmācības, kā arī, kurš tās var piedāvāt, vēl var tikt paredzētas augstākās izglītības institūciju administratīvam personālam?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jau ir iekļauts skaidrojums, ka  pirmajā kārtā atbalsts paredzēts AII administratīvajam personālam, kas tiešā veidā ir saistīts ar studiju organizēšanu, pārvaldīšanu un uzraudzību un no kura ir atkarīgs, cik veiksmīgi tiek īstenota digitālā transformācija visas augstskolas līmenī.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anotācija ir papildināta ar skaidrojumu, ka nav atbalstāmas tādas ar digitālajām pamata prasmēm saistītas apmācības, kas iekļaujamas pamatkompetencēs, piemēram, Excel, Word, PowerPoint programmatūras lietošanas, u.tml.</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18.5. ar studiju procesu saistītā augstākās izglītības institūciju administratīvā personāla (studiju prorektori, studiju programmu vadītāji, digitalizācijas aģenti, digitalizācijas procesus veicinošais atbalsta personāls) kompetenču pilnveide digitālās transformācijas jomā, ieskaitot tādas kompetences, kas nepieciešamas digitālo tehnoloģiju atbalstīta studiju procesa un mācību digitālo pakalpojumu izveidošanai, organizēšanai, pārvaldīšanai, uzraudzībai un izvērtēšanai, tajā skaitā pieredzes apmaiņas pasākumi ar ārvalstu augstskolām;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Pirmās kārtas ietvaros ir atbalstāmas šādas darbības: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- 02.12.2024.)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horizontālā principa "Vienlīdzība, iekļaušana, nediskriminācija un pamattiesību ievērošana" (turpmāk - HP) īstenošanu praksē un, lai ievērotu ANO Konvencijā par personu ar invaliditāti tiesībām noteikto valsts pienākumu nodrošināt, ka personām ar invaliditāti bez diskriminācijas un vienlīdzīgi ar citiem ir iespējas saņemt vispārīgo augstāko izglītību, profesionālo izglītību, pieaugušo izglītību un mūžizglītību, aicinām noteikumu projektā paredzēt atbalstāmās darbības un attiecināmās izmaksas digitālo risinājumu, digitālā studiju satura, digitālo kompetenču paaugstināšanas pasākumu, komunikācijas pasākumu piekļūstamības nodrošināšanai,  t.sk., digitālo produktu programmatūras savietojamībai ar Eiropas Savienībā atzītām individuālām informācijas tehnoloģiju palīgierīcēm cilvēkiem ar funkcionāliem traucējumiem.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izmaksas digitālo risinājumu  satura piekļūstamības cilvēkiem ar funkcionāliem traucējumiem, izmantojot vairākus sensoros kanālus (redze, dzirde, tauste), nodrošināšanai.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 ar punktu par attiecināmajām izmaksām, kas saistītas ar digitālo risinājumu piekļūstamības nodrošināšanu cilvēkiem ar funkcionāliem traucējumiem, izmantojot vairākus sensoros kanālus (redze, dzirde, tauste).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papildināts skaidrojums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IZM ieskatā nav lietderīgi papildināt noteikumu projektu ar atsevišķām atbalstāmajām darbībām, kas paredz pasākumus piekļūstamības nodrošināšanai cilvēkiem ar funkcionālajiem traucējumiem, tā kā minētos pasākumus var īstenot noteikumu projektā paredzēto esošo darbību ietvaros. Vēršam uzmanību, ka papildinātajā izmaksu apakšpunktā ir atsauce uz visām LM priekšlikumā minētajām darbībām.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 Otrās kārtas ietvaros ir atbalstāmas šādas darbības: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 digitālo tehnoloģisko risinājumu, tai skaitā koplietošanas risinājumu, ieviešana studentcentrēta mācību procesa nodrošināšanai;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- 04.12.2024.)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novērstu neskaidrības gatavojot projekta pieteikumus un veicot projektu uzraudzību, kā arī novērstu potenciālos riskus neatbilstībām un dubultā finansējuma risku, lūdzam anotācijā skaidrot, kādas darbības var tikt paredzētas atbalstāmās darbības "institucionālo studiju vadības sistēmu izveide un attīstība" ietvaros, ņemot vērā ka noteikumu projekta 45.1.apakšpunktā paredzēts izstrādāt "studiju vadības sistēmu koplietošanas risinājumu izstrāde un ieviešana, tai skaitā studiju programmu reģistra, diplomu un apliecinājumu reģistra, valsts apliecinātu ierakstu par personas izglītības aktivitātēm (elektroniskas studējošo personas lietas) ieviešana".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aktualizētajā noteikumu projekta versijā ir mainītas augstskolu projektu ietvaros plānotās atbalstāmās darbības. Anotācijā ir sniegts attiecīgs skaidrojums par sasaisti starp pasākuma pirmo un otro kārtu.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45.1. augstākās izglītības institūciju institucionālo studiju vadības sistēmu attīstība, pielāgošana un integrācija ar studiju vadības sistēmu koplietošanas risinājumiem, kas tiek izveidoti pasākuma pirmajā kārtā, tai skaitā: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20.1.4. ar apmācību, semināru, diskusiju, darba grupu un pieredzes apmaiņas pasākumu organizēšanu un īstenošanu saistītās izmaksas, tai skaitā telpu īres izmaksas (ja projekta aktivitāšu īstenošanai nepieciešams īrēt telpas ārpus finansējuma saņēmēja vai projekta īstenošanas sadarbības partnera juridiskās un faktiskās uzturēšanās adreses) un izdales materiālu nodrošinājuma izmaksas, šo noteikumu </w:t>
            </w:r>
            <w:r w:rsidR="00000000" w:rsidRPr="00000000" w:rsidDel="00000000">
              <w:rPr>
                <w:rtl w:val="0"/>
              </w:rPr>
              <w:t xml:space="preserve">18.1.</w:t>
            </w:r>
            <w:r w:rsidR="00000000" w:rsidRPr="00000000" w:rsidDel="00000000">
              <w:rPr>
                <w:shd w:fill="#ffffff" w:val="clear"/>
                <w:rtl w:val="0"/>
              </w:rPr>
              <w:t xml:space="preserve">, </w:t>
            </w:r>
            <w:r w:rsidR="00000000" w:rsidRPr="00000000" w:rsidDel="00000000">
              <w:rPr>
                <w:rtl w:val="0"/>
              </w:rPr>
              <w:t xml:space="preserve">18.2.</w:t>
            </w:r>
            <w:r w:rsidR="00000000" w:rsidRPr="00000000" w:rsidDel="00000000">
              <w:rPr>
                <w:rtl w:val="0"/>
              </w:rPr>
              <w:t xml:space="preserve"> un </w:t>
            </w:r>
            <w:r w:rsidR="00000000" w:rsidRPr="00000000" w:rsidDel="00000000">
              <w:rPr>
                <w:rtl w:val="0"/>
              </w:rPr>
              <w:t xml:space="preserve">18.3. </w:t>
            </w:r>
            <w:r w:rsidR="00000000" w:rsidRPr="00000000" w:rsidDel="00000000">
              <w:rPr>
                <w:rtl w:val="0"/>
              </w:rPr>
              <w:t xml:space="preserve">apakšpunktā</w:t>
            </w:r>
            <w:r w:rsidR="00000000" w:rsidRPr="00000000" w:rsidDel="00000000">
              <w:rPr>
                <w:rtl w:val="0"/>
              </w:rPr>
              <w:t xml:space="preserve"> minētās atbalstāmās darbības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anotācijā skaidrot un pamatot apmācību, semināru, diskusiju, kā arī darba grupu un pieredzes apmaiņas pasākumu par studiju vadības sistēmu koplietošanas risinājumiem, vienoto atbalsta sistēmu augstskolu studiju procesa digitalizācijai, kompetenču pilnveidei un nodrošināšanai, kas nepieciešamas digitālo tehnoloģiju atbalstīta studiju procesa un mācību digitālo pakalpojumu izveidošanai, organizēšanai, kā arī pieredzes apmaiņas pasākumu izveidei, izdales materiālu un izmaksu nepieciešamību, ņemot vērā digitālā nodrošinājuma iespējas.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apakšpunktā ir svītrota norāde uz izdales materiālu nodrošinājuma izmaksām.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21.1.4. ar apmācību, semināru, diskusiju, darba grupu un pieredzes apmaiņas pasākumu organizēšanu un īstenošanu saistītās izmaksas, tai skaitā telpu īres izmaksas (ja projekta aktivitāšu īstenošanai nepieciešams īrēt telpas ārpus finansējuma saņēmēja vai projekta īstenošanas sadarbības partnera juridiskās un faktiskās uzturēšanās adreses) šo noteikumu </w:t>
            </w:r>
            <w:r w:rsidR="00000000" w:rsidRPr="00000000" w:rsidDel="00000000">
              <w:rPr>
                <w:rtl w:val="0"/>
              </w:rPr>
              <w:t xml:space="preserve">18.1.</w:t>
            </w:r>
            <w:r w:rsidR="00000000" w:rsidRPr="00000000" w:rsidDel="00000000">
              <w:rPr>
                <w:shd w:fill="#ffffff" w:val="clear"/>
                <w:rtl w:val="0"/>
              </w:rPr>
              <w:t xml:space="preserve">, </w:t>
            </w:r>
            <w:r w:rsidR="00000000" w:rsidRPr="00000000" w:rsidDel="00000000">
              <w:rPr>
                <w:rtl w:val="0"/>
              </w:rPr>
              <w:t xml:space="preserve">18.2.</w:t>
            </w:r>
            <w:r w:rsidR="00000000" w:rsidRPr="00000000" w:rsidDel="00000000">
              <w:rPr>
                <w:rtl w:val="0"/>
              </w:rPr>
              <w:t xml:space="preserve">, </w:t>
            </w:r>
            <w:r w:rsidR="00000000" w:rsidRPr="00000000" w:rsidDel="00000000">
              <w:rPr>
                <w:rtl w:val="0"/>
              </w:rPr>
              <w:t xml:space="preserve">18.3.</w:t>
            </w:r>
            <w:r w:rsidR="00000000" w:rsidRPr="00000000" w:rsidDel="00000000">
              <w:rPr>
                <w:shd w:fill="#ffffff" w:val="clear"/>
                <w:rtl w:val="0"/>
              </w:rPr>
              <w:t xml:space="preserve">, </w:t>
            </w:r>
            <w:r w:rsidR="00000000" w:rsidRPr="00000000" w:rsidDel="00000000">
              <w:rPr>
                <w:rtl w:val="0"/>
              </w:rPr>
              <w:t xml:space="preserve">18.4.</w:t>
            </w:r>
            <w:r w:rsidR="00000000" w:rsidRPr="00000000" w:rsidDel="00000000">
              <w:rPr>
                <w:rtl w:val="0"/>
              </w:rPr>
              <w:t xml:space="preserve"> un </w:t>
            </w:r>
            <w:r w:rsidR="00000000" w:rsidRPr="00000000" w:rsidDel="00000000">
              <w:rPr>
                <w:rtl w:val="0"/>
              </w:rPr>
              <w:t xml:space="preserve">18.5. </w:t>
            </w:r>
            <w:r w:rsidR="00000000" w:rsidRPr="00000000" w:rsidDel="00000000">
              <w:rPr>
                <w:rtl w:val="0"/>
              </w:rPr>
              <w:t xml:space="preserve">apakšpunktā</w:t>
            </w:r>
            <w:r w:rsidR="00000000" w:rsidRPr="00000000" w:rsidDel="00000000">
              <w:rPr>
                <w:rtl w:val="0"/>
              </w:rPr>
              <w:t xml:space="preserve"> minētās atbalstāmās darbības īstenošanai;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20.1.8. transportlīdzekļu noma projekta īstenošanas un vadības personālam šo noteikumu </w:t>
            </w:r>
            <w:r w:rsidR="00000000" w:rsidRPr="00000000" w:rsidDel="00000000">
              <w:rPr>
                <w:rtl w:val="0"/>
              </w:rPr>
              <w:t xml:space="preserve">18.4. </w:t>
            </w:r>
            <w:r w:rsidR="00000000" w:rsidRPr="00000000" w:rsidDel="00000000">
              <w:rPr>
                <w:rtl w:val="0"/>
              </w:rPr>
              <w:t xml:space="preserve">apakšpunktā</w:t>
            </w:r>
            <w:r w:rsidR="00000000" w:rsidRPr="00000000" w:rsidDel="00000000">
              <w:rPr>
                <w:rtl w:val="0"/>
              </w:rPr>
              <w:t xml:space="preserve"> minētās atbalstāmās darbības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anotāciju, pamatojot noteikumu projekta 20.1.8. un 43.1.6. apakšpunktos plānoto transportlīdzekļu nomas izmaksu nepieciešamību projekta īstenošanas un vadības personālam.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ir papildināta ar skaidrojumu, ka atsevišķos gadījumos, ja tas ir ekonomiski pamatoti, tiek attiecinātas transportlīdzekļu īstermiņa nomas izmaksas (abās kārtās).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21.1.8. transportlīdzekļu noma projekta īstenošanas un vadības personālam šo noteikumu </w:t>
            </w:r>
            <w:r w:rsidR="00000000" w:rsidRPr="00000000" w:rsidDel="00000000">
              <w:rPr>
                <w:rtl w:val="0"/>
              </w:rPr>
              <w:t xml:space="preserve">18.6. </w:t>
            </w:r>
            <w:r w:rsidR="00000000" w:rsidRPr="00000000" w:rsidDel="00000000">
              <w:rPr>
                <w:rtl w:val="0"/>
              </w:rPr>
              <w:t xml:space="preserve">apakšpunktā</w:t>
            </w:r>
            <w:r w:rsidR="00000000" w:rsidRPr="00000000" w:rsidDel="00000000">
              <w:rPr>
                <w:rtl w:val="0"/>
              </w:rPr>
              <w:t xml:space="preserve"> minētās atbalstāmās darbības īstenošanai;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20.1.11. tehniskā aprīkojuma nodrošinājuma izmaksas šo noteikumu </w:t>
            </w:r>
            <w:r w:rsidR="00000000" w:rsidRPr="00000000" w:rsidDel="00000000">
              <w:rPr>
                <w:rtl w:val="0"/>
              </w:rPr>
              <w:t xml:space="preserve">18.1.</w:t>
            </w:r>
            <w:r w:rsidR="00000000" w:rsidRPr="00000000" w:rsidDel="00000000">
              <w:rPr>
                <w:rtl w:val="0"/>
              </w:rPr>
              <w:t xml:space="preserve"> un </w:t>
            </w:r>
            <w:r w:rsidR="00000000" w:rsidRPr="00000000" w:rsidDel="00000000">
              <w:rPr>
                <w:rtl w:val="0"/>
              </w:rPr>
              <w:t xml:space="preserve">18.2. </w:t>
            </w:r>
            <w:r w:rsidR="00000000" w:rsidRPr="00000000" w:rsidDel="00000000">
              <w:rPr>
                <w:rtl w:val="0"/>
              </w:rPr>
              <w:t xml:space="preserve">apakšpunktā</w:t>
            </w:r>
            <w:r w:rsidR="00000000" w:rsidRPr="00000000" w:rsidDel="00000000">
              <w:rPr>
                <w:rtl w:val="0"/>
              </w:rPr>
              <w:t xml:space="preserve"> minētās atbalstāmās darbības īstenošanai, ja tā iegāde ir tieši nepieciešama projektā paredzēto sistēmu un risinājumu izveidei;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abām pasākuma atlases kārtām vienlīdzīgus nosacījumus un iespējas, kā arī nodrošinātu pārdomātu projektu ieviešanu, lūdzam noteikumu projektu papildināt ar jaunu punktu - "Šo noteikumu 20.1.11. apakšpunktā minētās izmaksas nepārsniedz 10 procentus no projekta kopējām attiecināmajām izmaksām". Vienlaicīgi lūdzam precizēt informāciju noteikumu projekta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ir papildināts ar attiecīgu punktu, kas paredz ierobežojumu tehniskā aprīkojuma nodrošinājuma izmaksām pirmās kārtas projektā. Tā kā pēc sākotnējiem aprēķiniem šādas izmaksas (serveri u.c.) pirmās kārtas projektā varētu veidot 13 procentus no kopējām izmaksām, lai mazinātu projekta mērķu nesasniegšanas risku un nodrošinātu nepieciešamo datu glabāšanu nacionāla līmeņa kopsistēmās, noteikumu projektā paredzētais ierobežojums ir 15 procenti no projekta kopējām attiecināmajām izmaksām. Lai nodrošinātu abām pasākuma kārtām vienlīdzīgus nosacījumus un iespējas, precizēts noteikumu projekta punkts par tehniskā aprīkojuma nodrošinājuma izmaksu ierobežojumu arī otrās kārtas projektā, nosakot, ka tas ir 15%. Attiecīgi ir papildināta un 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21.1.11. tehniskā aprīkojuma nodrošinājuma izmaksas šo noteikumu </w:t>
            </w:r>
            <w:r w:rsidR="00000000" w:rsidRPr="00000000" w:rsidDel="00000000">
              <w:rPr>
                <w:rtl w:val="0"/>
              </w:rPr>
              <w:t xml:space="preserve">18.1.</w:t>
            </w:r>
            <w:r w:rsidR="00000000" w:rsidRPr="00000000" w:rsidDel="00000000">
              <w:rPr>
                <w:rtl w:val="0"/>
              </w:rPr>
              <w:t xml:space="preserve"> un </w:t>
            </w:r>
            <w:r w:rsidR="00000000" w:rsidRPr="00000000" w:rsidDel="00000000">
              <w:rPr>
                <w:rtl w:val="0"/>
              </w:rPr>
              <w:t xml:space="preserve">18.2. </w:t>
            </w:r>
            <w:r w:rsidR="00000000" w:rsidRPr="00000000" w:rsidDel="00000000">
              <w:rPr>
                <w:rtl w:val="0"/>
              </w:rPr>
              <w:t xml:space="preserve">apakšpunktā</w:t>
            </w:r>
            <w:r w:rsidR="00000000" w:rsidRPr="00000000" w:rsidDel="00000000">
              <w:rPr>
                <w:rtl w:val="0"/>
              </w:rPr>
              <w:t xml:space="preserve"> minētās atbalstāmās darbības īstenošanai, ja tā iegāde ir tieši nepieciešama projektā paredzēto sistēmu un risinājumu izveidei;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Šo noteikumu </w:t>
            </w:r>
            <w:r w:rsidR="00000000" w:rsidRPr="00000000" w:rsidDel="00000000">
              <w:rPr>
                <w:rtl w:val="0"/>
              </w:rPr>
              <w:t xml:space="preserve">21.6. </w:t>
            </w:r>
            <w:r w:rsidR="00000000" w:rsidRPr="00000000" w:rsidDel="00000000">
              <w:rPr>
                <w:rtl w:val="0"/>
              </w:rPr>
              <w:t xml:space="preserve">apakšpunktā</w:t>
            </w:r>
            <w:r w:rsidR="00000000" w:rsidRPr="00000000" w:rsidDel="00000000">
              <w:rPr>
                <w:rtl w:val="0"/>
              </w:rPr>
              <w:t xml:space="preserve"> minētā tehniskā aprīkojuma nodrošināšanai ir atbalstāmas šādas darbības, kas ir saistītas ar šo noteikumu </w:t>
            </w:r>
            <w:r w:rsidR="00000000" w:rsidRPr="00000000" w:rsidDel="00000000">
              <w:rPr>
                <w:rtl w:val="0"/>
              </w:rPr>
              <w:t xml:space="preserve">20.1.</w:t>
            </w:r>
            <w:r w:rsidR="00000000" w:rsidRPr="00000000" w:rsidDel="00000000">
              <w:rPr>
                <w:rtl w:val="0"/>
              </w:rPr>
              <w:t xml:space="preserve"> un </w:t>
            </w:r>
            <w:r w:rsidR="00000000" w:rsidRPr="00000000" w:rsidDel="00000000">
              <w:rPr>
                <w:rtl w:val="0"/>
              </w:rPr>
              <w:t xml:space="preserve">20.2. </w:t>
            </w:r>
            <w:r w:rsidR="00000000" w:rsidRPr="00000000" w:rsidDel="00000000">
              <w:rPr>
                <w:rtl w:val="0"/>
              </w:rPr>
              <w:t xml:space="preserve">apakšpunktā</w:t>
            </w:r>
            <w:r w:rsidR="00000000" w:rsidRPr="00000000" w:rsidDel="00000000">
              <w:rPr>
                <w:rtl w:val="0"/>
              </w:rPr>
              <w:t xml:space="preserve"> minēto  atbalstāmo darbību īstenošanu: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(LU - 12.08.2024.)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MK noteikumu projekta 23.punktu ar sekojošo - “t.sk. tehnisko aprīkojumu izstrādāto IKT risinājumu projektā ieviešanai studiju procesā”.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 ieskatā šāds papildinājums nebūtu lietderīgs, tā kā minētajā noteikumu projekta punktā par tehniskā aprīkojuma nodrošināšanu jau ir atsauces uz apakšpunktiem, kas paredz digitālo tehnoloģisko risinājumu (IKT risinājumu) ieviešanu.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Pirmās kārtas projektā plāno šādas izmaksu pozīcijas: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- 15.08.2024.)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anotācijā minēto, ka 4.2.2.11. pasākumā akcents ir likts uz saturiskajiem risinājumiem, lūdzam izvērtēt, vai būtu nosakāms izmaksu procentuālas limits darbībām, kas tieši nenodrošina saturisku risinājumu ieviešanu, piemēram, pieredzes apmaiņas pasākumiem. Lūdzam šo izvērtēt arī attiecībā pret pasākuma pirmo kārtu.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 ir izvērtējusi priekšlikumu un secinājusi, ka pasākuma saturisko risinājumu veiksmīga ieviešana ir tiešā veidā saistīta un atkarīga no personāla digitālajām kompetencēm, līdz ar to nebūtu lietderīgi ieviest izmaksu ierobežojumus personāla digitālo kompetenču paaugstināšanas pasākumiem, tai skaitā pieredzes apmaiņas pasākumiem. Vienlaikus, lai novērstu nelietderīgu līdzekļu izlietojumu komandējumiem un transporta izmaksām, kas saistītas ar pieredzes apmaiņas pasākumiem, anotācija papildināta ar skaidrojumu, ka ārvalstu komandējumu nepieciešamība ir pamatojama projekta iesniegumā, izvērtējot to nozīmīgumu projekta mērķu sasniegšanai kā arī lietderību. Attiecīgi nosacījumi ir iekļauti pasākuma pirmās kārtas projektu vērtēšanas kritēriju piemērošanas metodikā.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 Otrās kārtas projektā plāno šādas izmaksu pozīcijas: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Pirmās kārtas projektā plāno šādas izmaksu pozīcijas: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- 15.08.2024.)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iespējami plašāku vienkāršoto izmaksu piemērošanu abās pasākuma kārtās, piemēram, lūdzam noteikumu projekta 24.1.1. , 24.1.2., 48.1.1., 48.1.2. apakšpunktā izvērtēt iespējas piemērot vienkāršotās izmaksas projekta personāla izmaksām, ņemot vērā, ka tas samazina administratīvo slogu. Ja piemērot vienkāršotās izmaksas papildus jau paredzētajam nav iespējams, lūdzam sniegt argumentētu pamatojumu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aicinām izvērtēt, anotācijas 1.3.sadaļas attiecināmo izmaksu 1.punktā minētais nosacījums, ka projekta vadības un īstenošanas personālu var piesaistīt gan uz darba līguma pamata, gan uz uzņēmuma līguma pamata, būtu iekļaujams noteikumos un uz attiecīgajām pozīcijām norādāma atsauce 27. un 50.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anotācijā skaidrot attiecībā uz noteikumu 24.1.8.apakšpunktu - kādas pakalpojumu un piegādes izmaksas plānotas 20.4.apakšpunktā minētās atbalstāmās darbības īstenošanai (projekta vadības un īstenošanas nodrošināšana).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Anotācija papildināta ar skaidrojumu par ierobežotām iespējām piemērot vienkāršotās izmaksas pasākuma pirmās kārtas projekta personālam. Attiecībā uz pasākuma otrās kārtas personāla izmaksām, skaidrojam, ka šobrīd vēl nav zināmi nepieciešamie projekta vadības un īstenošanas personāla amati, un tie tiks apzināti projekta iesnieguma sagatavošanas laikā. Līdz ar to šobrīd nav nepieciešamās informācijas, lai izstrādātu vienkāršoto izmaksu piemērošanas metodiku.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Noteikumu projekta punkti par pakalpojumu izmaksām ir precizēti, papildinot tos ar projekta vadības un īstenošanas pakalpojumiem, līdz ar to projekta vadības un īstenošanas personāls iekļaujas noteikumu projekta 28. un 49. punkta atsaucē.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Noteikumu projekta attiecīgais punkts precizēts, kā arī papildināts skaidrojums anotācijā.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 Otrās kārtas projektā plāno šādas izmaksu pozīcijas: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24.1.10. licenču iegādes izmaksas, tai skaitā licenču atjauninājumu iegādes izmaksas šo noteikumu </w:t>
            </w:r>
            <w:r w:rsidR="00000000" w:rsidRPr="00000000" w:rsidDel="00000000">
              <w:rPr>
                <w:rtl w:val="0"/>
              </w:rPr>
              <w:t xml:space="preserve">20.1.</w:t>
            </w:r>
            <w:r w:rsidR="00000000" w:rsidRPr="00000000" w:rsidDel="00000000">
              <w:rPr>
                <w:rtl w:val="0"/>
              </w:rPr>
              <w:t xml:space="preserve"> un </w:t>
            </w:r>
            <w:r w:rsidR="00000000" w:rsidRPr="00000000" w:rsidDel="00000000">
              <w:rPr>
                <w:rtl w:val="0"/>
              </w:rPr>
              <w:t xml:space="preserve">20.2. </w:t>
            </w:r>
            <w:r w:rsidR="00000000" w:rsidRPr="00000000" w:rsidDel="00000000">
              <w:rPr>
                <w:rtl w:val="0"/>
              </w:rPr>
              <w:t xml:space="preserve">apakšpunk</w:t>
            </w:r>
            <w:r w:rsidR="00000000" w:rsidRPr="00000000" w:rsidDel="00000000">
              <w:rPr>
                <w:rtl w:val="0"/>
              </w:rPr>
              <w:t xml:space="preserve">tā  minētās atbalstāmās darbības īstenošanai licenču darbības periodā, kas nepārsniedz projekta īstenošanas laiku;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- 15.08.2024.)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pieredzi 2014.-2020.gada plānošanas periodā projektu, kas saistīti ar informācijas un komunikācijas tehnoloģijām, uzraudzībā, aicinām izvērtēt, vai noteikumu 24.1.10.apakšpunkts būtu papildināms, paredzot arī licenču nomas izmaksas, kas nepārsniedz projekta īstenošanas laiku.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47.1.9. licenču iegādes un nomas izmaksas, tai skaitā licenču atjauninājumu iegādes izmaksas šo noteikumu </w:t>
            </w:r>
            <w:r w:rsidR="00000000" w:rsidRPr="00000000" w:rsidDel="00000000">
              <w:rPr>
                <w:rtl w:val="0"/>
              </w:rPr>
              <w:t xml:space="preserve">45.1.</w:t>
            </w:r>
            <w:r w:rsidR="00000000" w:rsidRPr="00000000" w:rsidDel="00000000">
              <w:rPr>
                <w:rtl w:val="0"/>
              </w:rPr>
              <w:t xml:space="preserve"> un </w:t>
            </w:r>
            <w:r w:rsidR="00000000" w:rsidRPr="00000000" w:rsidDel="00000000">
              <w:rPr>
                <w:rtl w:val="0"/>
              </w:rPr>
              <w:t xml:space="preserve">45.2. </w:t>
            </w:r>
            <w:r w:rsidR="00000000" w:rsidRPr="00000000" w:rsidDel="00000000">
              <w:rPr>
                <w:rtl w:val="0"/>
              </w:rPr>
              <w:t xml:space="preserve">apakšpunktā</w:t>
            </w:r>
            <w:r w:rsidR="00000000" w:rsidRPr="00000000" w:rsidDel="00000000">
              <w:rPr>
                <w:rtl w:val="0"/>
              </w:rPr>
              <w:t xml:space="preserve"> minētās atbalstāmās darbības īstenošanai licenču darbības periodā, kas nepārsniedz projekta īstenošanas laiku;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Finansējuma saņēmējam izmaksas ir attiecināmas no šo noteikumu spēkā stāšanās dienas. Nav attiecināmas izmaksas par darbībām, kas ir pabeigtas uz projekta iesnieguma iesniegšanas brīdi.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kas noteikumu projekta ietvaros tiek saprasts ar jēdzienu “darbība”, piemēram, vai par darbību ir uzskatāms viss projekts kopumā, vai kāda tā daļas, piemēram, atsevišķas projekta ietvaros plānotās aktivitātes/pasākumi, vai to kopums, lai nodrošinātu viennozīmīgu noteikumu projekta 24.punkta izpratni finansējuma saņēmējam.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ir papildināta ar skaidrojumu, ka ar “darbību” nav uzskatāms viss projekts kopumā, bet gan atsevišķas aktivitātes (atbalstāmās darbības). Piemēram, nav attiecināmas izmaksas par studiju programmu kataloga, kursu kataloga, vienotās studējošo prakšu pārvaldības sistēmas izveidi, ja tā ir pabeigta uz projekta iesnieguma iesniegšanas brīdi.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Finansējuma saņēmējam izmaksas ir attiecināmas no šo noteikumu spēkā stāšanās dienas. Nav attiecināmas izmaksas par darbībām, kas ir pabeigtas uz projekta iesnieguma iesniegšanas brīdi.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25.1.8. mākoņpakalpojumu un citu pakalpojumu un piegādes izmaksas, kas ir pamatotas un saistītas ar šo noteikumu šo noteikumu </w:t>
            </w:r>
            <w:r w:rsidR="00000000" w:rsidRPr="00000000" w:rsidDel="00000000">
              <w:rPr>
                <w:rtl w:val="0"/>
              </w:rPr>
              <w:t xml:space="preserve">21.1.</w:t>
            </w:r>
            <w:r w:rsidR="00000000" w:rsidRPr="00000000" w:rsidDel="00000000">
              <w:rPr>
                <w:rtl w:val="0"/>
              </w:rPr>
              <w:t xml:space="preserve">, </w:t>
            </w:r>
            <w:r w:rsidR="00000000" w:rsidRPr="00000000" w:rsidDel="00000000">
              <w:rPr>
                <w:rtl w:val="0"/>
              </w:rPr>
              <w:t xml:space="preserve">21.2.</w:t>
            </w:r>
            <w:r w:rsidR="00000000" w:rsidRPr="00000000" w:rsidDel="00000000">
              <w:rPr>
                <w:rtl w:val="0"/>
              </w:rPr>
              <w:t xml:space="preserve"> un </w:t>
            </w:r>
            <w:r w:rsidR="00000000" w:rsidRPr="00000000" w:rsidDel="00000000">
              <w:rPr>
                <w:rtl w:val="0"/>
              </w:rPr>
              <w:t xml:space="preserve">21.3.</w:t>
            </w:r>
            <w:r w:rsidR="00000000" w:rsidRPr="00000000" w:rsidDel="00000000">
              <w:rPr>
                <w:rtl w:val="0"/>
              </w:rPr>
              <w:t xml:space="preserve"> apakšpunktā noteikto atbalstāmo darbību īstenošanu, tai skaitā projekta vadības un īstenošanas personāla izmaksas, kas saistītas ar šo noteikumu </w:t>
            </w:r>
            <w:r w:rsidR="00000000" w:rsidRPr="00000000" w:rsidDel="00000000">
              <w:rPr>
                <w:rtl w:val="0"/>
              </w:rPr>
              <w:t xml:space="preserve">21.4. </w:t>
            </w:r>
            <w:r w:rsidR="00000000" w:rsidRPr="00000000" w:rsidDel="00000000">
              <w:rPr>
                <w:rtl w:val="0"/>
              </w:rPr>
              <w:t xml:space="preserve">apakšpunktā</w:t>
            </w:r>
            <w:r w:rsidR="00000000" w:rsidRPr="00000000" w:rsidDel="00000000">
              <w:rPr>
                <w:rtl w:val="0"/>
              </w:rPr>
              <w:t xml:space="preserve"> minētās atbalstāmās darbības īstenošanu.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- 04.12.2024.)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25.1.8.apakšpunktā ietvertā daļa par projekta vadības un īstenošanas personāla izmaksām saturiski dublē 25.1.1. un 25.1.2.apakšpunktus. Lai neradītu pārpratumus, nodrošinātu  koncentrētu un nepārprotamu informāciju par projekta vadības un īstenošanas personāla izmaksu attiecināšanu, aicinām dzēst apakšpunkta daļu par projekta vadības un īstenošanas personāla izmaksām.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47.1.7. pakalpojumu un piegādes izmaksas, kas ir pamatotas un saistītas ar šo noteikumu šo noteikumu </w:t>
            </w:r>
            <w:r w:rsidR="00000000" w:rsidRPr="00000000" w:rsidDel="00000000">
              <w:rPr>
                <w:rtl w:val="0"/>
              </w:rPr>
              <w:t xml:space="preserve">45.1.</w:t>
            </w:r>
            <w:r w:rsidR="00000000" w:rsidRPr="00000000" w:rsidDel="00000000">
              <w:rPr>
                <w:rtl w:val="0"/>
              </w:rPr>
              <w:t xml:space="preserve">, </w:t>
            </w:r>
            <w:r w:rsidR="00000000" w:rsidRPr="00000000" w:rsidDel="00000000">
              <w:rPr>
                <w:rtl w:val="0"/>
              </w:rPr>
              <w:t xml:space="preserve">45.2.</w:t>
            </w:r>
            <w:r w:rsidR="00000000" w:rsidRPr="00000000" w:rsidDel="00000000">
              <w:rPr>
                <w:rtl w:val="0"/>
              </w:rPr>
              <w:t xml:space="preserve"> un </w:t>
            </w:r>
            <w:r w:rsidR="00000000" w:rsidRPr="00000000" w:rsidDel="00000000">
              <w:rPr>
                <w:rtl w:val="0"/>
              </w:rPr>
              <w:t xml:space="preserve">45.3. </w:t>
            </w:r>
            <w:r w:rsidR="00000000" w:rsidRPr="00000000" w:rsidDel="00000000">
              <w:rPr>
                <w:rtl w:val="0"/>
              </w:rPr>
              <w:t xml:space="preserve">apakšpunktā</w:t>
            </w:r>
            <w:r w:rsidR="00000000" w:rsidRPr="00000000" w:rsidDel="00000000">
              <w:rPr>
                <w:rtl w:val="0"/>
              </w:rPr>
              <w:t xml:space="preserve">  minēto atbalstāmo darbību īstenošanu;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25.1.10. licenču iegādes un nomas izmaksas, tai skaitā licenču atjauninājumu iegādes izmaksas šo noteikumu </w:t>
            </w:r>
            <w:r w:rsidR="00000000" w:rsidRPr="00000000" w:rsidDel="00000000">
              <w:rPr>
                <w:rtl w:val="0"/>
              </w:rPr>
              <w:t xml:space="preserve">21.1.</w:t>
            </w:r>
            <w:r w:rsidR="00000000" w:rsidRPr="00000000" w:rsidDel="00000000">
              <w:rPr>
                <w:rtl w:val="0"/>
              </w:rPr>
              <w:t xml:space="preserve"> un </w:t>
            </w:r>
            <w:r w:rsidR="00000000" w:rsidRPr="00000000" w:rsidDel="00000000">
              <w:rPr>
                <w:rtl w:val="0"/>
              </w:rPr>
              <w:t xml:space="preserve">21.2. </w:t>
            </w:r>
            <w:r w:rsidR="00000000" w:rsidRPr="00000000" w:rsidDel="00000000">
              <w:rPr>
                <w:rtl w:val="0"/>
              </w:rPr>
              <w:t xml:space="preserve">apakšpunk</w:t>
            </w:r>
            <w:r w:rsidR="00000000" w:rsidRPr="00000000" w:rsidDel="00000000">
              <w:rPr>
                <w:rtl w:val="0"/>
              </w:rPr>
              <w:t xml:space="preserve">tā  minētās atbalstāmās darbības īstenošanai licenču darbības periodā, kas nepārsniedz projekta īstenošanas laiku;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- 04.12.2024.)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iespēju precizēt noteikumu projekta 25.1.10. un 47.1.9.apakšpunktu, nosakot, ka IT uzturēšanas izmaksas būtu sedzamas no netiešajām izmaksām balstoties uz vadošās iestādes 1.2. vadlīniju nosacījumu, ka “IT uzturēšanas izmaksas (piemēram, nepieciešamās licences un programmatūras atjauninājumi) ietilpst projekta vadības un projekta īstenošanas netiešajās attiecināmajās izmaksās saskaņā ar Vadlīnijām par vienkāršoto izmaksu izmantošanas iespējām un to piemērošanu Eiropas Savienības kohēzijas politikas programmas 2021.-2027.gadam ietvaros, kā arī minētās izmaksas ir attiecināmas tikai projekta īstenošanas laikā.”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 ir izvērtējusi FM priekšlikumu un secinājusi, ka šāda precizējuma veikšana nebūtu lietderīga un pamatota. Skaidrojam, ka FM vadlīnijās Nr.1.2. “Vadlīnijas attiecināmo izmaksu noteikšanai Eiropas Savienības kohēzijas politikas programmas  2021.-2027. gada plānošanas periodā” noteiktais ir attiecināms uz projekta vadības un īstenošanas personāla izmaksām, kas saistītas ar standarta programmatūras (piemēram, Microsoft) licenču iegādi. Vienlaikus noteikumu projektā paredzētās licenču izmaksas ir saistītas ar projektā ieviesto digitālo risinājumu licencēm un tām ir būtiska nozīme pamatdarbību īstenošanā un projektu mērķu sasniegšanā. Vēršam uzmanību, ka licenču izmaksas kā tiešās attiecināmās izmaksas bija noteiktas ES fondu 14-20 perioda tādās programmās kā 8.2.1., 8.2.3., 14.1.1.1. u.c., savukārt minētajās FM vadlīnijās attiecībā uz licenču izmaksām nosacījumi nav mainījušies. Arī ES fondu 21-27 periodā vairākās programmās licenču iegādes un licenču atjauninājumu izmaksas ir tiešās attiecināmās izmaksas (piemēram,  1.3.1.1. pasākumā "IKT risinājumu un pakalpojumu attīstība un iespēju radīšana privātajam sektoram", MK 04.06.2024. noteikumi Nr.338).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47.1.9. licenču iegādes un nomas izmaksas, tai skaitā licenču atjauninājumu iegādes izmaksas šo noteikumu </w:t>
            </w:r>
            <w:r w:rsidR="00000000" w:rsidRPr="00000000" w:rsidDel="00000000">
              <w:rPr>
                <w:rtl w:val="0"/>
              </w:rPr>
              <w:t xml:space="preserve">45.1.</w:t>
            </w:r>
            <w:r w:rsidR="00000000" w:rsidRPr="00000000" w:rsidDel="00000000">
              <w:rPr>
                <w:rtl w:val="0"/>
              </w:rPr>
              <w:t xml:space="preserve"> un </w:t>
            </w:r>
            <w:r w:rsidR="00000000" w:rsidRPr="00000000" w:rsidDel="00000000">
              <w:rPr>
                <w:rtl w:val="0"/>
              </w:rPr>
              <w:t xml:space="preserve">45.2. </w:t>
            </w:r>
            <w:r w:rsidR="00000000" w:rsidRPr="00000000" w:rsidDel="00000000">
              <w:rPr>
                <w:rtl w:val="0"/>
              </w:rPr>
              <w:t xml:space="preserve">apakšpunktā</w:t>
            </w:r>
            <w:r w:rsidR="00000000" w:rsidRPr="00000000" w:rsidDel="00000000">
              <w:rPr>
                <w:rtl w:val="0"/>
              </w:rPr>
              <w:t xml:space="preserve"> minētās atbalstāmās darbības īstenošanai licenču darbības periodā, kas nepārsniedz projekta īstenošanas laiku;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Plānojot šo noteikumu </w:t>
            </w:r>
            <w:r w:rsidR="00000000" w:rsidRPr="00000000" w:rsidDel="00000000">
              <w:rPr>
                <w:rtl w:val="0"/>
              </w:rPr>
              <w:t xml:space="preserve">24.1.1. </w:t>
            </w:r>
            <w:r w:rsidR="00000000" w:rsidRPr="00000000" w:rsidDel="00000000">
              <w:rPr>
                <w:rtl w:val="0"/>
              </w:rPr>
              <w:t xml:space="preserve">un</w:t>
            </w:r>
            <w:r w:rsidR="00000000" w:rsidRPr="00000000" w:rsidDel="00000000">
              <w:rPr>
                <w:rtl w:val="0"/>
              </w:rPr>
              <w:t xml:space="preserve"> </w:t>
            </w:r>
            <w:r w:rsidR="00000000" w:rsidRPr="00000000" w:rsidDel="00000000">
              <w:rPr>
                <w:rtl w:val="0"/>
              </w:rPr>
              <w:t xml:space="preserve">24.1.2. </w:t>
            </w:r>
            <w:r w:rsidR="00000000" w:rsidRPr="00000000" w:rsidDel="00000000">
              <w:rPr>
                <w:rtl w:val="0"/>
              </w:rPr>
              <w:t xml:space="preserve">apakšpunktā</w:t>
            </w:r>
            <w:r w:rsidR="00000000" w:rsidRPr="00000000" w:rsidDel="00000000">
              <w:rPr>
                <w:rtl w:val="0"/>
              </w:rPr>
              <w:t xml:space="preserve"> minētās tiešās attiecināmās personāla atlīdzības izmaksas, finansējuma saņēmējs nodrošina, ka projekta vadības un īstenošanas personāls ir nodarbināts pilnu darba laiku vai nepilnu darba laiku, vai daļlaiku ne mazāk kā 30 procentu apmērā no normālā darba laika, attiecīgi veicot projekta vadības un īstenošanas personāla darba laika uzskaiti par veiktajām funkcijām un nostrādāto laiku.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- 15.08.2024.)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vai noteikumu 24.1.1. un 24.1.2.apakšpunkta minētās tiešas attiecināmās personāla atlīdzības izmaksas ir attiecināmas arī uz sadarbības partneri, nepieciešamības gadījumā papildinot noteikumu 26.punktā minēto redakciju. Pēc analoģijas lūdzam minēto priekšlikumu izvērtēt arī pie otrās kārtas īstenošanas nosacījumiem 49.punktā.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nosacījumu par  projekta vadības un īstenošanas personāla nodarbinātību attiecinot arī uz sadarbības partneri (gan pirmajā, gan otrajā kārtā).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 Plānojot šo noteikumu </w:t>
            </w:r>
            <w:r w:rsidR="00000000" w:rsidRPr="00000000" w:rsidDel="00000000">
              <w:rPr>
                <w:rtl w:val="0"/>
              </w:rPr>
              <w:t xml:space="preserve">47.1.1. </w:t>
            </w:r>
            <w:r w:rsidR="00000000" w:rsidRPr="00000000" w:rsidDel="00000000">
              <w:rPr>
                <w:rtl w:val="0"/>
              </w:rPr>
              <w:t xml:space="preserve">un</w:t>
            </w:r>
            <w:r w:rsidR="00000000" w:rsidRPr="00000000" w:rsidDel="00000000">
              <w:rPr>
                <w:rtl w:val="0"/>
              </w:rPr>
              <w:t xml:space="preserve"> </w:t>
            </w:r>
            <w:r w:rsidR="00000000" w:rsidRPr="00000000" w:rsidDel="00000000">
              <w:rPr>
                <w:rtl w:val="0"/>
              </w:rPr>
              <w:t xml:space="preserve">47.1.2. </w:t>
            </w:r>
            <w:r w:rsidR="00000000" w:rsidRPr="00000000" w:rsidDel="00000000">
              <w:rPr>
                <w:rtl w:val="0"/>
              </w:rPr>
              <w:t xml:space="preserve">apakšpunktā</w:t>
            </w:r>
            <w:r w:rsidR="00000000" w:rsidRPr="00000000" w:rsidDel="00000000">
              <w:rPr>
                <w:rtl w:val="0"/>
              </w:rPr>
              <w:t xml:space="preserve"> minētās tiešās attiecināmās personāla izmaksas, finansējuma saņēmējs un sadarbības partneris nodrošina, ka projekta vadības un īstenošanas personāls ir nodarbināts pilnu darba laiku vai nepilnu darba laiku, vai daļlaiku ne mazāk kā 30 procentu apmērā no normālā darba laika, attiecīgi veicot projekta vadības un īstenošanas personāla darba laika uzskaiti par nostrādāto laiku.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Plānojot šo noteikumu </w:t>
            </w:r>
            <w:r w:rsidR="00000000" w:rsidRPr="00000000" w:rsidDel="00000000">
              <w:rPr>
                <w:rtl w:val="0"/>
              </w:rPr>
              <w:t xml:space="preserve">25.1.1. </w:t>
            </w:r>
            <w:r w:rsidR="00000000" w:rsidRPr="00000000" w:rsidDel="00000000">
              <w:rPr>
                <w:rtl w:val="0"/>
              </w:rPr>
              <w:t xml:space="preserve">un</w:t>
            </w:r>
            <w:r w:rsidR="00000000" w:rsidRPr="00000000" w:rsidDel="00000000">
              <w:rPr>
                <w:rtl w:val="0"/>
              </w:rPr>
              <w:t xml:space="preserve"> </w:t>
            </w:r>
            <w:r w:rsidR="00000000" w:rsidRPr="00000000" w:rsidDel="00000000">
              <w:rPr>
                <w:rtl w:val="0"/>
              </w:rPr>
              <w:t xml:space="preserve">25.1.2. </w:t>
            </w:r>
            <w:r w:rsidR="00000000" w:rsidRPr="00000000" w:rsidDel="00000000">
              <w:rPr>
                <w:rtl w:val="0"/>
              </w:rPr>
              <w:t xml:space="preserve">apakšpunktā</w:t>
            </w:r>
            <w:r w:rsidR="00000000" w:rsidRPr="00000000" w:rsidDel="00000000">
              <w:rPr>
                <w:rtl w:val="0"/>
              </w:rPr>
              <w:t xml:space="preserve"> minētās tiešās attiecināmās personāla izmaksas, finansējuma saņēmējs un sadarbības partneris nodrošina, ka projekta vadības un īstenošanas personāls ir nodarbināts pilnu darba laiku vai nepilnu darba laiku, vai daļlaiku ne mazāk kā 30 procentu apmērā no normālā darba laika, attiecīgi veicot projekta vadības un īstenošanas personāla darba laika uzskaiti par veiktajām funkcijām un nostrādāto laiku.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- 04.12.2024.)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mazinātu birokrātisko slogu, aicinām saskaņā ar vadlīniju Nr.1.2. "Vadlīnijas attiecināmo izmaksu noteikšanai Eiropas Savienības kohēzijas politikas programmas 2021.-2027.gada plānošanas periodā" 7.26.apakšpunktu un Darba likuma 137.pantu, no noteikumu projekta 27. un 48.punktā dzēst vārdus "veiktajām funkcijām" veicot projekta vadības un īstenošanas personālam darba laika uzskaiti par nostrādāto laiku.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 Plānojot šo noteikumu </w:t>
            </w:r>
            <w:r w:rsidR="00000000" w:rsidRPr="00000000" w:rsidDel="00000000">
              <w:rPr>
                <w:rtl w:val="0"/>
              </w:rPr>
              <w:t xml:space="preserve">47.1.1. </w:t>
            </w:r>
            <w:r w:rsidR="00000000" w:rsidRPr="00000000" w:rsidDel="00000000">
              <w:rPr>
                <w:rtl w:val="0"/>
              </w:rPr>
              <w:t xml:space="preserve">un</w:t>
            </w:r>
            <w:r w:rsidR="00000000" w:rsidRPr="00000000" w:rsidDel="00000000">
              <w:rPr>
                <w:rtl w:val="0"/>
              </w:rPr>
              <w:t xml:space="preserve"> </w:t>
            </w:r>
            <w:r w:rsidR="00000000" w:rsidRPr="00000000" w:rsidDel="00000000">
              <w:rPr>
                <w:rtl w:val="0"/>
              </w:rPr>
              <w:t xml:space="preserve">47.1.2. </w:t>
            </w:r>
            <w:r w:rsidR="00000000" w:rsidRPr="00000000" w:rsidDel="00000000">
              <w:rPr>
                <w:rtl w:val="0"/>
              </w:rPr>
              <w:t xml:space="preserve">apakšpunktā</w:t>
            </w:r>
            <w:r w:rsidR="00000000" w:rsidRPr="00000000" w:rsidDel="00000000">
              <w:rPr>
                <w:rtl w:val="0"/>
              </w:rPr>
              <w:t xml:space="preserve"> minētās tiešās attiecināmās personāla izmaksas, finansējuma saņēmējs un sadarbības partneris nodrošina, ka projekta vadības un īstenošanas personāls ir nodarbināts pilnu darba laiku vai nepilnu darba laiku, vai daļlaiku ne mazāk kā 30 procentu apmērā no normālā darba laika, attiecīgi veicot projekta vadības un īstenošanas personāla darba laika uzskaiti par nostrādāto laiku.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Sadarbības partnerim izmaksas ir attiecināmas pēc šo noteikumu </w:t>
            </w:r>
            <w:r w:rsidR="00000000" w:rsidRPr="00000000" w:rsidDel="00000000">
              <w:rPr>
                <w:rtl w:val="0"/>
              </w:rPr>
              <w:t xml:space="preserve">18. </w:t>
            </w:r>
            <w:r w:rsidR="00000000" w:rsidRPr="00000000" w:rsidDel="00000000">
              <w:rPr>
                <w:rtl w:val="0"/>
              </w:rPr>
              <w:t xml:space="preserve">punktā</w:t>
            </w:r>
            <w:r w:rsidR="00000000" w:rsidRPr="00000000" w:rsidDel="00000000">
              <w:rPr>
                <w:rtl w:val="0"/>
              </w:rPr>
              <w:t xml:space="preserve"> minētā sadarbības līguma noslēgšanas.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- 04.12.2024.)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30.punktu, ka izmaksas sadarbības partnerim ir attiecināmas pēc sadarbības līguma noslēgšanas, bet ne ne ātrāk kā pirms vienošanās vai līguma par projekta īstenošanu noslēgšanas.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Sadarbības partnerim izmaksas ir attiecināmas pēc šo noteikumu </w:t>
            </w:r>
            <w:r w:rsidR="00000000" w:rsidRPr="00000000" w:rsidDel="00000000">
              <w:rPr>
                <w:rtl w:val="0"/>
              </w:rPr>
              <w:t xml:space="preserve">42. </w:t>
            </w:r>
            <w:r w:rsidR="00000000" w:rsidRPr="00000000" w:rsidDel="00000000">
              <w:rPr>
                <w:rtl w:val="0"/>
              </w:rPr>
              <w:t xml:space="preserve">punktā</w:t>
            </w:r>
            <w:r w:rsidR="00000000" w:rsidRPr="00000000" w:rsidDel="00000000">
              <w:rPr>
                <w:rtl w:val="0"/>
              </w:rPr>
              <w:t xml:space="preserve"> minētā sadarbības līguma noslēgšanas, bet ne ātrāk kā no dienas, kas noslēgts līgums vai vienošanās ar sadarbības iestādi par projekta īstenošanu. Sadarbības partnerim ir attiecināmas šo noteikumu </w:t>
            </w:r>
            <w:r w:rsidR="00000000" w:rsidRPr="00000000" w:rsidDel="00000000">
              <w:rPr>
                <w:rtl w:val="0"/>
              </w:rPr>
              <w:t xml:space="preserve">47.1.</w:t>
            </w:r>
            <w:r w:rsidR="00000000" w:rsidRPr="00000000" w:rsidDel="00000000">
              <w:rPr>
                <w:rtl w:val="0"/>
              </w:rPr>
              <w:t xml:space="preserve"> un </w:t>
            </w:r>
            <w:r w:rsidR="00000000" w:rsidRPr="00000000" w:rsidDel="00000000">
              <w:rPr>
                <w:rtl w:val="0"/>
              </w:rPr>
              <w:t xml:space="preserve">47.2. </w:t>
            </w:r>
            <w:r w:rsidR="00000000" w:rsidRPr="00000000" w:rsidDel="00000000">
              <w:rPr>
                <w:rtl w:val="0"/>
              </w:rPr>
              <w:t xml:space="preserve">apakšpunktā</w:t>
            </w:r>
            <w:r w:rsidR="00000000" w:rsidRPr="00000000" w:rsidDel="00000000">
              <w:rPr>
                <w:rtl w:val="0"/>
              </w:rPr>
              <w:t xml:space="preserve"> minētās izmaksas.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Sadarbības iestāde projektu iesniegumu atlasē nodrošina atbilstošu Eiropas Komisijas ekspertu datubāzē iekļautu ekspertu piesaisti, izmantojot šādus atlases kritērijus: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- 04.12.2024.)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2021. - 2027.gada ES fondu plānošanas periodā Eiropas Komisijas ekspertu piesaisti nodrošina Latvijas Zinātnes Padome (turpmāk - LZP). Lūdzam atbilstoši precizēt noteikumu projekta 32.punktu un anotāciju. Vienlaikus informējam, ka Centrālai finanšu un līgumu aģentūrai nav paredzēts finansējums šādas funkcijas nodrošināšanai. Ja arī LZP finansējums nav paredzēts, lūdzam no noteikumiem un atlases kritērijiem svītrot nosacījumu par Eiropas Komisijas ekspertu piesaisti.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noteikumu projektā svītrots punkts par Eiropas Komisijas datu bāzē iekļauto ekspertu piesaisti atklātās atlases projektu vērtēšanā. Vienlaikus noteikumu projekts ir papildināts ar punktiem, kas paredz pirmās kārtas projekta vērtēšanas komisijā iekļaut VARAM deleģēto pārstāvi, bet otrās kārtas projektu (atklātās atlases) vērtēšanas komisijā iekļaut VPC deleģēto pārstāvi.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Īstenojot pirmās kārtas projektu, finansējuma saņēmējs Kohēzijas politikas fondu vadības informācijas sistēmā uzkrāj datus par šo noteikumu </w:t>
            </w:r>
            <w:r w:rsidR="00000000" w:rsidRPr="00000000" w:rsidDel="00000000">
              <w:rPr>
                <w:rtl w:val="0"/>
              </w:rPr>
              <w:t xml:space="preserve">16. </w:t>
            </w:r>
            <w:r w:rsidR="00000000" w:rsidRPr="00000000" w:rsidDel="00000000">
              <w:rPr>
                <w:rtl w:val="0"/>
              </w:rPr>
              <w:t xml:space="preserve">punktā</w:t>
            </w:r>
            <w:r w:rsidR="00000000" w:rsidRPr="00000000" w:rsidDel="00000000">
              <w:rPr>
                <w:rtl w:val="0"/>
              </w:rPr>
              <w:t xml:space="preserve"> minēto nacionālo rādītāju izpildi, tai skaitā informāciju par </w:t>
            </w:r>
            <w:r w:rsidR="00000000" w:rsidRPr="00000000" w:rsidDel="00000000">
              <w:rPr>
                <w:rtl w:val="0"/>
              </w:rPr>
              <w:t xml:space="preserve">16.1. </w:t>
            </w:r>
            <w:r w:rsidR="00000000" w:rsidRPr="00000000" w:rsidDel="00000000">
              <w:rPr>
                <w:rtl w:val="0"/>
              </w:rPr>
              <w:t xml:space="preserve">apakšpunktā</w:t>
            </w:r>
            <w:r w:rsidR="00000000" w:rsidRPr="00000000" w:rsidDel="00000000">
              <w:rPr>
                <w:rtl w:val="0"/>
              </w:rPr>
              <w:t xml:space="preserve"> minēto nacionālo rādītāju, iesniedzot noslēguma maksājumu pieprasījumu un informāciju par </w:t>
            </w:r>
            <w:r w:rsidR="00000000" w:rsidRPr="00000000" w:rsidDel="00000000">
              <w:rPr>
                <w:rtl w:val="0"/>
              </w:rPr>
              <w:t xml:space="preserve">16.2. </w:t>
            </w:r>
            <w:r w:rsidR="00000000" w:rsidRPr="00000000" w:rsidDel="00000000">
              <w:rPr>
                <w:rtl w:val="0"/>
              </w:rPr>
              <w:t xml:space="preserve">apakšpunktā</w:t>
            </w:r>
            <w:r w:rsidR="00000000" w:rsidRPr="00000000" w:rsidDel="00000000">
              <w:rPr>
                <w:rtl w:val="0"/>
              </w:rPr>
              <w:t xml:space="preserve"> minēto nacionālo rādītāju, iesniedzot starpposma maksājuma pieprasījumu.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- 04.12.2024.)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34.punktu ar pienākumu pirmās kārtas finansējuma saņēmējam īstenojot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uzkrāt datus par projekta ietekmi uz šo noteikumu 15. punktā minētajiem uzraudzības rādītājiem. Gadījumā, ja informāciju KPVIS par uzraudzības rādītāju izpildi nodrošinās IZM kā atbildīgā iestāde, tad lūdzam atbilstoši papildināt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ievērot horizontālo principu "Vienlīdzība, iekļaušana, nediskriminācija un pamattiesību ievērošana" un projekta īstenošanas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uzkrāt datus par projekta ietekmi uz tā rādītājiem, tai skaitā … (lūdzam noteikt konkrētu HP rādītāju/-s);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ievērot šādus horizontālos principus un uzkrāt datus par projekta ietekmi uz tiem (ja attiecināms): klimatdrošināšana; energoefektivitāte pirmajā vietā; nenodarīt būtisku kaitējumu;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sniegt sadarbības iestādei informāciju par šo noteikumu xx. apakšpunktā minētajiem horizontālo principu rādītājiem.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izvērtēt, vai noteikumu projekta 16.punktā minētie dati tiešām ir uzkrājami KPVIS, t.i. vai neradīs papildus administratīvo slogu finansējuma saņēmējam.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atbilstoši papildināt arī noteikumu projekta III nodaļu un precizēt pienākumus arī 2.kārtas finansējuma saņēmējam. Tādejādi lūdzam izvērtēt noteikumu projekta 67.punkta nepieciešamību, ja katrā kārtā būs detalizēti noteiktas prasības.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projektā ir mainīti nacionālie rādītāji un uzkrājamie dati. Anotācijā ir papildināts un precizēts skaidrojums par rādītāju ievadi KPVIS un uzkrāšanas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Īstenojot pirmās kārtas projektu, finansējuma saņēmējs Kohēzijas politikas fondu vadības informācijas sistēmā uzkrāj datus par šo noteikumu </w:t>
            </w:r>
            <w:r w:rsidR="00000000" w:rsidRPr="00000000" w:rsidDel="00000000">
              <w:rPr>
                <w:rtl w:val="0"/>
              </w:rPr>
              <w:t xml:space="preserve">15. </w:t>
            </w:r>
            <w:r w:rsidR="00000000" w:rsidRPr="00000000" w:rsidDel="00000000">
              <w:rPr>
                <w:rtl w:val="0"/>
              </w:rPr>
              <w:t xml:space="preserve">punktā</w:t>
            </w:r>
            <w:r w:rsidR="00000000" w:rsidRPr="00000000" w:rsidDel="00000000">
              <w:rPr>
                <w:rtl w:val="0"/>
              </w:rPr>
              <w:t xml:space="preserve"> minēto nacionālo rādītāju izpildi, tai skaitā  informāciju par </w:t>
            </w:r>
            <w:r w:rsidR="00000000" w:rsidRPr="00000000" w:rsidDel="00000000">
              <w:rPr>
                <w:rtl w:val="0"/>
              </w:rPr>
              <w:t xml:space="preserve">15.1. </w:t>
            </w:r>
            <w:r w:rsidR="00000000" w:rsidRPr="00000000" w:rsidDel="00000000">
              <w:rPr>
                <w:rtl w:val="0"/>
              </w:rPr>
              <w:t xml:space="preserve">un </w:t>
            </w:r>
            <w:r w:rsidR="00000000" w:rsidRPr="00000000" w:rsidDel="00000000">
              <w:rPr>
                <w:rtl w:val="0"/>
              </w:rPr>
              <w:t xml:space="preserve">15.3. </w:t>
            </w:r>
            <w:r w:rsidR="00000000" w:rsidRPr="00000000" w:rsidDel="00000000">
              <w:rPr>
                <w:rtl w:val="0"/>
              </w:rPr>
              <w:t xml:space="preserve">apakšpunktā</w:t>
            </w:r>
            <w:r w:rsidR="00000000" w:rsidRPr="00000000" w:rsidDel="00000000">
              <w:rPr>
                <w:rtl w:val="0"/>
              </w:rPr>
              <w:t xml:space="preserve"> minēto nacionālo rādītāju, iesniedzot starpposma maksājumu pieprasījumu un informāciju par </w:t>
            </w:r>
            <w:r w:rsidR="00000000" w:rsidRPr="00000000" w:rsidDel="00000000">
              <w:rPr>
                <w:rtl w:val="0"/>
              </w:rPr>
              <w:t xml:space="preserve">15.2. </w:t>
            </w:r>
            <w:r w:rsidR="00000000" w:rsidRPr="00000000" w:rsidDel="00000000">
              <w:rPr>
                <w:rtl w:val="0"/>
              </w:rPr>
              <w:t xml:space="preserve">apakšpunktā</w:t>
            </w:r>
            <w:r w:rsidR="00000000" w:rsidRPr="00000000" w:rsidDel="00000000">
              <w:rPr>
                <w:rtl w:val="0"/>
              </w:rPr>
              <w:t xml:space="preserve"> minēto nacionālo rādītāju, iesniedzot noslēguma maksājuma pieprasījumu.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- 15.08.2024.)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datu ziņošanas kārtība par nacionālajiem rādītājiem savstarpēji atšķiras, skaidrai un nepārprotamai rīcībai aicinām salāgot nosacījumus par rādītāju uzskaiti pie konkrēta maksājuma pieprasījuma noteikumu 34.punktā ar anotācijā minēto. Šobrīd anotācijā norādīts "Studiju turpināšanas rādītāju projekta iesniedzējs nosaka </w:t>
            </w:r>
            <w:r w:rsidR="00000000" w:rsidRPr="00000000" w:rsidDel="00000000">
              <w:rPr>
                <w:b w:val="1"/>
                <w:rtl w:val="0"/>
              </w:rPr>
              <w:t xml:space="preserve">pirms projekta uzsākšanas, norādot to projekta iesniegumā kā bāzes rādītāju</w:t>
            </w:r>
            <w:r w:rsidR="00000000" w:rsidRPr="00000000" w:rsidDel="00000000">
              <w:rPr>
                <w:rtl w:val="0"/>
              </w:rPr>
              <w:t xml:space="preserve"> (iekļaujot arī informāciju par sadarbības partneri). Savukārt projekta beigās, </w:t>
            </w:r>
            <w:r w:rsidR="00000000" w:rsidRPr="00000000" w:rsidDel="00000000">
              <w:rPr>
                <w:b w:val="1"/>
                <w:rtl w:val="0"/>
              </w:rPr>
              <w:t xml:space="preserve">iesniedzot noslēguma maksājuma pieprasījumu, finansējuma saņēmējam jānorāda informācija par minētā rādītāja aktuālo vērtību.</w:t>
            </w:r>
            <w:r w:rsidR="00000000" w:rsidRPr="00000000" w:rsidDel="00000000">
              <w:rPr>
                <w:rtl w:val="0"/>
              </w:rPr>
              <w:t xml:space="preserve"> Tā kā 4.2.2.11. pasākuma mērķis ir ar studiju procesa digitalizācijas pasākumiem uzlabot studiju kvalitāti, minētā rādītāja vērtībai projekta noslēguma posmā būtu jāuzrāda pozitīva dinamika.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nacionālo rādītāju – akadēmiskā personāla skaitu, kas pilnveidojis digitālās kompetences, tai skaitā pedagoģiski digitālās kompetences, kā arī nacionālo rādītāju – piešķirto mikrokvalifikāciju skaitu, finansējuma saņēmējam ir jāuzkrāj dati Kohēzijas politikas fondu vadības informācijas sistēmā, </w:t>
            </w:r>
            <w:r w:rsidR="00000000" w:rsidRPr="00000000" w:rsidDel="00000000">
              <w:rPr>
                <w:b w:val="1"/>
                <w:rtl w:val="0"/>
              </w:rPr>
              <w:t xml:space="preserve">iesniedzot starpposma maksājumu pieprasījumu</w:t>
            </w:r>
            <w:r w:rsidR="00000000" w:rsidRPr="00000000" w:rsidDel="00000000">
              <w:rPr>
                <w:rtl w:val="0"/>
              </w:rPr>
              <w:t xml:space="preserve">, vienlaikus iekļaujot tajā arī informāciju par sadarbības partneriem (ja attiecināms)."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Pirmajā kārtā tiek īstenots projekts, kas nav saistīts ar saimnieciskās darbības veikšanu vai nav kvalificējams kā komercdarbības atbalsts. Projekts nav saistīts ar saimniecisko darbību, 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- 04.12.2024.)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ir iekļauts izvērtējums "Latvijas augstākās izglītības sistēmas un augstskolu ietekme uz konkurenci ES iekšējā tirgū", kas ietver informāciju: "Tā kā pirmās kārtas ietvaros finansējuma saņēmēji un sadarbības partneri ir augstskolas, bet otrās kārtas ietvaros sadarbības partneri ir augstskolas, IZM ir izvērtējusi Latvijas augstākās izglītības sistēmas ietekmi uz konkurenci ES iekšējā tirgū. Tā rezultātā IZM ir secinājusi, ka Latvijas augstākās izglītības institūciju sniegtajiem izglītības pakalpojumiem ir vietējs raksturs." Attiecīgi lūdzam vai nu no noteikuma projekta 35.punkta dzēst kritērijus, pēc kā vērtē, vai projekts nav saistīts ar saimniecisko darbību, vai arī precizēt skaidrojumu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noteikumu 36.punktu papildināt tā, lai skaidrs, kas par katru augstskolu veic izvērtējumu pēc noteikumu projekta 36.punktā minētajiem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attiecīgais punkts ir precizēts. Anotācija ir papildināta ar skaidrojumu, ka projekta iesniedzēja un sadarbības partnera augstskolas atbilstības komercdarbības atbalsta kritērijiem izvērtēšanu projekta iesnieguma vērtēšanas laikā veic sadarbības iestāde atbilstoši Izglītības un zinātnes ministrijas izstrādātajai Komercdarbības atbalsta nosacījumu izvērtēšanas metodikai.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 Otrajā kārtā tiek īstenots projekts, kas nav saistīts ar saimnieciskās darbības veikšanu vai nav kvalificējams kā komercdarbības atbalsts. Projekts nav saistīts ar saimniecisko darbību, 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Otrās kārtas īstenošanas nosacījumi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projektu un attiecīgi anotāciju, nosakot minimālo sadarbības mehānismu starp pasākuma 1. un 2.kārtas projektiem, jo pamatā pasākuma 2.kārtas projektu īstenošana lielā mērā ir saistīta ar pasākuma 1.kārtas ietvaros sasniegtajiem rezultātiem, kaut arī pasākuma abu kārtu projekti tiek īstenoti paralēli.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sadaļas apakšsadaļas “Pirmās un otrās kārtas īstenošanas nosacījumi” ievaddaļa ir papildināta ar informāciju par sadarbības nosacījumiem/principiem starp pirmās un otrās kārtas projektiem.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noteikumu projekta sadaļa II. “Pirmās kārtas īstenošanas nosacījumi” ir papildināta ar jaunu atbalstāmo darbību, lai nodrošinātu risinājumu un darbību saskaņošanu starp pirmās un otrās kārtas projektiem, tai skaitā nodrošinātu konsultatīvu atbalstu pasākuma otrās kārtas projekta iesniedzējiem.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Otrās kārtas īstenošanas nosacījumi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Otrās kārtas īstenošanas nosacījumi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(LUA - 12.08.2024.)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Trešās kārtas īstenošanas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iekļaut “ja šo noteikumu 37.punktā minētais projekta iesniedzējs ir augstskolas, projekta iesniedzējs projekta īstenošanai nepieciešamo nacionālo līdzfinansējumu nodrošina no valsts budžeta līdzekļiem”.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ir atsaukts.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Pirmās kārtas īstenošanas nosacījumi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Otrajā kārtā projekta iesniedzējs ir biedrība "Augstākās izglītības un zinātnes informācijas tehnoloģijas koplietošanas pakalpojumu centrs", kas sagatavo projekta iesniegumu un projektu iesniegumu atlases nolikumā noteiktajā kārtībā iesniedz to sadarbības iestādē, izmantojot Kohēzijas politikas fondu vadības informācijas sistēmas elektronisko vidi. Ja sadarbības iestāde apstiprina projekta iesniegumu, projekta iesniedzējs ir finansējuma saņēmējs.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(LDDK - 15.08.2024.)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vērtēt plānoto ieviešanas sistēmu, ņemot vērā gan nepieciešamību nodrošināt centralizētu datu uzkrāšanu, gan faktiskās augstskolu investīcijas to IT sistēmu izstrādē un stratēģiskās attīstības koncepcijās, īpaši ņemot vērā augstskolu specifiku un individuālās vajadzības. Aicinām noteikt, ka finansējuma saņēmējs otrajā kārtā ir piecas augstskolas (RTU, LU, LBTU, RSU ), vienlaikus precizējot un nosakot to darbību apjomu, kas saistīts ar 44.punktā iekļautajām darbībām un rīcību attiecībā uz centralizēti īstenojamām darbībām un tām darbībām, kuru īstenošanu zinātņu universitātes var īstenot autonomi.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projektam var būt tikai viens finansējuma saņēmējs, vienlaikus VPC ir biedrība, kuras dibinātāji ir četras Latvijas zinātņu universitātes. VPC ir atbilstošas organizatoriskas un tehniskas kompetences, cieša sadarbība ar zinātnes universitātēm un nepieciešamā pieredze otrās kārtas projekta īstenošanai, un nevienai citai biedrībai statūtos nav noteikts uzdevums izveidot un uzturēt augstākās izglītības un pētniecības digitālos pakalpojumus. Anotācijā ir papildināts pamatojums VPC kā otrās kārta projekta īstenotāja izvēlei.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arī augstskolas dažādas atbalsta sistēmas studiju procesa digitalizācijai var iegādāties un ieviest individuāli, tomēr tikai vienots sistēmu iepirkums un funkciju centralizēšana dos iespēju optimizēt kopējās izmaksas augstākās izglītības sektorā.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Pirmajā kārtā projekta iesniedzējs ir biedrība "Augstākās izglītības un zinātnes informācijas tehnoloģijas koplietošanas pakalpojumu centrs", kas sagatavo projekta iesniegumu un projektu iesniegumu atlases nolikumā noteiktajā kārtībā iesniedz to sadarbības iestādē, izmantojot Kohēzijas politikas fondu vadības informācijas sistēmas elektronisko vidi. Ja sadarbības iestāde apstiprina projekta iesniegumu, projekta iesniedzējs ir finansējuma saņēmējs (turpmāk – finansējuma saņēmējs).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Otrajā kārtā projekta iesniedzējs ir biedrība "Augstākās izglītības un zinātnes informācijas tehnoloģijas koplietošanas pakalpojumu centrs", kas sagatavo projekta iesniegumu un projektu iesniegumu atlases nolikumā noteiktajā kārtībā iesniedz to sadarbības iestādē, izmantojot Kohēzijas politikas fondu vadības informācijas sistēmas elektronisko vidi. Ja sadarbības iestāde apstiprina projekta iesniegumu, projekta iesniedzējs ir finansējuma saņēmējs.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(LUA - 12.08.2024.)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novērstu dubultā finansējuma riska iestāšanos un pasākuma otrās kārtas ietvaros plānotā atbalsta pārklāšanos ar citiem valsts un ārvalstu finanšu atbalsta instrumentiem, atbilstoši punktā 55. “Finansējuma saņēmējs un sadarbības partneris nodrošina dubultā finansējuma riska neiestāšanos un pasākuma otrās kārtas ietvaros plānotā atbalsta nepārklāšanos ar citiem valsts un ārvalstu finanšu atbalsta instrumentiem” noteiktajam, secinām, ka   Rīgas Tehniskās universitātes  Latvijas Atveseļošanas un noturības mehānisma (turpmāk – ANM) 5.2.1.1.i.0/A/2/24/I/CFLA/003 projekta “Konsolidācijas un pārvaldības izmaiņu ieviešana Rīgas Tehniskajā universitātē, Liepājas Universitātē, Rēzeknes Tehnoloģiju akadēmijā un Latvijas Jūras akadēmijā un Liepājas Jūrniecības koledžā virzībai uz izcilību augstākajā izglītībā, zinātnē un inovācijās” ietvaros ir plānota studiju vadības sistēmas iegāde/ izveide, līdz ar to pastāv augsta dubultā finansējuma riska iespējamība, ja finansējuma saņēmējs  ir  biedrība "Augstākās izglītības un zinātnes informācijas tehnoloģijas koplietošanas pakalpojumu centrs".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Otrajā kārtā projekta iesniedzējs ir augstskolas (Rīgas Tehniskā universitāte, Rīgas Stradiņa universitāte, Latvijas Universitāte, Latvijas Biozinātņu un tehnoloģiju universitāte, Daugavpils Universitāte), kas sagatavo projekta iesniegumu un projektu iesniegumu atlases nolikumā noteiktajā kārtībā iesniedz to sadarbības iestādē, izmantojot Kohēzijas politikas fondu vadības informācijas sistēmas elektronisko vidi. Ja sadarbības iestāde apstiprina projekta iesniegumu, projekta iesniedzējs ir finansējuma saņēmējs.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ir atsaukts.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Pirmajā kārtā projekta iesniedzējs ir biedrība "Augstākās izglītības un zinātnes informācijas tehnoloģijas koplietošanas pakalpojumu centrs", kas sagatavo projekta iesniegumu un projektu iesniegumu atlases nolikumā noteiktajā kārtībā iesniedz to sadarbības iestādē, izmantojot Kohēzijas politikas fondu vadības informācijas sistēmas elektronisko vidi. Ja sadarbības iestāde apstiprina projekta iesniegumu, projekta iesniedzējs ir finansējuma saņēmējs (turpmāk – finansējuma saņēmējs).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Projekta iesniedzējs otrajā kārtā iesniedz vienu projekta iesniegumu. Projekta iesniegumā iekļauj vismaz šo noteikumu </w:t>
            </w:r>
            <w:r w:rsidR="00000000" w:rsidRPr="00000000" w:rsidDel="00000000">
              <w:rPr>
                <w:rtl w:val="0"/>
              </w:rPr>
              <w:t xml:space="preserve">45.1.</w:t>
            </w:r>
            <w:r w:rsidR="00000000" w:rsidRPr="00000000" w:rsidDel="00000000">
              <w:rPr>
                <w:shd w:fill="#ffffff" w:val="clear"/>
                <w:rtl w:val="0"/>
              </w:rPr>
              <w:t xml:space="preserve">, </w:t>
            </w:r>
            <w:r w:rsidR="00000000" w:rsidRPr="00000000" w:rsidDel="00000000">
              <w:rPr>
                <w:rtl w:val="0"/>
              </w:rPr>
              <w:t xml:space="preserve">45.3.</w:t>
            </w:r>
            <w:r w:rsidR="00000000" w:rsidRPr="00000000" w:rsidDel="00000000">
              <w:rPr>
                <w:rtl w:val="0"/>
              </w:rPr>
              <w:t xml:space="preserve"> un </w:t>
            </w:r>
            <w:r w:rsidR="00000000" w:rsidRPr="00000000" w:rsidDel="00000000">
              <w:rPr>
                <w:rtl w:val="0"/>
              </w:rPr>
              <w:t xml:space="preserve">45.4. </w:t>
            </w:r>
            <w:r w:rsidR="00000000" w:rsidRPr="00000000" w:rsidDel="00000000">
              <w:rPr>
                <w:rtl w:val="0"/>
              </w:rPr>
              <w:t xml:space="preserve">apakšpunktā</w:t>
            </w:r>
            <w:r w:rsidR="00000000" w:rsidRPr="00000000" w:rsidDel="00000000">
              <w:rPr>
                <w:rtl w:val="0"/>
              </w:rPr>
              <w:t xml:space="preserve"> minēto atbalstāmo darbību. Projekta iesniegumā var iekļaut šo noteikumu </w:t>
            </w:r>
            <w:r w:rsidR="00000000" w:rsidRPr="00000000" w:rsidDel="00000000">
              <w:rPr>
                <w:rtl w:val="0"/>
              </w:rPr>
              <w:t xml:space="preserve">45.2.</w:t>
            </w:r>
            <w:r w:rsidR="00000000" w:rsidRPr="00000000" w:rsidDel="00000000">
              <w:rPr>
                <w:rtl w:val="0"/>
              </w:rPr>
              <w:t xml:space="preserve"> minēto atbalstāmo darbību.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- 17.03.2025.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noteikumu projekta 35.punktā atsauces uz noteikumu projekta 45.3. apakšpunktu (projekta vadība) nepieciešamību, lai nodrošinātu pēc iespējas lielāku finansējuma apjomu projekta tiešajam mērķim.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 ir izvērtējusi noteikumu projekta 35. punktā iekļauto atsauci uz 45.3. apakšpunktu (projekta vadības un īstenošanas nodrošināšana) un secinājusi, ka ir lietderīgi to saglabāt. Vēršam uzmanību, ka projekta vadības izmaksas finansējuma saņēmējs var segt arī no pašu līdzekļiem (neparedzēt tām izmaksas projekta budžetā), līdz ar to nodrošinot lielāku finansējuma apjomu projekta tiešajam mērķim, vienlaikus minētā darbība ir jāiekļauj projekta iesniegumā, neatkarīgi no tās finansēšanas avota. Ja 35. punktā nebūs atsauces uz 45.3. apakšpunktu, projekta sagatavotājiem var rasties maldīgs priekšstats, ka projekta vadības un īstenošanas nodrošināšanu kā atbalstāmo darbību vispār var neiekļaut projekta iesniegumā.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Projekta iesniedzējs otrajā kārtā iesniedz vienu projekta iesniegumu. Projekta iesniegumā iekļauj vismaz šo noteikumu </w:t>
            </w:r>
            <w:r w:rsidR="00000000" w:rsidRPr="00000000" w:rsidDel="00000000">
              <w:rPr>
                <w:rtl w:val="0"/>
              </w:rPr>
              <w:t xml:space="preserve">45.1.</w:t>
            </w:r>
            <w:r w:rsidR="00000000" w:rsidRPr="00000000" w:rsidDel="00000000">
              <w:rPr>
                <w:shd w:fill="#ffffff" w:val="clear"/>
                <w:rtl w:val="0"/>
              </w:rPr>
              <w:t xml:space="preserve">, </w:t>
            </w:r>
            <w:r w:rsidR="00000000" w:rsidRPr="00000000" w:rsidDel="00000000">
              <w:rPr>
                <w:rtl w:val="0"/>
              </w:rPr>
              <w:t xml:space="preserve">45.3.</w:t>
            </w:r>
            <w:r w:rsidR="00000000" w:rsidRPr="00000000" w:rsidDel="00000000">
              <w:rPr>
                <w:rtl w:val="0"/>
              </w:rPr>
              <w:t xml:space="preserve"> un </w:t>
            </w:r>
            <w:r w:rsidR="00000000" w:rsidRPr="00000000" w:rsidDel="00000000">
              <w:rPr>
                <w:rtl w:val="0"/>
              </w:rPr>
              <w:t xml:space="preserve">45.4. </w:t>
            </w:r>
            <w:r w:rsidR="00000000" w:rsidRPr="00000000" w:rsidDel="00000000">
              <w:rPr>
                <w:rtl w:val="0"/>
              </w:rPr>
              <w:t xml:space="preserve">apakšpunktā</w:t>
            </w:r>
            <w:r w:rsidR="00000000" w:rsidRPr="00000000" w:rsidDel="00000000">
              <w:rPr>
                <w:rtl w:val="0"/>
              </w:rPr>
              <w:t xml:space="preserve"> minēto atbalstāmo darbību. Projekta iesniegumā var iekļaut šo noteikumu </w:t>
            </w:r>
            <w:r w:rsidR="00000000" w:rsidRPr="00000000" w:rsidDel="00000000">
              <w:rPr>
                <w:rtl w:val="0"/>
              </w:rPr>
              <w:t xml:space="preserve">45.2.</w:t>
            </w:r>
            <w:r w:rsidR="00000000" w:rsidRPr="00000000" w:rsidDel="00000000">
              <w:rPr>
                <w:rtl w:val="0"/>
              </w:rPr>
              <w:t xml:space="preserve"> minēto atbalstāmo darbību.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Projekta iesniedzējs otrajā kārtā iesniedz vienu projekta iesniegumu. Projekta iesniegumā iekļauj vismaz šo noteikumu </w:t>
            </w:r>
            <w:r w:rsidR="00000000" w:rsidRPr="00000000" w:rsidDel="00000000">
              <w:rPr>
                <w:rtl w:val="0"/>
              </w:rPr>
              <w:t xml:space="preserve">41.1.</w:t>
            </w:r>
            <w:r w:rsidR="00000000" w:rsidRPr="00000000" w:rsidDel="00000000">
              <w:rPr>
                <w:shd w:fill="#ffffff" w:val="clear"/>
                <w:rtl w:val="0"/>
              </w:rPr>
              <w:t xml:space="preserve">, </w:t>
            </w:r>
            <w:r w:rsidR="00000000" w:rsidRPr="00000000" w:rsidDel="00000000">
              <w:rPr>
                <w:rtl w:val="0"/>
              </w:rPr>
              <w:t xml:space="preserve">41.3.</w:t>
            </w:r>
            <w:r w:rsidR="00000000" w:rsidRPr="00000000" w:rsidDel="00000000">
              <w:rPr>
                <w:rtl w:val="0"/>
              </w:rPr>
              <w:t xml:space="preserve"> un </w:t>
            </w:r>
            <w:r w:rsidR="00000000" w:rsidRPr="00000000" w:rsidDel="00000000">
              <w:rPr>
                <w:rtl w:val="0"/>
              </w:rPr>
              <w:t xml:space="preserve">41.4. </w:t>
            </w:r>
            <w:r w:rsidR="00000000" w:rsidRPr="00000000" w:rsidDel="00000000">
              <w:rPr>
                <w:rtl w:val="0"/>
              </w:rPr>
              <w:t xml:space="preserve">apakšpunktā</w:t>
            </w:r>
            <w:r w:rsidR="00000000" w:rsidRPr="00000000" w:rsidDel="00000000">
              <w:rPr>
                <w:rtl w:val="0"/>
              </w:rPr>
              <w:t xml:space="preserve"> minēto atbalstāmo darbību. Projekta iesniegumā var iekļaut šo noteikumu </w:t>
            </w:r>
            <w:r w:rsidR="00000000" w:rsidRPr="00000000" w:rsidDel="00000000">
              <w:rPr>
                <w:rtl w:val="0"/>
              </w:rPr>
              <w:t xml:space="preserve">41.2.</w:t>
            </w:r>
            <w:r w:rsidR="00000000" w:rsidRPr="00000000" w:rsidDel="00000000">
              <w:rPr>
                <w:rtl w:val="0"/>
              </w:rPr>
              <w:t xml:space="preserve"> minēto atbalstāmo darbību.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- 24.01.2025.)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ja nepieciešams, papildināt noteikumu projektu ar vēl citām neobligātām, bet izvēles atbalstāmām darbībām, kas bija paredzētas augstākās izglītības iestādēm iepriekšējās noteikumu projekta redakcijās. Piemēram,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ar studiju procesu saistītā augstskolas administratīvā personāla (studiju prorektori, studiju programmu vadītāji, digitalizācijas aģenti, digitalizācijas procesus veicinošais atbalsta personāls) kompetenču pilnveide digitālās transformācijas jomā, ieskaitot pedagoģiskās digitālās kompetences un tādas kompetences, kas nepieciešamas digitālo tehnoloģiju atbalstīta studiju procesa un mācību pakalpojumu izveidošanai, organizēšanai, pārvaldīšanai, uzraudzībai un izvērtēšanai, tajā skaitā pieredzes apmaiņas pasākumi ar ārvalstu augstskolām;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integrētās augstskolu digitālo resursu un bibliotēku vadības sistēmas ieviešana dažādu informācijas resursu efektīvai izmantošanai, pārvaldībai un lietotāju pieredzes uzlabošanai;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studiju procesa novērtēšanas sistēmas ieviešana, tai skaitā novērtējuma anketu satura veidošana, nodrošinot savlaicīgu atgriezenisko saiti studiju procesa un kvalitātes nepārtrauktai uzlabošanai;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un citām darbībām;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fleksibilitāte nodrošinātu, ka augstākās izglītības iestādes primāri koncentrēsies uz obligāti veicamajiem pasākumiem, bet atlikušo finansējumu varētu izmantot vienai vai vairākām papildu atbalstāmām darbībām, kuras tās uzskatīs par jēgpilnām veiksmīgai studiju digitalizācijas procesa ieviešanai.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 ir izvērtējusi VM priekšlikumu un secinājusi, ka nebūtu lietderīgi noteikumu projektu papildināt ar citām atbalstāmām darbībām no iepriekšējās noteikumu projekta redakcijas. Saskaņā ar jauno koncepciju, pasākuma investīcijas ir fokusētas uz nacionāla līmeņa uzlabojumiem (attiecas uz visu augstākās izglītības sistēmu), līdz ar to augstskolu individuālo digitālo vajadzību apmierināšana no ES fondu līdzekļiem vairs nav atbalstāma.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skaidrojam, ka precizētajā noteikumu projektā tika mainītas vietām pasākuma kārtas un pasākuma atklātās atlases kārta (augstskolu projekti) tagad ir plānota kā otrā nevis pirmā kārta.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Gan iepriekšējās noteikumu projekta versijās (1. un 2. versija), gan arī 3. versijā ar studiju procesu saistītā augstskolas administratīvā personāla kompetenču pilnveide digitālās transformācijas jomā kā atbalstāmā darbība bija plānota tikai pasākuma ierobežotās atlases kārtā (VPC projekts). Līdz ar to attiecībā uz šo darbību izmaiņas nav veiktas. Vēršam uzmanību, ka minētās darbības ietvaros būs iespējams pilnveidot kompetences ne tikai pirmās kārtas sadarbības partneru, bet arī citu augstskolu administratīvajam personālam.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integrētās augstskolu digitālo resursu un bibliotēku vadības sistēmas ieviešanu, kā arī studiju procesa sistēmas ieviešanu, skaidrojam, ka tās jau šobrīd noteikumu projektā ir iekļautas kā  atbalstāmās darbības, kuras varēs plānot un īstenot, ja tām būs pietiekams finansējums.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Projekta iesniedzējs otrajā kārtā iesniedz vienu projekta iesniegumu. Projekta iesniegumā iekļauj vismaz šo noteikumu </w:t>
            </w:r>
            <w:r w:rsidR="00000000" w:rsidRPr="00000000" w:rsidDel="00000000">
              <w:rPr>
                <w:rtl w:val="0"/>
              </w:rPr>
              <w:t xml:space="preserve">45.1.</w:t>
            </w:r>
            <w:r w:rsidR="00000000" w:rsidRPr="00000000" w:rsidDel="00000000">
              <w:rPr>
                <w:shd w:fill="#ffffff" w:val="clear"/>
                <w:rtl w:val="0"/>
              </w:rPr>
              <w:t xml:space="preserve">, </w:t>
            </w:r>
            <w:r w:rsidR="00000000" w:rsidRPr="00000000" w:rsidDel="00000000">
              <w:rPr>
                <w:rtl w:val="0"/>
              </w:rPr>
              <w:t xml:space="preserve">45.3.</w:t>
            </w:r>
            <w:r w:rsidR="00000000" w:rsidRPr="00000000" w:rsidDel="00000000">
              <w:rPr>
                <w:rtl w:val="0"/>
              </w:rPr>
              <w:t xml:space="preserve"> un </w:t>
            </w:r>
            <w:r w:rsidR="00000000" w:rsidRPr="00000000" w:rsidDel="00000000">
              <w:rPr>
                <w:rtl w:val="0"/>
              </w:rPr>
              <w:t xml:space="preserve">45.4. </w:t>
            </w:r>
            <w:r w:rsidR="00000000" w:rsidRPr="00000000" w:rsidDel="00000000">
              <w:rPr>
                <w:rtl w:val="0"/>
              </w:rPr>
              <w:t xml:space="preserve">apakšpunktā</w:t>
            </w:r>
            <w:r w:rsidR="00000000" w:rsidRPr="00000000" w:rsidDel="00000000">
              <w:rPr>
                <w:rtl w:val="0"/>
              </w:rPr>
              <w:t xml:space="preserve"> minēto atbalstāmo darbību. Projekta iesniegumā var iekļaut šo noteikumu </w:t>
            </w:r>
            <w:r w:rsidR="00000000" w:rsidRPr="00000000" w:rsidDel="00000000">
              <w:rPr>
                <w:rtl w:val="0"/>
              </w:rPr>
              <w:t xml:space="preserve">45.2.</w:t>
            </w:r>
            <w:r w:rsidR="00000000" w:rsidRPr="00000000" w:rsidDel="00000000">
              <w:rPr>
                <w:rtl w:val="0"/>
              </w:rPr>
              <w:t xml:space="preserve"> minēto atbalstāmo darbību.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 Otrajai kārtai plānotais un pieejamais kopējais attiecināmais finansējums ir 23 438 762 </w:t>
            </w:r>
            <w:r w:rsidR="00000000" w:rsidRPr="00000000" w:rsidDel="00000000">
              <w:rPr>
                <w:i w:val="1"/>
                <w:rtl w:val="0"/>
              </w:rPr>
              <w:t xml:space="preserve">euro</w:t>
            </w:r>
            <w:r w:rsidR="00000000" w:rsidRPr="00000000" w:rsidDel="00000000">
              <w:rPr>
                <w:rtl w:val="0"/>
              </w:rPr>
              <w:t xml:space="preserve">, tai skaitā ESF Plus finansējums – 19 922 947 </w:t>
            </w:r>
            <w:r w:rsidR="00000000" w:rsidRPr="00000000" w:rsidDel="00000000">
              <w:rPr>
                <w:i w:val="1"/>
                <w:rtl w:val="0"/>
              </w:rPr>
              <w:t xml:space="preserve">euro</w:t>
            </w:r>
            <w:r w:rsidR="00000000" w:rsidRPr="00000000" w:rsidDel="00000000">
              <w:rPr>
                <w:rtl w:val="0"/>
              </w:rPr>
              <w:t xml:space="preserve"> un valsts budžeta līdzfinansējums – 3 525 815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(LUA - 12.08.2024.)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37. punkta priekšlikumam.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  Otrajai kārtai plānotais un pieejamais kopējais attiecināmais finansējums ir 23 438 762 euro, tai skaitā ESF Plus finansējums – 19 922 947 euro un valsts budžeta līdzfinansējums – 3 525 815 euro. Finansējums tiek sadalīts starp piecām augstskolām kā finansējuma saņēmējiem proporcionāli vienādās daļās.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ir atsaukts.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Pirmajai kārtai plānotais un pieejamais kopējais attiecināmais finansējums ir 23 438 762 </w:t>
            </w:r>
            <w:r w:rsidR="00000000" w:rsidRPr="00000000" w:rsidDel="00000000">
              <w:rPr>
                <w:i w:val="1"/>
                <w:rtl w:val="0"/>
              </w:rPr>
              <w:t xml:space="preserve">euro</w:t>
            </w:r>
            <w:r w:rsidR="00000000" w:rsidRPr="00000000" w:rsidDel="00000000">
              <w:rPr>
                <w:rtl w:val="0"/>
              </w:rPr>
              <w:t xml:space="preserve">, tai skaitā ESF Plus finansējums – 19 922 947 </w:t>
            </w:r>
            <w:r w:rsidR="00000000" w:rsidRPr="00000000" w:rsidDel="00000000">
              <w:rPr>
                <w:i w:val="1"/>
                <w:rtl w:val="0"/>
              </w:rPr>
              <w:t xml:space="preserve">euro</w:t>
            </w:r>
            <w:r w:rsidR="00000000" w:rsidRPr="00000000" w:rsidDel="00000000">
              <w:rPr>
                <w:rtl w:val="0"/>
              </w:rPr>
              <w:t xml:space="preserve"> un valsts budžeta līdzfinansējums – 3 515 815 </w:t>
            </w:r>
            <w:r w:rsidR="00000000" w:rsidRPr="00000000" w:rsidDel="00000000">
              <w:rPr>
                <w:i w:val="1"/>
                <w:rtl w:val="0"/>
              </w:rPr>
              <w:t xml:space="preserve">euro</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 Finansējuma saņēmējs projektu īsteno sadarbībā ar zinātnes universitātēm: Latvijas Universitāti, Rīgas Tehnisko universitāti, Rīgas Stradiņa universitāti un Latvijas Biozinātņu un tehnoloģiju universitāti.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(LUA - 12.08.2024.)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  Finansējuma saņēmējs projektu īsteno sadarbībā ar biedrību "Augstākās izglītības un zinātnes informācijas tehnoloģijas koplietošanas pakalpojumu centrs".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ir atsaukts.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Finansējuma saņēmējs projektu īsteno sadarbībā ar zinātnes universitātēm: Latvijas Universitāti, Rīgas Tehnisko universitāti, Rīgas Stradiņa universitāti un Latvijas Biozinātņu un tehnoloģiju universitāti.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 Finansējuma saņēmējs projektu īsteno sadarbībā ar zinātnes universitātēm: Latvijas Universitāti, Rīgas Tehnisko universitāti, Rīgas Stradiņa universitāti un Latvijas Biozinātņu un tehnoloģiju universitāti.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- 09.08.2024.)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precizēt redakciju, jo no esošās noprotams, ka projekts jāīsteno sadarbībā ar visām minētajām universitātēm, vai gadījumā domāts nav sadarbībā ar vismaz vienu.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saņēmējs projektu īsteno sadarbībā ar vismaz vienu no zinātnes universitātēm: Latvijas Universitāti, Rīgas Tehnisko universitāti, Rīgas Stradiņa universitāti, vai Latvijas Biozinātņu un tehnoloģiju universitāti.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attiecīgā punkta redakcija nav precizējama, tā kā projekts ir jāīsteno sadarbībā ar visām četrām zinātņu universitātēm.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Finansējuma saņēmējs projektu īsteno sadarbībā ar zinātnes universitātēm: Latvijas Universitāti, Rīgas Tehnisko universitāti, Rīgas Stradiņa universitāti un Latvijas Biozinātņu un tehnoloģiju universitāti.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 Otrās kārtas ietvaros līdz 2029. gada 30. novembrim ir sasniedzams nacionālais rādītājs – pasākuma ietvaros ieviestos studiju vadības sistēmu koplietošanas risinājumus un ieviestās vienotās studiju procesa atbalsta sistēmas izmanto (ir pieslēgušas) augstākās izglītības institūcijas, kurās studē vismaz 80 procenti no visiem Latvijas augstākās izglītības institūciju studējošajiem.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- 17.03.2025.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iespēju noteikumu projekta 39. punktā noteikto nosacījumu iekļaut kā pasākuma īstenošanas nosacījumu, kura izpilde tiek vērtēta pie projektu iesniegumu atlases, attiecīgi paredzot šādu nosacījumu projektu iesniegumu vērtēšanas kritērijos. Vai arī skaidrot, kā plānots šo nosacījumu praktiski nodrošināt, ņemot vērā, ka nosacījums attiecināms kopumā uz visiem finansējuma saņēmējiem.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Izstrādājot pasākuma otrās kārtas projektu vērtēšanas kritērijus, IZM izvērtēs iespēju tajos iekļaut prasību projekta iesniedzējam pamatot, kā projekts veicinās nacionālā rādītāja sasniegšanu. Vienlaikus nacionālais rādītājs netiks noteikts kā rādītājs katra projekta līmenī.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otrās kārtas nacionālā rādītāja sasniegto vērtību atbildīgā iestāde noteiks, pamatojoties uz 4.2.2.11. pasākuma otrās kārtas projektu ietvaros uzkrātajiem datiem par augstākās izglītības institūciju skaitu, kas izmanto katru no pasākumā izveidotajiem un risinājumiem un sistēmām. IZM ir noteikusi nacionālā rādītāja minimālo vērtību 80% apmērā, ņemot vērā to, ka atsevišķas privātpersonu dibinātas augstākās izglītības institūcijas varētu nepieteikties otrās kārtas projektu konkursā, kā arī atsevišķi finansējuma saņēmēji vai sadarbības partneri projekta īstenošanas laikā varētu neieviest kādu no atbalsta sistēmām.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 Otrās kārtas ietvaros līdz 2029. gada 30. novembrim ir sasniedzams nacionālais rādītājs – pasākuma ietvaros ieviestos studiju vadības sistēmu koplietošanas risinājumus un ieviestās vienotās studiju procesa atbalsta sistēmas izmanto (ir pieslēgušas) augstākās izglītības institūcijas, kurās studē vismaz 80 procenti no visiem Latvijas augstākās izglītības institūciju studējošajiem.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Otrajā kārtā līdz 2029. gada 30. novembrim ir uzkrājami dati par šādiem nacionālajiem rādītājiem: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- 04.12.2024.)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svītrot noteikumu projekta 43.punktā vārdus "šādiem nacionālajiem rādītājiem", ņemot vērā, ka tiem netiek noteiktas sasniedzamās vērtības un pēc būtības tie ir papildus uzkrājamie dati, kuru uzkrāšanu un pieejamību pēc atbildīgās iestādes pieprasījuma nodrošina finansējuma saņēmējs.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Projekta iesniedzējs projekta iesniegumam pievieno sadarbības partnera apliecinājumu par gatavību piedalīties projekta īstenošanā. Pēc projekta iesnieguma apstiprināšanas projekta iesniedzējs ar katru sadarbības partneri slēdz sadarbības līgumu (ja attiecināms), kurā iekļauj informāciju atbilstoši normatīvajiem aktiem par kārtību, kādā Eiropas Savienības fondu vadībā iesaistītās institūcijas nodrošina šo fondu ieviešanu 2021.–2027. gada plānošanas periodā.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iepriekšējā redakcijā (2.0. redakcija) tā 17. punkts paredzēja, ka </w:t>
            </w:r>
            <w:r w:rsidR="00000000" w:rsidRPr="00000000" w:rsidDel="00000000">
              <w:rPr>
                <w:b w:val="1"/>
                <w:i w:val="1"/>
                <w:rtl w:val="0"/>
              </w:rPr>
              <w:t xml:space="preserve">pirmās kārtas</w:t>
            </w:r>
            <w:r w:rsidR="00000000" w:rsidRPr="00000000" w:rsidDel="00000000">
              <w:rPr>
                <w:i w:val="1"/>
                <w:rtl w:val="0"/>
              </w:rPr>
              <w:t xml:space="preserve"> projekta iesniedzējs projekta īstenošanai var piesaistīt vienu vai vairākus sadarbības partnerus – augstskolu, zinātnisko institūciju, privāto vai publisko organizāciju, </w:t>
            </w:r>
            <w:r w:rsidR="00000000" w:rsidRPr="00000000" w:rsidDel="00000000">
              <w:rPr>
                <w:i w:val="1"/>
                <w:u w:val="single"/>
                <w:rtl w:val="0"/>
              </w:rPr>
              <w:t xml:space="preserve">projekta iesniegumā pamatojot to izvēli, nepieciešamību un norādot to iesaisti atbalstāmo darbību īstenošanā</w:t>
            </w:r>
            <w:r w:rsidR="00000000" w:rsidRPr="00000000" w:rsidDel="00000000">
              <w:rPr>
                <w:i w:val="1"/>
                <w:rtl w:val="0"/>
              </w:rPr>
              <w:t xml:space="preserve"> (ja attiecināms)</w:t>
            </w:r>
            <w:r w:rsidR="00000000" w:rsidRPr="00000000" w:rsidDel="00000000">
              <w:rPr>
                <w:rtl w:val="0"/>
              </w:rPr>
              <w:t xml:space="preserve">. Savukārt attiecībā uz pasākuma </w:t>
            </w:r>
            <w:r w:rsidR="00000000" w:rsidRPr="00000000" w:rsidDel="00000000">
              <w:rPr>
                <w:b w:val="1"/>
                <w:rtl w:val="0"/>
              </w:rPr>
              <w:t xml:space="preserve">otrās kārtas</w:t>
            </w:r>
            <w:r w:rsidR="00000000" w:rsidRPr="00000000" w:rsidDel="00000000">
              <w:rPr>
                <w:rtl w:val="0"/>
              </w:rPr>
              <w:t xml:space="preserve"> īstenošanu noteikumu projekta 42. punkts paredzēja, ka </w:t>
            </w:r>
            <w:r w:rsidR="00000000" w:rsidRPr="00000000" w:rsidDel="00000000">
              <w:rPr>
                <w:i w:val="1"/>
                <w:u w:val="single"/>
                <w:rtl w:val="0"/>
              </w:rPr>
              <w:t xml:space="preserve">projekta iesniedzējs pirms projekta iesnieguma iesniegšanas sadarbības iestādē ar katru šo noteikumu 41. punktā minēto sadarbības partneri slēdz sadarbības līgumu</w:t>
            </w:r>
            <w:r w:rsidR="00000000" w:rsidRPr="00000000" w:rsidDel="00000000">
              <w:rPr>
                <w:i w:val="1"/>
                <w:rtl w:val="0"/>
              </w:rPr>
              <w:t xml:space="preserve"> atbilstoši normatīvajiem aktiem, kas nosaka kārtību, kādā Eiropas Savienības fondu vadībā iesaistītās institūcijas nodrošina šo fondu ieviešanu 2021.–2027. gada plānošanas periodā</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noteikumu projekta 15. punkts paredz, ka pasākuma </w:t>
            </w:r>
            <w:r w:rsidR="00000000" w:rsidRPr="00000000" w:rsidDel="00000000">
              <w:rPr>
                <w:b w:val="1"/>
                <w:rtl w:val="0"/>
              </w:rPr>
              <w:t xml:space="preserve">pirmās kārtas</w:t>
            </w:r>
            <w:r w:rsidR="00000000" w:rsidRPr="00000000" w:rsidDel="00000000">
              <w:rPr>
                <w:rtl w:val="0"/>
              </w:rPr>
              <w:t xml:space="preserve"> ietvaros </w:t>
            </w:r>
            <w:r w:rsidR="00000000" w:rsidRPr="00000000" w:rsidDel="00000000">
              <w:rPr>
                <w:i w:val="1"/>
                <w:u w:val="single"/>
                <w:rtl w:val="0"/>
              </w:rPr>
              <w:t xml:space="preserve">projekta iesniedzējs pirms projekta iesnieguma iesniegšanas sadarbības iestādē ar katru šo noteikumu 14. punktā minēto sadarbības partneri slēdz sadarbības līgumu</w:t>
            </w:r>
            <w:r w:rsidR="00000000" w:rsidRPr="00000000" w:rsidDel="00000000">
              <w:rPr>
                <w:i w:val="1"/>
                <w:rtl w:val="0"/>
              </w:rPr>
              <w:t xml:space="preserve"> atbilstoši normatīvajiem aktiem, kas nosaka kārtību, kādā Eiropas Savienības fondu vadībā iesaistītās institūcijas nodrošina šo fondu ieviešanu 2021.–2027. gada plānošanas periodā</w:t>
            </w:r>
            <w:r w:rsidR="00000000" w:rsidRPr="00000000" w:rsidDel="00000000">
              <w:rPr>
                <w:rtl w:val="0"/>
              </w:rPr>
              <w:t xml:space="preserve">. Savukārt attiecībā uz pasākuma </w:t>
            </w:r>
            <w:r w:rsidR="00000000" w:rsidRPr="00000000" w:rsidDel="00000000">
              <w:rPr>
                <w:b w:val="1"/>
                <w:rtl w:val="0"/>
              </w:rPr>
              <w:t xml:space="preserve">otrās kārtas</w:t>
            </w:r>
            <w:r w:rsidR="00000000" w:rsidRPr="00000000" w:rsidDel="00000000">
              <w:rPr>
                <w:rtl w:val="0"/>
              </w:rPr>
              <w:t xml:space="preserve"> īstenošanu noteikumu projekta 38. punkts paredz, ka </w:t>
            </w:r>
            <w:r w:rsidR="00000000" w:rsidRPr="00000000" w:rsidDel="00000000">
              <w:rPr>
                <w:i w:val="1"/>
                <w:u w:val="single"/>
                <w:rtl w:val="0"/>
              </w:rPr>
              <w:t xml:space="preserve">projekta iesniedzējs projekta iesniegumam pievieno sadarbības partnera apliecinājumu par gatavību piedalīties projekta īstenošanā</w:t>
            </w:r>
            <w:r w:rsidR="00000000" w:rsidRPr="00000000" w:rsidDel="00000000">
              <w:rPr>
                <w:i w:val="1"/>
                <w:rtl w:val="0"/>
              </w:rPr>
              <w:t xml:space="preserve">. Pēc projekta iesnieguma apstiprināšanas projekta iesniedzējs ar katru sadarbības partneri slēdz sadarbības līgumu (ja attiecināms), kurā iekļauj informāciju atbilstoši normatīvajiem aktiem par kārtību, kādā Eiropas Savienības fondu vadībā iesaistītās institūcijas nodrošina šo fondu ieviešanu 2021.–2027. gada plānošanas periodā</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38. punktu, attiecībā uz pasākuma otrās kārtas īstenošanu paredzot, ka projekta iesniegumā pamato sadarbības partnera izvēli, nepieciešamību un norāda tā iesaisti atbalstāmo darbību īstenošanā, lai projekta iesnieguma izvērtēšanā tādējādi gūtu pārliecību par sadarbības partneru izvēli un iesaisti atbalstāmo darbību īstenošanā.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attiecīgais punkts ir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Projekta iesniedzējs projekta iesniegumam pievieno sadarbības partnera apliecinājumu par gatavību piedalīties projekta īstenošanā. Pēc projekta iesnieguma apstiprināšanas projekta iesniedzējs ar katru sadarbības partneri slēdz sadarbības līgumu (ja attiecināms), kurā iekļauj informāciju atbilstoši normatīvajiem aktiem par kārtību, kādā Eiropas Savienības fondu vadībā iesaistītās institūcijas nodrošina šo fondu ieviešanu 2021.–2027. gada plānošanas periodā. Projekta iesniegumā pamato sadarbības partnera izvēli, nepieciešamību un norāda tā iesaisti atbalstāmo darbību īstenošanā.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 Otrajā kārtā līdz 2029. gada 31. decembrim ir uzkrājami dati par šādiem nacionālajiem rādītājiem: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(AIP - 15.08.2024.)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papildināt nacionālos rādītājus, veidojot informācijas tehnoloģiju attīstības tendencēm atbilstošus rādītājus, kas iekļautu informāciju par mākslīgā intelekta sistēmu izmantošanu augstskolu studiju darbā, pētniecībā un adminsitratīvo procesu atbalstam, kā arī, ņemot vērā ar mākslīgā intelekta rīku un sistēmu izmantošanu saistītos ētiskos apsvērumus, īpaši identificēt augstskolas, kurās ir vispārējas mākslīgā intelekta izmantošanas normas un augstskolas, kuras īsteno pētījumus tieši mākslīgā intelekta jomā un ir izstrādājušas un iekļāvušas atbilstošas ētiskās normas.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44. Otrajā kārtā līdz 2029. gada 31. decembrim ir uzkrājami dati par šādiem nacionālajiem rādītājiem: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44.7. augstskolu skaits, kurās ir ieviestas mākslīgā intelekta sistēmas studiju procesa, pētniecības vai administratīvo procesu atbalstam, norādot ieviešanas veidu (piemēram, mācību personalizēšanai, studentu atbalstam, mākslīgā intelekta sistēmās balstītu pētniecības rīku izmantošanai, automatizētai dokumentu apstrādei);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44.8. augstskolu skaits, kuru ētikas kodekss ietver vadlīnijas par atbildīgu un ētisku mākslīgā intelekta sistēmu izstrādi, ieviešanu un izmantošanu studiju procesā, pētniecībā un administratīvajā darbā;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44.9. augstskolu skaits, kurās ir ieviestas specifiskas vadlīnijas vai dokumenti, kas regulē ētiskos aspektus mākslīgā intelekta pētniecībā, ietverot tādus aspektus kā datu privātums, algoritmiskā caurskatāmība un diskriminācijas novēršana.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Priekšlikumā piedāvāti papildu nacionālie rādītāji pasākuma līmenī ir pārāk detalizēti un specifiski attiecībā uz mākslīgā intelekta aspektiem. IZM ieskatā tos varētu izmantot kā projekta līmeņa rādītājus, bet ne kā pasākuma rādītājus.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45.1. studiju vadības sistēmu koplietošanas risinājumu izstrāde un ieviešana, tai skaitā studiju programmu reģistra, diplomu un apliecinājumu reģistra, valsts apliecinātu ierakstu par personas izglītības aktivitātēm (elektroniskas studējošo personas lietas) ieviešana;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- 04.12.2024.)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skaidrojot, kādas atbalstāmās darbības var tikt veiktas šo noteikumu 22.1.apakšpunktā minētajai atbalstāmajai darbībai un kādas 45.1.apakšpunktā minētajai atbalstāmajai darbībai, vai abas minētās darbības nepārklājas un nepastāv dubultā finansējuma risks.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ir papildināta ar skaidrojumu par pasākuma pirmās un otrās kārtas sasaisti. Lai novērstu dubultā finansējuma risku, pasākuma otrās kārtas (atklātas atlases) projektu vērtēšanas kritērijs noteiks prasību projekta iesniedzējam detalizēti pamatot darbību nepārklāšanos ar pirmās kārtas projekta darbībām.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18.1. studiju vadības sistēmu koplietošanas risinājumu izveide, tai skaitā: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 Otrajā kārtā līdz 2025. gada 31. decembrim ir sasniedzams nacionālais rādītājs – izveidots vienots studiju un mācību kursu reģistrs.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(LDDK - 15.08.2024.)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sasniedzamā rezultāta objektīvu sasniegšanas iespējamību, ņemot vērā, ka vienota studiju un mācību kursa reģistra izveide parasti ir saistīta ar apjomīgu plānošanas un ieviešanas procesu un nepieciešamības gadījumā nodrošināt rezultāta sasniegšanai ilgāku laika periodu, mazinot kvalitātes riskus rezultāta izveidē.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līdz 2025. gada 31.decembrim ir plānots tikai izveidot vienoto studiju un mācību kursu reģistru (iepirkt reģistra izveides risinājumus un veikt konfigurāciju). Nav plānots, ka līdz minētajam termiņam tas būs pieejams visiem tā potenciālajiem lietotājiem.  Noteikumu projekts paredz, ka otrās kārtas projektā izmaksas ir attiecināmas no noteikumu spēkā stāšanās dienas. Līdz ar to VPC šīs darbības īstenošanu varēs uzsākt pirms projekta atlases izsludināšanas. Papildus skaidrojam, ka kursu reģistra lietotāji tiks iesaistīti un risinājums tiks validēts jau tā izstrādes laikā.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 Otrajā kārtā līdz 2025. gada 31. decembrim ir sasniedzams nacionālais rādītājs – izveidots vienots studiju un mācību kursu reģistrs.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- 15.08.2024.)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vai noteikumu 45.punkts būtu papildināms, paredzot sasniedzamo nacionālo rādītāju - izveidots </w:t>
            </w:r>
            <w:r w:rsidR="00000000" w:rsidRPr="00000000" w:rsidDel="00000000">
              <w:rPr>
                <w:u w:val="single"/>
                <w:rtl w:val="0"/>
              </w:rPr>
              <w:t xml:space="preserve">un ieviests</w:t>
            </w:r>
            <w:r w:rsidR="00000000" w:rsidRPr="00000000" w:rsidDel="00000000">
              <w:rPr>
                <w:rtl w:val="0"/>
              </w:rPr>
              <w:t xml:space="preserve"> vienots studiju un mācību kursu reģistrs, kas nozīmētu, ka reģistrs ir ne tikai izveidots, bet arī pieejams tā lietotājiem.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otrās kārtas ietvaros līdz 2025. gada 31. decembrim sasniedzamais nacionālais rādītājs paredz tikai izveidot vienoto studiju un mācību kursu reģistru. Tā ieviešana tādā stadijā, lai tas būtu pieejams visiem tā potenciālajiem lietotājiem, nebūs iespējama līdz minētajam termiņam.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 Projekta maksimālais kopējais attiecināmais finansējums tiek noteikts atbilstoši projekta iesniedzēja un sadarbības partnera (ja attiecināms) kopējam studējošo skaitam augstākās izglītības programmās, tai skaitā īsā cikla programmās, sekojošā apmērā: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noteiktu saprotamu un nepārprotamu studējošo skaita interpretāciju, aicinām precizēt kopējo studējošo skaitu noteikumu projekta 40.1. apakšpunktā - vismaz 3001, un noteikumu projekta 40.2  apakšpunktā - līdz 3000 (ieskaitot).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 Projekta maksimālais kopējais attiecināmais finansējums tiek noteikts atbilstoši projekta iesniedzēja un sadarbības partnera (ja attiecināms) kopējam studējošo skaitam augstākās izglītības programmās, tai skaitā īsā cikla programmās, sekojošā apmērā: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 Otrās kārtas projektā plāno šādas izmaksu pozīcijas: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- 04.12.2024.)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finansējuma saņēmējs 2.kārtā uzskatāms kā valsts pārvaldes deleģētās funkcijas īstenotājs, lūdzam noteikumu projektu un anotāciju papildināt ar prasību, ka funkcijas īstenošanai atlīdzības nosakāmas atbilstoši 26.04.2022. Ministru kabineta noteikumiem Nr.262 "Valsts un pašvaldību institūciju amatu katalogs, amatu klasifikācijas un amatu apraksta izstrādāšanas kārtība", tādējādi nodrošinot horizontālā principa par vienlīdzīgiem nosacījumiem visiem pasākuma īstenotājiem.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ir papildināta ar attiecīgu prasību.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Pirmās kārtas projektā plāno šādas izmaksu pozīcijas: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46.2. vienotas studiju vadības sistēmas ieviešana nacionālajā un institucionālajā līmenī;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(LUA - 12.08.2024.)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Katrai augstskolai ir unikāli biznesa procesi un atšķirīgas IT sistēmas. Vienotas studiju vadības sistēmas ieviešana institucionālā līmenī nav izvērtēta, ņemot vērā nepieciešamību salāgot augstskolu procesus un IT sistēmas.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vienotus standartus datu apmaiņai, jāpilnveido nacionāla līmeņa risinājumi, piemēram, VIIS, lai nodrošinātu datu integrāciju ar augstskolu sistēmām.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46.2. Vienotas studiju vadības sistēmas ieviešana nacionālajā līmenī un integrācijas servisu izstrāde ar institucionālo sistēmu.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vairs neparedzot vienotas studiju vadības sistēmas ieviešanu nacionālajā līmenī. Tā vietā paredzēts izveidot studiju vadības sistēmu koplietošanas risinājumu izveidi un ieviešanu.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18.1. studiju vadības sistēmu koplietošanas risinājumu izveide, tai skaitā: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46.3. vienota studiju un mācību kursu reģistra izveide un attīstība efektīvākai un vienotai augstskolu mācību pakalpojumu (kursu) pārvaldībai, mācību pakalpojumu dažādošanai un studiju procesa elastības uzlabošanai, tai skaitā mūžizglītības piedāvājuma nodrošināšanai: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(LUA - 12.08.2024.)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Kursu reģistrs ir viena no studentu informācijas kompleksā risinājuma komponentēm, kuras mērķis ir nodrošināt "kursu satura informācijas" pārnesi starp institūcijām un valstīm. No Eiropas viedokļa tā ir daļa no studentu iespēju dimensijas un ilgākā termiņā detalizēts informācijas avots par studenta/apmācāmā apgūtajām prasmēm. Praksē tas ir nacionālais pakalpojums, kas nodrošina nepieciešamās vārtejas un atvieglo prasības institucionālajām sistēmām Eiropas prasību izpildē. Priekšlikums būtu šāda paša līmeņa detalizāciju izmantot arī pārējos punktos (46.3.1.-46.3.6.) vai arī to samazināt.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svītrojot noteikumu projekta punkta apakšpunktus, kas detalizēti skaidro atbalstāmās darbības "vienota studiju un mācību kursu reģistra izveide.." apakšdarbības. Tas nodrošinās vienotu pieeju visu atbalstāmo darbību atspoguļošanai noteikumu projektā, detalizētāku informāciju par visām darbībām sniedzot tikai anotācijā.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46.3. vienota studiju un mācību kursu reģistra izveide un attīstība efektīvākai un vienotai augstskolu mācību pakalpojumu (kursu) pārvaldībai, mācību pakalpojumu dažādošanai un studiju procesa elastības uzlabošanai, tai skaitā mūžizglītības piedāvājuma nodrošināšanai: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- 15.08.2024.)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vai noteikumu 46.3.apakšpunkts būtu papildināms ar jaunu apakšpunktu atbilstoši anotācijā norādītajai atbalstāmai darbībai: "vienotā studiju un mācību kursu reģistra integrācija un integrācijas risinājumu izstrāde datu apmaiņai vienotu datu izmantošanai pieaugušo izglītībā".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svītrojot atbalstāmās darbības "vienota studiju un mācību kursu reģistra izveide.." punkta detalizētos apakšpunktus. Tas nodrošinās vienotu pieeju visu atbalstāmo darbību atspoguļošanai noteikumu projektā, detalizētāku informāciju par visām darbībām sniedzot tikai anotācijā.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46.4.1. integrētās augstskolu digitālo resursu un bibliotēku vadības sistēmas ieviešana dažādu informācijas resursu efektīvai izmantošanai un pārvaldībai;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(LUA - 12.08.2024.)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papildināt 46.4.1. punktu ar "un lietotāju pieredzes uzlabošanai"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46.4.1. integrētās augstskolu digitālo resursu un bibliotēku vadības sistēmas ieviešana dažādu informācijas resursu efektīvai izmantošanai un pārvaldībai un lietotāju pieredzes uzlabošanai;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18.2.1. integrētās augstākās izglītības institūciju digitālo resursu un bibliotēku vadības sistēmas izveide dažādu informācijas resursu efektīvai izmantošanai, pārvaldībai un lietotāju pieredzes uzlabošanai;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41.1. augstākās izglītības institūciju institucionālo studiju vadības sistēmu attīstība, pielāgošana un integrācija ar studiju vadības sistēmu koplietošanas risinājumiem, kas tiek izveidoti pasākuma pirmajā kārtā, tai skaitā: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projektu ar jaunu punktu, kas nosaka pienākumu 2.kārtas finansējuma saņēmējiem un to sadarbības partneriem (ja attiecināms) nodrošināt projekta rezultātu ilgtspēju, tai skaitā projekta ietvaros izveidoto un ieviesto informācijas un komunikācijas tehnoloģiju risinājumu darbību vismaz piecus gadus pēc noslēguma maksājuma veikšanas.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nepalielinātu administratīvo slogu finansējuma saņēmējiem un sadarbības iestādei saistībā ar pēcuzraudzības nodrošināšanu, vienlaikus ņemot vērā to, ka 4.2.2.11. pasākums ir ESF Plus fonda pasākums, kur nav izvirzīta prasība par pēcuzraudzības perioda noteikšanu, IZM ieskatā MK noteikumu projektā nav lietderīgi iekļaut prasību par ilgtspējas nodrošināšanu vismaz piecus gadus pēc noslēguma maksājuma veikšanas.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Augstākās izglītības institūcijām būs jānodrošina ieviesto sistēmu uzturēšana neatkarīgi no tā, vai šī prasība ir vai nav iekļauta MK noteikumos, tā kā koplietošanas risinājumu lietošana tiks paredzēta normatīvajā regulējumā (MK sēdes protokollēmums).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45.1. augstākās izglītības institūciju institucionālo studiju vadības sistēmu attīstība, pielāgošana un integrācija ar studiju vadības sistēmu koplietošanas risinājumiem, kas tiek izveidoti pasākuma pirmajā kārtā, tai skaitā: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43.1.11. izmaksas horizontālā principa "Vienlīdzība, iekļaušana, nediskriminācija un pamattiesību ievērošana" darbību īstenošanai, tai skaitā zīmju valodas tulku, vieglās valodas tulkošanas, reāllaika transkripcijas, subtitru nodrošināšanai semināru, konferenču un komunikācijas pasākumu dalībniekiem;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mazināto neatbalstāmo darbību un izdevumu riskus, lūdzam noteikumu projekta anotācijā skaidrot vai papildināt noteikumu projektu, paredzot, ka var tikt paredzēti semināri, konferences un komunikāciju pasākumi, jo no esošās redakcijas nav viennozīmīgi saprotams, ka minētie izglītojošie un informatīvie pasākumi ir atbalstāmās darbības, attiecīgi noteikumu projekta 43.1.11.apakšpunktā minētās izmaksas horizontālā principa "Vienlīdzība, iekļaušana, nediskriminācija un pamattiesību ievērošana" darbību īstenošanai, tai skaitā zīmju valodas tulku, vieglās valodas tulkošanas, reāllaika transkripcijas, subtitru nodrošināšanai nav pietiekami pamatotas.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Vienlaicīgi aicinām izvērtēt vai horizontālā principa "Vienlīdzība, iekļaušana, nediskriminācija un pamattiesību ievērošana" izmaksas nevar tikt attiecinātas arī uz noteikumu projekta 43.1.10.apakšpunktā minētajiem digitālajiem risinājumiem.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minētais punkts ir dzēsts, vienlaikus ir precizēts noteikumu punkts, kas paredz izmaksas digitālo risinājumu piekļūstamības nodrošināšanai cilvēkiem ar funkcionāliem traucējumiem.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Finansējuma saņēmējam izmaksas ir attiecināmas no šo noteikumu spēkā stāšanās dienas. Nav attiecināmas izmaksas par darbībām, kas ir pabeigtas uz projekta iesniegšanas brīdi.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- 04.12.2024.)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51. punkta redakciju, norādot, ka izmaksas nav attiecināmas, ja </w:t>
            </w:r>
            <w:r w:rsidR="00000000" w:rsidRPr="00000000" w:rsidDel="00000000">
              <w:rPr>
                <w:b w:val="1"/>
                <w:rtl w:val="0"/>
              </w:rPr>
              <w:t xml:space="preserve">projekts </w:t>
            </w:r>
            <w:r w:rsidR="00000000" w:rsidRPr="00000000" w:rsidDel="00000000">
              <w:rPr>
                <w:rtl w:val="0"/>
              </w:rPr>
              <w:t xml:space="preserve">ir pabeigts pirms iesniegšanas. Saskaņā ar Eiropas Komisijas skaidrojumiem regulā Nr. 2021/1060 norādītais "Pabeigta darbība" interpretējams kā pabeigts projekts kopumā nevis atsevišķa darbība tā ietvaros. Attiecīgi projektu savlaicīgas virzības un N+3 mērķu izpildes nolūkos aicinām neierobežot projektu iesniedzēju tiesības savlaicīgi īstenot atsevišķas projektu darbības, iekļaujoties izmaksu attiecināmības periodā.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 ieskatā nav lietderīgi veikt piedāvāto precizējumu.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Finansējuma saņēmējam izmaksas ir attiecināmas no šo noteikumu spēkā stāšanās dienas. Nav attiecināmas izmaksas par darbībām, kas ir pabeigtas uz projekta iesnieguma iesniegšanas brīdi.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Finansējuma saņēmējam izmaksas ir attiecināmas no šo noteikumu spēkā stāšanās dienas. Nav attiecināmas izmaksas par darbībām, kas ir pabeigtas uz projekta iesniegšanas brīdi.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- 04.12.2024.)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Eiropas Savienības fondus regulējošajos normatīvajos aktos ietverto regulējumu un lietoto terminoloģiju, tostarp Eiropas Savienības fondu 2021.—2027.gada plānošanas perioda vadības likuma 1.panta 6.punktā ietverto projekta iesnieguma definīciju, kā arī tiesību normas skaidrai izpratnei, lūdzam papildināt noteikumu projekta 51.punkta otro teikumu aiz vārda "projekta" ar vārdu "iesnieguma".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Finansējuma saņēmējam izmaksas ir attiecināmas no šo noteikumu spēkā stāšanās dienas. Nav attiecināmas izmaksas par darbībām, kas ir pabeigtas uz projekta </w:t>
            </w:r>
            <w:r w:rsidR="00000000" w:rsidRPr="00000000" w:rsidDel="00000000">
              <w:rPr>
                <w:u w:val="single"/>
                <w:rtl w:val="0"/>
              </w:rPr>
              <w:t xml:space="preserve">iesnieguma </w:t>
            </w:r>
            <w:r w:rsidR="00000000" w:rsidRPr="00000000" w:rsidDel="00000000">
              <w:rPr>
                <w:rtl w:val="0"/>
              </w:rPr>
              <w:t xml:space="preserve">iesniegšanas brīdi.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Finansējuma saņēmējam izmaksas ir attiecināmas no šo noteikumu spēkā stāšanās dienas. Nav attiecināmas izmaksas par darbībām, kas ir pabeigtas uz projekta iesnieguma iesniegšanas brīdi.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Sadarbības partnerim ir attiecināmas šo noteikumu </w:t>
            </w:r>
            <w:r w:rsidR="00000000" w:rsidRPr="00000000" w:rsidDel="00000000">
              <w:rPr>
                <w:rtl w:val="0"/>
              </w:rPr>
              <w:t xml:space="preserve">48.1.2.</w:t>
            </w:r>
            <w:r w:rsidR="00000000" w:rsidRPr="00000000" w:rsidDel="00000000">
              <w:rPr>
                <w:rtl w:val="0"/>
              </w:rPr>
              <w:t xml:space="preserve">, </w:t>
            </w:r>
            <w:r w:rsidR="00000000" w:rsidRPr="00000000" w:rsidDel="00000000">
              <w:rPr>
                <w:rtl w:val="0"/>
              </w:rPr>
              <w:t xml:space="preserve">48.1.9.</w:t>
            </w:r>
            <w:r w:rsidR="00000000" w:rsidRPr="00000000" w:rsidDel="00000000">
              <w:rPr>
                <w:rtl w:val="0"/>
              </w:rPr>
              <w:t xml:space="preserve"> un</w:t>
            </w:r>
            <w:r w:rsidR="00000000" w:rsidRPr="00000000" w:rsidDel="00000000">
              <w:rPr>
                <w:rtl w:val="0"/>
              </w:rPr>
              <w:t xml:space="preserve"> </w:t>
            </w:r>
            <w:r w:rsidR="00000000" w:rsidRPr="00000000" w:rsidDel="00000000">
              <w:rPr>
                <w:rtl w:val="0"/>
              </w:rPr>
              <w:t xml:space="preserve">48.1.10. </w:t>
            </w:r>
            <w:r w:rsidR="00000000" w:rsidRPr="00000000" w:rsidDel="00000000">
              <w:rPr>
                <w:rtl w:val="0"/>
              </w:rPr>
              <w:t xml:space="preserve">apakšpunk</w:t>
            </w:r>
            <w:r w:rsidR="00000000" w:rsidRPr="00000000" w:rsidDel="00000000">
              <w:rPr>
                <w:rtl w:val="0"/>
              </w:rPr>
              <w:t xml:space="preserve">tā minētās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(LUA - 12.08.2024.)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Sadarbības partnerim ir attiecināmas šo noteikumu 48.1.1., 48.1.2., 48.1.3., 48.1.4., 48.1.5., 48.1.6, 48.1.7., 48.1.8,  48.1.9.,  48.1.10. un 48.1.11. apakšpunktā minētās izmaksas.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Sadarbības partnerim ir attiecināmas šo noteikumu </w:t>
            </w:r>
            <w:r w:rsidR="00000000" w:rsidRPr="00000000" w:rsidDel="00000000">
              <w:rPr>
                <w:rtl w:val="0"/>
              </w:rPr>
              <w:t xml:space="preserve">21.1.</w:t>
            </w:r>
            <w:r w:rsidR="00000000" w:rsidRPr="00000000" w:rsidDel="00000000">
              <w:rPr>
                <w:rtl w:val="0"/>
              </w:rPr>
              <w:t xml:space="preserve"> un </w:t>
            </w:r>
            <w:r w:rsidR="00000000" w:rsidRPr="00000000" w:rsidDel="00000000">
              <w:rPr>
                <w:rtl w:val="0"/>
              </w:rPr>
              <w:t xml:space="preserve">21.2. </w:t>
            </w:r>
            <w:r w:rsidR="00000000" w:rsidRPr="00000000" w:rsidDel="00000000">
              <w:rPr>
                <w:rtl w:val="0"/>
              </w:rPr>
              <w:t xml:space="preserve">apakšpunktā</w:t>
            </w:r>
            <w:r w:rsidR="00000000" w:rsidRPr="00000000" w:rsidDel="00000000">
              <w:rPr>
                <w:rtl w:val="0"/>
              </w:rPr>
              <w:t xml:space="preserve"> minētās izmaksas.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Finansējuma saņēmējam izmaksas ir attiecināmas no šo noteikumu spēkā stāšanās dienas.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- 15.08.2024.)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52.punktu, ka nevar tikt attiecinātas uz projekta iesnieguma iesniegšanas brīdi pabeigtas darbības.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Finansējuma saņēmējam izmaksas ir attiecināmas no šo noteikumu spēkā stāšanās dienas. Nav attiecināmas izmaksas par darbībām, kas ir pabeigtas uz projekta iesnieguma iesniegšanas brīdi.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 Atbalsts sadarbības partnerim nav kvalificējams kā komercdarbības atbalsts, ja sadarbības partnerim nav ietekmes uz Eiropas Savienības iekšējo tirgu, tas ir, ja 85 procenti un vairāk no visiem sadarbības partnera augstskolā studējošajiem ir Latvijas iedzīvotāji, vairāk kā 50 procentiem studējošo studiju valoda ir latviešu valoda un pasaules universitāšu reitingos attiecīgā augstskola neieņem augstāku vietu par 500. vietu.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- 04.12.2024.)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komercdarbības atbalsta sniegšana pasākumā nav paredzēta, anotācijā norādītais "</w:t>
            </w:r>
            <w:r w:rsidR="00000000" w:rsidRPr="00000000" w:rsidDel="00000000">
              <w:rPr>
                <w:i w:val="1"/>
                <w:rtl w:val="0"/>
              </w:rPr>
              <w:t xml:space="preserve">līdz ar to uz atbalsta piešķiršanas brīdi attiecībā uz katru finansējuma saņēmēju un katru sadarbības partneri tiks veikts izvērtējums komercdarbības atbalsta kontroles kontekstā"</w:t>
            </w:r>
            <w:r w:rsidR="00000000" w:rsidRPr="00000000" w:rsidDel="00000000">
              <w:rPr>
                <w:rtl w:val="0"/>
              </w:rPr>
              <w:t xml:space="preserve">, kā arī nenorādot skaidrus izvērtējuma datus (Latvijas iedzīvotāju īpatsvars studējošo skaitā, studiju valoda, universitāšu reitingi) fiksācijas brīdi un metodoloģiju, nenodrošina iespēju iesniedzējam pilnvērtīgi izvērtēt savas iespējas pretendēt uz atbalstu atklātā atlasē un piesaistīt projektam nosacījumiem atbilstošus sadarbības partnerus. Tādējādi rodas risks administratīvo resursu nelietderīgam patēriņam visās iesaistītajās institūcijās, noraidītiem vai būtiski pārveidojamiem projektiem, piemēram, ar prasību nomainīt sadarbības partneri, jau vērtēšanas, nevis sagatavošanas fāzē. Tāpat šāda izvērtējuma veikšana uz atbalsta piešķiršanas brīdi ir novēlota, jo, šajā brīdī jau ir jābūt pārliecībai par projekta iesnieguma atbilstību atlases nosacījumiem un tajā vairs nav iespējams izvirzīt nosacījumus, piemēram, iepriekšminēto partnera nomaiņu.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minētie nosacījumi būtu viennozīmīgi saprotami uz projektu iesniegumu izstrādes un iesniegšanas brīdi, lūdzam anotācijā norādīt, ka vērtējums tiks veikts atbilstoši Izglītības un zinātnes ministrijas līdz atlases izsludināšanai izstrādātajai komercdarbības atbalsta kontroles metodikai.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attiecīgais punkts precizēts (lai nedublētu nosacījumu abās kārtās, noteikumu punkts par ietekmes uz tirgu novērtējumu ir iekļauts noteikumu projekta sadaļā "Pasākuma īstenošanas nosacījumi", kurā ir iekļauti nosacījumi, kas attiecas uz abām kārtām). Anotācija ir papildināta ar skaidrojumu, ka projekta iesniegumu vērtēšanas laikā sadarbības iestāde attiecībā uz katru sadarbības partneri veiks izvērtējumu komercdarbības atbalsta kontroles kontekstā atbilstoši IZM izstrādātajai komercdarbības atbalsta kontroles metodikai, kas izstrādāta līdz projekta iesniegumu atlases izsludināšanai.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 Projekts saimnieciskās darbības veikšanai nav kvalificējams kā komercdarbības atbalsts, ja pirmās kārtas sadarbības partnerim, kā arī otrās kārtas projekta iesniedzējam un sadarbības partnerim (ja attiecināms) nav ietekmes uz Eiropas Savienības iekšējo tirgu, tas ir, ja izpildās vismaz viens no minētajiem kritērijiem: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 Atbalsts sadarbības partnerim nav kvalificējams kā komercdarbības atbalsts, ja sadarbības partnerim nav ietekmes uz Eiropas Savienības iekšējo tirgu, tas ir, ja 85 procenti un vairāk no visiem sadarbības partnera augstskolā studējošajiem ir Latvijas iedzīvotāji, vairāk kā 50 procentiem studējošo studiju valoda ir latviešu valoda un pasaules universitāšu reitingos attiecīgā augstskola neieņem augstāku vietu par 500. vietu.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- 04.12.2024.)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55.punktu papildināt tā, lai skaidrs, kas veic izvērtējumu par katru augstskolu - sadarbības partneri, un papildus lūdzam precizēt arī informāciju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attiecīgais punkts precizēts. Anotācija ir papildināta ar skaidrojumu, ka projekta iesniegumu vērtēšanas laikā sadarbības iestāde attiecībā uz katru sadarbības partneri veiks izvērtējumu komercdarbības atbalsta kontroles kontekstā atbilstoši IZM izstrādātajai komercdarbības atbalsta kontroles metodikai, kas izstrādāta līdz projekta iesniegumu atlases izsludināšanai.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 Projekts saimnieciskās darbības veikšanai nav kvalificējams kā komercdarbības atbalsts, ja pirmās kārtas sadarbības partnerim, kā arī otrās kārtas projekta iesniedzējam un sadarbības partnerim (ja attiecināms) nav ietekmes uz Eiropas Savienības iekšējo tirgu, tas ir, ja izpildās vismaz viens no minētajiem kritērijiem: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Ja saskaņā ar līgumu par projekta īstenošanu finansējuma saņēmējam ir paredzēts avanss, to var izmaksāt pa daļām. Maksimālais avansa apjoms nepārsniedz 30 procentus no projektam piešķirtā ESF Plus finansējuma un valsts budžeta līdzfinansējuma kopsummas. Avansa un starpposma maksājumu kopsumma var būt 95 procenti no projektam piešķirtā ESF Plus un valsts budžeta līdzfinansējuma kopsummas.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(LUA - 12.08.2024.)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Ja saskaņā ar līgumu par projekta īstenošanu finansējuma saņēmējam, kuram ir no valsts budžeta daļēji finansētas atvasinātas publiskas personas statuss, ir paredzēts avanss, to var izmaksāt pa daļām. Maksimālais avansa apjoms nepārsniedz 30 procentus no projektam piešķirtā ESF Plus finansējuma un valsts budžeta līdzfinansējuma kopsummas. Avansa un starpposma maksājumu kopsumma var būt 95 procenti no projektam piešķirtā ESF Plus un valsts budžeta līdzfinansējuma kopsummas.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ir atsaukts.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Finansējuma saņēmējs var saņemt avansu, kuru var izmaksāt pa daļām. Avansa apjoms nepārsniedz 30 procentus no projektam piešķirtā ESF Plus finansējuma un valsts budžeta līdzfinansējuma kopsummas. Avansa un starpposma maksājumu kopsumma var būt 100 procenti no projektam piešķirtā ESF Plus un valsts budžeta līdzfinansējuma kopsummas.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Finansējuma saņēmējs līdz 2029. gada 30. novembrim uzkrāj datus par šādiem rādītājiem: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noteikumu projekta 51.punkta nepieciešamību vai arī skaidrot anotācijā, kāda būtu informācija, kas uzkrājama papildus informācijai, kas tiek ziņota KPVIS attiecībā uz rādītāja sasniegšanu (īpaši ņemot vērā, ka katrs rādītājs ir viena vienība). Lūdzam skaidrot, vai šajā punktā minētās darbības patiesībā nav attiecināmas uz 1.kārtas finansējuma saņēmēju.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projekta 51. punktā minētie rādītāji netiek uzkrāti KPVIS. Anotācijā jau ir skaidrots, ka minētos datus finansējuma saņēmējs iesniedz IZM pēc tās pieprasījuma (tie nav jāievada KPVIS). Dati tiks izmantoti nacionālā rādītāja vērtības noteikšanai.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IZM izmantos otrās kārtas finansējuma saņēmēju iesniegtos datus, lai pasākuma īstenošanas noslēgumā noteiktu otrās kārtas nacionālā rādītāja vērtību un ievadītu to KPVIS kā virsprojekta līmeņa rādītāju (tas ir skaidrots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minētais punkts nav attiecinām uz pirmās kārtas finansējuma saņēmēju, tā kā koplietošanas sistēmu un vienoto atbalsta risinājumu ieviešana katrā konkrētajā augstākās izglītības institūcijā ir plānota tieši otrās kārtas projektos. Vienlaikus, nosakot otrās kārtas nacionālā rādītāja sasniegto vērtību, IZM iesniegtos datus nepieciešamības gadījumā validēs ar VPC, lai pārliecinātos par to atbilstību.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 Finansējuma saņēmējs līdz 2029. gada 30. novembrim uzkrāj datus par šādiem rādītājiem: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Pasākuma īstenošanas nosacījumi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- 04.12.2024.)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iespēju piemērot investīcijām nosacījumu, ka Izstrādātājs nodod finansējuma saņēmējam projekta ietvaros izstrādātās vai pielāgotās programmatūras dokumentētu pirmkodu un autora mantiskās tiesības vai licencē šo programmatūru finansējuma saņēmējam, izmantojot kādu no atvērtā pirmkoda licencēm. Kā arī lūdzam izvērtēt, vai būtu piemērojams nosacījums, ka finansējuma saņēmējs projekta ietvaros izstrādātās vai pielāgotās programmatūras dokumentētu pirmkodu publicē publiski pieejamā programmatūras koda repozitorijā, izņemot gadījumus, kas saskaņoti ar valsts informācijas un komunikācijas tehnoloģiju pārvaldības organizāciju.Minētie aspekti ir svarīgi, lai tiktu veikti ilgtspējīgi publiskie ieguldījumi un netiktu kropļota konkurence veicot ieguldījumus privātā īpašumā.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 ieskatā tas ir finansējuma saņēmēja kompetences jautājums. Finansējuma saņēmējs iepirkumu dokumentācijā varēs paredzēt nosacījumu, ka Izstrādātājs nodod finansējuma saņēmējam projekta ietvaros izstrādātās vai pielāgotās programmatūras dokumentētu pirmkodu un autora mantiskās tiesības vai licencē šo programmatūru finansējuma saņēmējam, izmantojot kādu no atvērtā pirmkoda licencēm, ja šāda veida risinājums būs pieejams.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Pasākuma īstenošanas nosacījumi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Pasākuma īstenošanas nosacījumi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- 04.12.2024.)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IV nodalu ar nosacījumu, ka finansējuma saņēmējs nodrošina, ka projekta pabeigšanas brīdī projekta ietvaros izveidotā vai attīstītā informācijas sistēma vai izveidotais vai pilnveidotais elektroniskais pakalpojums ir ieviests produktīvajā darbībā atbilstoši apstiprinātajam projekta iesniegumam.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ir papildināta ar norādi, ka finansējuma saņēmējs nodrošina, ka projekta pabeigšanas brīdī projekta ietvaros izveidotie studiju vadības sistēmu koplietošanas risinājumi un vienotās atbalsta sistēmas ir ieviestas un tiek izmantotas produktīvajā darbībā atbilstoši apstiprinātajam projekta iesniegumam, un ir saņemts pozitīvs valsts informācijas un komunikācijas tehnoloģiju pārvaldības organizācijas atzinums atbilstoši normatīvajiem aktiem, kas nosaka informācijas sistēmu un to darbībai nepieciešamo informācijas un komunikācijas tehnoloģiju resursu un pakalpojumu attīstības aktivitāšu un likvidēšanas uzraudzības kārtību, un projekta iesniegums atbilst projekta ietvaros īstenojamā informācijas un komunikācijas tehnoloģiju risinājuma attīstības aktivitāšu aprakstam.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Pasākuma īstenošanas nosacījumi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Pasākuma īstenošanas nosacījumi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- 04.12.2024.)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investīciju tvērumu un nepieciešamības gadījumā papildināt noteikumu projekta IV nodalu ar nosacījumu, ka par projekta ietvaros izveidojamo vai pilnveidojamo informācijas un komunikācijas tehnoloģiju risinājumu ir saņemts pozitīvs valsts informācijas un komunikācijas tehnoloģiju pārvaldības organizācijas atzinums atbilstoši normatīvajiem aktiem, kas nosaka informācijas sistēmu un to darbībai nepieciešamo informācijas un komunikācijas tehnoloģiju resursu un pakalpojumu attīstības aktivitāšu un likvidēšanas uzraudzības kārtību, un projekta iesniegums atbilst projekta ietvaros īstenojamā informācijas un komunikācijas tehnoloģiju risinājuma attīstības aktivitāšu aprakstam.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ir papildināta ar norādi, ka finansējuma saņēmējs nodrošina, ka projekta pabeigšanas brīdī projekta ietvaros izveidotie studiju vadības sistēmu koplietošanas risinājumi un vienotās atbalsta sistēmas ir ieviestas un tiek izmantotas produktīvajā darbībā atbilstoši apstiprinātajam projekta iesniegumam, un ir saņemts pozitīvs valsts informācijas un komunikācijas tehnoloģiju pārvaldības organizācijas atzinums atbilstoši normatīvajiem aktiem, kas nosaka informācijas sistēmu un to darbībai nepieciešamo informācijas un komunikācijas tehnoloģiju resursu un pakalpojumu attīstības aktivitāšu un likvidēšanas uzraudzības kārtību, un projekta iesniegums atbilst projekta ietvaros īstenojamā informācijas un komunikācijas tehnoloģiju risinājuma attīstības aktivitāšu aprakstam.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Pasākuma īstenošanas nosacījumi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 Finansējuma saņēmējs un sadarbības partneris nodrošina projekta īstenošanas finanšu plūsmas un darbību veidu skaidru nodalīšanu no citu finansējuma saņēmēja un sadarbības partnera darbību finanšu plūsmām un darbību veidiem, tai skaitā novēršot dubultā finansējuma risku un pārklāšanos ar citiem valsts un ārvalstu finanšu instrumentiem.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- 15.08.2024.)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noteikumu projektu, lai normas savā starpā nedublētos. Aicinām īstenošanas nosacījumus, kas attiecināmi uz abām pasākuma kārtām, ietvert noteikumu projekta IV nodaļā, lai nodrošinātu viennozīmīgu regulējuma interpretāciju un būtu skaidri personām noteiktie pienākumi.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novēršot normu dublēšanos.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 Finansējuma saņēmējs un sadarbības partneris nodrošina projekta īstenošanas finanšu plūsmas un darbību veidu skaidru nodalīšanu no citu finansējuma saņēmēja un sadarbības partnera darbību finanšu plūsmām un darbību veidiem, tai skaitā novēršot dubultā finansējuma risku un pārklāšanos ar citiem valsts un ārvalstu finanšu instrumentiem.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 Finansējuma saņēmējs ir atbildīgs par sadarbības partnera pienākumu izpildi projekta īstenošanā un sadarbības partnera īstenotajām funkcijām projektā, tai skaitā novēršot dubultā finansējuma risku.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- 04.12.2024.)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viennozīmīgu regulējuma interpretāciju un būtu skaidri personām noteiktie pienākumi, lūdzam izvērtēt noteikumu projekta 58. un 59.punktā noteiktos finansējuma saņēmēja pienākumus un svītrot noteikumu projekta 59.punktā palīgteikumu "tai skaitā novēršot dubultā finansējuma risku", jo tas dublē noteikumu projekta 58.punktā noteikto.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 Finansējuma saņēmējs ir atbildīgs par sadarbības partnera pienākumu izpildi projekta īstenošanā un sadarbības partnera īstenotajām funkcijām projektā.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 Finansējuma saņēmējs ir atbildīgs par sadarbības partnera pienākumu izpildi projekta īstenošanā un sadarbības partnera īstenotajām funkcijām projektā.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 Finansējuma saņēmējs projektu īsteno saskaņā ar noslēgto līgumu vai vienošanos par projekta īstenošanu, bet ne ilgāk kā līdz 2029. gada 30. novembrim.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- 15.08.2024.)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nepieciešamības gadījumā precizēt noteikumu projekta 58. punktu, vēršam uzmanību, ka no noteikumu projekta 5. punkta izriet, ka rādītāji ir sasniedzami līdz 2029. gada 31. decembrim, un no 15. un 44. punkta izriet, ka finansējuma saņēmējiem jāveic datu uzkrāšana līdz 2029. gada 31. decembrim, kas ir pretrunā ar nosacījumu, ka projekta īstenošana notiek līdz 2029. gada 30. novembrim.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nosakot, ka datu uzkrāšana par nacionālajiem rādītājiem ir jānodrošina līdz 2029. gada 30. novembrim. Vienlaikus nav mainīts noteikumu projekta 5. punktā noteiktā iznākuma un rezultāta rādītāja sasniegšanas termiņš, tā kā šie rādītāji un to sasniegšanas termiņš ir noteikts 4.2.2. specifiskā atbalsta mērķa rādītāju metodoloģijas aprakstā.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 Finansējuma saņēmējs projektu īsteno saskaņā ar noslēgto līgumu vai vienošanos par projekta īstenošanu, bet ne ilgāk kā līdz 2029. gada 30. novembrim.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Finansējuma saņēmējs projekta īstenošanai nepieciešamo preču un pakalpojumu iegādi veic atklātā, pārredzamā, nediskriminējošā un konkurenci nodrošinošā procedūrā saskaņā ar publisko iepirkumu reglamentējošajiem normatīvajiem aktiem, izvērtējot iespējas īstenot sociāli atbildīgu publisko iepirkumu un inovatīvu publisko iepirkumu. Atbalstāma ir vides prasību un inovatīva risinājuma integrācija preču un pakalpojumu iepirkumos (zaļais publiskais iepirkums un inovāciju publiskais iepirkums).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- 04.12.2024.)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62.punktu papildināt ar atrunu, ka šajā normā noteiktais attiecas arī uz augstskolām - sadarbības partneriem gan pirmajā gan, otrajā kārtā.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attiecīgais punkts ir precizēts. Vienlaikus skaidrojam, ka noteikumu projekta IV. sadaļā “Pasākuma īstenošanas nosacījumi” iekļautie nosacījumi attiecas uz abām pasākuma kārtām, līdz ar to minētajā punktā nav iekļauta norāde, ka prasība attiecas gan uz pirmo, gan otro kārtu.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Finansējuma saņēmējs un sadarbības partneris projekta īstenošanai nepieciešamo preču un pakalpojumu iegādi veic atklātā, pārredzamā, nediskriminējošā un konkurenci nodrošinošā procedūrā saskaņā ar publisko iepirkumu reglamentējošajiem normatīvajiem aktiem, izvērtējot iespējas īstenot sociāli atbildīgu publisko iepirkumu un inovatīvu publisko iepirkumu. Atbalstāma ir vides prasību un inovatīva risinājuma integrācija preču un pakalpojumu iepirkumos (zaļais publiskais iepirkums un inovāciju publiskais iepirkums).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Pievienotās vērtības nodoklis uzskatāms par attiecināmām izmaksām saskaņā ar Eiropas Parlamenta un Padomes 2021. gada 24. jūnija Regulas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2021/1060), 64. panta 1. punkta "c" apakšpunktā ietvertajiem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- 15.08.2024.)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 Eiropas Parlamenta un Padomes 2021. gada 24. jūnija Regulas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64. panta 1. punkta "c" apakšpunkta "i" punkta izriet, ka </w:t>
            </w:r>
            <w:r w:rsidR="00000000" w:rsidRPr="00000000" w:rsidDel="00000000">
              <w:rPr>
                <w:u w:val="single"/>
                <w:rtl w:val="0"/>
              </w:rPr>
              <w:t xml:space="preserve">darbībām (t.i. projektiem), kuru kopējās izmaksas ir mazākas nekā 5 000 000 </w:t>
            </w:r>
            <w:r w:rsidR="00000000" w:rsidRPr="00000000" w:rsidDel="00000000">
              <w:rPr>
                <w:i w:val="1"/>
                <w:u w:val="single"/>
                <w:rtl w:val="0"/>
              </w:rPr>
              <w:t xml:space="preserve">euro</w:t>
            </w:r>
            <w:r w:rsidR="00000000" w:rsidRPr="00000000" w:rsidDel="00000000">
              <w:rPr>
                <w:u w:val="single"/>
                <w:rtl w:val="0"/>
              </w:rPr>
              <w:t xml:space="preserve"> (ieskaitot pievienotās vērtības nodokli), pievienotās vērtības nodokļa izmaksas ir attiecināmas</w:t>
            </w:r>
            <w:r w:rsidR="00000000" w:rsidRPr="00000000" w:rsidDel="00000000">
              <w:rPr>
                <w:rtl w:val="0"/>
              </w:rPr>
              <w:t xml:space="preserve">; savukārt no "ii" punkta izriet, ka </w:t>
            </w:r>
            <w:r w:rsidR="00000000" w:rsidRPr="00000000" w:rsidDel="00000000">
              <w:rPr>
                <w:u w:val="single"/>
                <w:rtl w:val="0"/>
              </w:rPr>
              <w:t xml:space="preserve">darbībām (t.i. projektiem), kuru kopējās izmaksas ir vismaz 5 000 000 </w:t>
            </w:r>
            <w:r w:rsidR="00000000" w:rsidRPr="00000000" w:rsidDel="00000000">
              <w:rPr>
                <w:i w:val="1"/>
                <w:u w:val="single"/>
                <w:rtl w:val="0"/>
              </w:rPr>
              <w:t xml:space="preserve">euro</w:t>
            </w:r>
            <w:r w:rsidR="00000000" w:rsidRPr="00000000" w:rsidDel="00000000">
              <w:rPr>
                <w:u w:val="single"/>
                <w:rtl w:val="0"/>
              </w:rPr>
              <w:t xml:space="preserve"> (ieskaitot pievienotās vērtības nodokli), pievienotās vērtības nodokļa izmaksas ir attiecināmas gadījumos, kad tas nav atgūstams atbilstoši normatīvajiem aktiem nodokļu politikas jomā</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noteikumu projekta 18. un 19. punkta izriet, ka pasākuma pirmajā kārtā tiks īstenoti tādi projekti, kuru kopējās izmaksas ir mazākas nekā 5 000 000 </w:t>
            </w:r>
            <w:r w:rsidR="00000000" w:rsidRPr="00000000" w:rsidDel="00000000">
              <w:rPr>
                <w:i w:val="1"/>
                <w:rtl w:val="0"/>
              </w:rPr>
              <w:t xml:space="preserve">euro</w:t>
            </w:r>
            <w:r w:rsidR="00000000" w:rsidRPr="00000000" w:rsidDel="00000000">
              <w:rPr>
                <w:rtl w:val="0"/>
              </w:rPr>
              <w:t xml:space="preserve">. Savukārt no noteikumu projekta 39. punkta izriet, ka pasākuma otrajā kārtā projekta izmaksas būs lielākas par 5 000 000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lai novērstu noteikumu projekta 62. punkta nekorektas interpretācijas risku, lūdzam precizēt noteikumu projekta 62. punktu, izdalot pievienotās vērtības nodokļa attiecināmības nosacījumus katrā pasākuma kārtā, vai skaidrot anotācijā pievienotās vērtības nodokļa attiecināmības nosacījumus.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ir sniegts skaidrojums par pievienotās vērtības nodokļa attiecināmības nosacījumiem pirmās un otrās kārtas ietvaros.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 Pasākuma īstenošanas uzraudzībai Izglītības un zinātnes ministrija izveido pasākuma pirmās un otrās kārtas projektu uzraudzības padomi (turpmāk – padome), kuras sastāvā iekļauj vismaz Viedās administrācijas un reģionālās attīstības ministrijas, Izglītības un zinātnes ministrijas, Kiberincidentu novēršanas institūcijas CERT.LV un Datu valsts inspekcijas pārstāvjus. Padomes sastāvā novērotāju statusā tiek iekļauti arī atbildīgās iestādes pārstāvji. Papildus padomes sastāvā novērotāju statusā var tikt iekļauti pārstāvji arī no citām institūcijām, tai skaitā no pirmās kārtas projekta sadarbības partneriem. Padomes darbību nosaka Izglītības un zinātnes ministrijas izstrādāts un apstiprināts nolikums. Pirmo padomes sēdi sasauc ne vēlāk kā trīs mēnešus pēc līguma par pirmās kārtas projekta īstenošanu noslēgšanas.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 sloga mazināšanas nolūkos lūdzam izvērtēt projekta uzraudzības padomes izveides nepieciešamību, ņemot vērā, ka saskaņā ar Eiropas Savienības fondu 2021.—2027. gada plānošanas perioda vadības likuma 12.panta trešās daļas 7.punktu sadarbības iestādei ir pienākums </w:t>
            </w:r>
            <w:r w:rsidR="00000000" w:rsidRPr="00000000" w:rsidDel="00000000">
              <w:rPr>
                <w:i w:val="1"/>
                <w:rtl w:val="0"/>
              </w:rPr>
              <w:t xml:space="preserve">nodrošināt projektu īstenošanas uzraudzību un kontroli, projektu mērķu un iznākuma rādītāju sasniegšanas uzraudzību, analizēt problēmas projektu īstenošanā un iesniegt atbildīgajai iestādei, vadošajai iestādei un uzraudzības komitejai priekšlikumus par projektu īstenošanas uzlabošanu.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 ir izvērtējusi FM priekšlikumu un atzīst, ka projektu uzraudzības padomes izveide un darbība ir būtisks nosacījums, lai nodrošinātu abu kārtu projektu saturiskās kvalitātes uzraudzību un konsultatīvo funkciju.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ir papildināts skaidrojums par uzraudzības padomi.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 Pasākuma īstenošanas uzraudzībai Izglītības un zinātnes ministrija kā nozares ministrija izveido pasākuma pirmās un otrās kārtas projektu uzraudzības padomi (turpmāk – padome), kuras sastāvā iekļauj vismaz Viedās administrācijas un reģionālās attīstības ministrijas un Izglītības un zinātnes ministrijas pārstāvjus. Padomes sastāvā novērotāju statusā tiek iekļauti arī atbildīgās iestādes un Latvijas Studentu apvienības pārstāvji. Papildus padomes sastāvā novērotāju statusā var tikt iekļauti pārstāvji arī no citām nozarēm un institūcijām, tai skaitā no sadarbības iestādes. Padomes darbā pēc nepieciešamības var pieaicināt citu institūciju pārstāvjus un ekspertus. Padomes darbību nosaka Izglītības un zinātnes ministrijas kā nozares ministrijas izstrādāts un apstiprināts nolikums. Pirmo padomes sēdi sasauc ne vēlāk kā trīs mēnešus pēc līguma par pirmās kārtas projekta īstenošanu noslēgšanas.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 Pasākuma īstenošanas uzraudzībai Izglītības un zinātnes ministrija izveido pasākuma pirmās un otrās kārtas projektu uzraudzības padomi (turpmāk – padome), kuras sastāvā iekļauj vismaz Viedās administrācijas un reģionālās attīstības ministrijas, Izglītības un zinātnes ministrijas, Kiberincidentu novēršanas institūcijas CERT.LV un Datu valsts inspekcijas pārstāvjus. Padomes sastāvā novērotāju statusā tiek iekļauti arī atbildīgās iestādes pārstāvji. Papildus padomes sastāvā novērotāju statusā var tikt iekļauti pārstāvji arī no citām institūcijām, tai skaitā no pirmās kārtas projekta sadarbības partneriem. Padomes darbību nosaka Izglītības un zinātnes ministrijas izstrādāts un apstiprināts nolikums. Pirmo padomes sēdi sasauc ne vēlāk kā trīs mēnešus pēc līguma par pirmās kārtas projekta īstenošanu noslēgšanas.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(LSA - 23.01.2025.)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izstrādājamo rīku ietekmi un saistību ar studējošajiem aicinām uzraudzības padomē novērotāja statusā iekļaut arī Latvijas Studentu apvienības pārstāvi.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 Pasākuma īstenošanas uzraudzībai Izglītības un zinātnes ministrija izveido pasākuma pirmās un otrās kārtas projektu uzraudzības padomi (turpmāk – padome), kuras sastāvā iekļauj vismaz Viedās administrācijas un reģionālās attīstības ministrijas, Izglītības un zinātnes ministrijas, Kiberincidentu novēršanas institūcijas CERT.LV un Datu valsts inspekcijas pārstāvjus. Padomes sastāvā novērotāju statusā tiek iekļauti arī atbildīgās iestādes un </w:t>
            </w:r>
            <w:r w:rsidR="00000000" w:rsidRPr="00000000" w:rsidDel="00000000">
              <w:rPr>
                <w:i w:val="1"/>
                <w:u w:val="single"/>
                <w:rtl w:val="0"/>
              </w:rPr>
              <w:t xml:space="preserve">Latvijas Studentu apvienības</w:t>
            </w:r>
            <w:r w:rsidR="00000000" w:rsidRPr="00000000" w:rsidDel="00000000">
              <w:rPr>
                <w:rtl w:val="0"/>
              </w:rPr>
              <w:t xml:space="preserve"> pārstāvji. Papildus padomes sastāvā novērotāju statusā var tikt iekļauti pārstāvji arī no citām institūcijām, tai skaitā no pirmās kārtas projekta sadarbības partneriem. Padomes darbību nosaka Izglītības un zinātnes ministrijas izstrādāts un apstiprināts nolikums. Pirmo padomes sēdi sasauc ne vēlāk kā trīs mēnešus pēc līguma par pirmās kārtas projekta īstenošanu noslēgšanas.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 Pasākuma īstenošanas uzraudzībai Izglītības un zinātnes ministrija kā nozares ministrija izveido pasākuma pirmās un otrās kārtas projektu uzraudzības padomi (turpmāk – padome), kuras sastāvā iekļauj vismaz Viedās administrācijas un reģionālās attīstības ministrijas un Izglītības un zinātnes ministrijas pārstāvjus. Padomes sastāvā novērotāju statusā tiek iekļauti arī atbildīgās iestādes un Latvijas Studentu apvienības pārstāvji. Papildus padomes sastāvā novērotāju statusā var tikt iekļauti pārstāvji arī no citām nozarēm un institūcijām, tai skaitā no sadarbības iestādes. Padomes darbā pēc nepieciešamības var pieaicināt citu institūciju pārstāvjus un ekspertus. Padomes darbību nosaka Izglītības un zinātnes ministrijas kā nozares ministrijas izstrādāts un apstiprināts nolikums. Pirmo padomes sēdi sasauc ne vēlāk kā trīs mēnešus pēc līguma par pirmās kārtas projekta īstenošanu noslēgšanas.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 Pasākuma īstenošanas uzraudzībai Izglītības un zinātnes ministrija izveido pasākuma pirmās un otrās kārtas projektu uzraudzības padomi (turpmāk – padome), kuras sastāvā iekļauj vismaz Viedās administrācijas un reģionālās attīstības ministrijas, Izglītības un zinātnes ministrijas, Kiberincidentu novēršanas institūcijas CERT.LV un Datu valsts inspekcijas pārstāvjus. Padomes sastāvā novērotāju statusā tiek iekļauti arī atbildīgās iestādes pārstāvji. Papildus padomes sastāvā novērotāju statusā var tikt iekļauti pārstāvji arī no citām institūcijām, tai skaitā no pirmās kārtas projekta sadarbības partneriem. Padomes darbību nosaka Izglītības un zinātnes ministrijas izstrādāts un apstiprināts nolikums. Pirmo padomes sēdi sasauc ne vēlāk kā trīs mēnešus pēc līguma par pirmās kārtas projekta īstenošanu noslēgšanas.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- 22.01.2025.)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60. punktā noteikts, ka "Pasākuma īstenošanas uzraudzībai Izglītības un zinātnes ministrija izveido pasākuma pirmās un otrās kārtas projektu uzraudzības padomi." Lūdzam anotācijā precizēt un detalizēti skaidrot, kā izpaudīsies šīs padomes uzraudzības funkcija projekta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norādīt, kādi būs padomes konkrētie pienākumi un atbildība, kā arī kāda būs tās loma un iesaistes līmenis projekta īstenošanas procesā. Nepieciešams skaidrojums par to, vai padomei būs tikai konsultatīva funkcija vai arī tai tiks piešķirtas konkrētas lēmumu pieņemšanas tiesības un uzraudzības mehānismi, kas varētu ietekmēt projekta īstenošanas saturu un gaitu.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ir precizēta un papildināta ar skaidrojumu, ka padomei ir konsultatīva un projektu īstenošanas saturiskās kvalitātes uzraudzības funkcija. Tās galvenais uzdevums ir sekot līdzi, vai pasākuma īstenošana notiek atbilstoši plānotajam (no saturiskā aspekta) un nav saskatāmi būtiski riski projektu ieviešanā. Nepieciešamības gadījumā sniegt ieteikumus finansējuma saņēmējiem vai atbildīgajai iestādei, ja konstatēta nepieciešamība veikt izmaiņas pasākuma normatīvajā regulējumā.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padomes konkrētie pienākumi un atbildība tiks formulēti padomes nolikuma izstrādes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 Pasākuma īstenošanas uzraudzībai Izglītības un zinātnes ministrija kā nozares ministrija izveido pasākuma pirmās un otrās kārtas projektu uzraudzības padomi (turpmāk – padome), kuras sastāvā iekļauj vismaz Viedās administrācijas un reģionālās attīstības ministrijas un Izglītības un zinātnes ministrijas pārstāvjus. Padomes sastāvā novērotāju statusā tiek iekļauti arī atbildīgās iestādes un Latvijas Studentu apvienības pārstāvji. Papildus padomes sastāvā novērotāju statusā var tikt iekļauti pārstāvji arī no citām nozarēm un institūcijām, tai skaitā no sadarbības iestādes. Padomes darbā pēc nepieciešamības var pieaicināt citu institūciju pārstāvjus un ekspertus. Padomes darbību nosaka Izglītības un zinātnes ministrijas kā nozares ministrijas izstrādāts un apstiprināts nolikums. Pirmo padomes sēdi sasauc ne vēlāk kā trīs mēnešus pēc līguma par pirmās kārtas projekta īstenošanu noslēgšanas.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Finansējuma saņēmējs nodrošina komunikācijas un vizuālās identitātes prasību nodrošināšanas pasākumus saskaņā ar regulas 2021/1060 47. un 50. pantu un normatīvajiem aktiem par kārtību, kādā Eiropas Savienības fondu vadībā iesaistītās institūcijas nodrošina šo fondu ieviešanu 2021.–2027. gada plānošanas periodā, kā arī Eiropas Savienības fondu 2021.–2027. gada plānošanas perioda un Atveseļošanas fonda komunikācijas un dizaina vadlīnijām.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- 15.08.2024.)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63. punktu nosakot, ka minētā prasība ir attiecināma arī uz sadarbības partneri.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 Finansējuma saņēmējs un sadarbības partneris nodrošina komunikācijas un vizuālās identitātes prasību nodrošināšanas pasākumus saskaņā ar regulas 2021/1060 47. un 50. pantu un normatīvajiem aktiem par kārtību, kādā Eiropas Savienības fondu vadībā iesaistītās institūcijas nodrošina šo fondu ieviešanu 2021.–2027. gada plānošanas periodā.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Pievienotās vērtības nodoklis ir uzskatāms par attiecināmām izmaksām saskaņā ar Eiropas Parlamenta un Padomes 2021. gada 24. jūnija Regulas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2021/1060), 64. panta 1. punkta "c" apakšpunktā ietvertajiem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nosacījumu par Pievienotās vērtības nodokļa (PVN) attiecināmību no MK noteikumu projekta sadaļas "IV. Pasākuma īstenošanas nosacījumi'' pārcelt pie 1. un 2. kārtas īstenošanas nosacījumiem un katrā īstenošanas kārtā paredzēt punktu par PVN attiecināmību saskaņā ar Eiropas Parlamenta un Padomes 2021. gada 24. jūnija Regulas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64. panta 1. punkta "c" apakšpunktā ietvertajiem nosacījumiem, ievērojot katrā kārtā plānoto projektu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ņemot vērā iepriekš veiktās izmaiņas MK noteikumu projektā, anotācijā ir kļūdainas atsauces uz pasākuma kārtām un tajās piemērojamajiem PVN attiecināšanas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MK noteikumu redakcijas secinām, ka katrā kārtā projektu maksimālais slieksnis PVN nosacījumiem virs/zem 5 000 000 euro ir atšķirīgs, līdz ar to rosinām: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sadaļā II. Pirmās kārtas īstenošanas nosacījumi ietvert punktu šādā redakcijā (attiecināms uz projektiem, kuriem kopējais finansējums ir vismaz 5 000 000 euro un lielāks):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Pievienotās vērtības nodoklis ir uzskatāms par attiecināmām izmaksām saskaņā ar Eiropas Parlamenta un Padomes 2021. gada 24. jūnija Regulas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64. panta 1. punkta "c" apakšpunktā ietvertajiem nosacījumiem, ja tas nav atgūstams atbilstoši normatīvajiem aktiem nodokļu politikas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Attiecīgi sadaļā III. Otrās kārtas īstenošanas nosacījumi rosinām iekļaut punktu šādā redakcijā (attiecināms uz projektiem, kuriem kopējais finansējums nepārsniedz 5 000 000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Pievienotās vērtības nodoklis ir uzskatāms par attiecināmām izmaksām saskaņā ar Eiropas Parlamenta un Padomes 2021. gada 24. jūnija Regulas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64. panta 1. punkta "c" apakšpunktā ietvertajiem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 Finansējuma saņēmējs Kohēzijas politikas fondu vadības informācijas sistēmā uzkrāj datus par vismaz viena horizontālā principa "Vienlīdzība, iekļaušana, nediskriminācija un pamattiesību ievērošana" rādītāju.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- 15.08.2024.)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65.punktu ar konkrētu/-iem horizontālā principa "Vienlīdzība, iekļaušana, nediskriminācija un pamattiesību ievērošana" rādītāju/-iem, par kuru/-iem uzkrājami dati Kohēzijas politikas fondu vadības informācijas sistēmā.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 Finansējuma saņēmējs īsteno horizontālā principa "Vienlīdzība, iekļaušana, nediskriminācija un pamattiesību ievērošana" vispārīgās un specifiskās darbības un Kohēzijas politikas fondu vadības informācijas sistēmā uzkrāj datus par vismaz viena horizontālā principa rādītāju "Uz tīmekļvietnes un mobilajās ierīcēm izmantojamu  pakalpojumu, t.sk. civilās aizsardzības informācijas pakalpojumu, kas atbilst personu ar dažādiem funkcionēšanas ierobežojumiem vajadzībām, skaits".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 Finansējuma saņēmējs Kohēzijas politikas fondu vadības informācijas sistēmā uzkrāj datus par vismaz viena horizontālā principa "Vienlīdzība, iekļaušana, nediskriminācija un pamattiesību ievērošana" rādītāju.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- 02.12.2024.)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finansējuma saņēmēja uzdevums ir ne tikai uzkrāt datus par vismaz viena horizontālā principa rādītāju, bet arī īstenot vispārīgās un specifiskās darbības šī rādītāja sasniegšanai, lūdzam izteikt šo punktu šādā redakcijā (skat.redakciju).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lai nodrošinātu pasākuma saturam atbilstošu datu par HP rādītāju uzkrāšanu, aicinām noteikumu projektā definēt HP rādītāju (skat. redakciju) atbilstoši Vadlīnijām horizontālā principa “Vienlīdzība, iekļaušana, nediskriminācija un pamattiesību ievērošana” īstenošanai un uzraudzībai (2021-2027) (pieejamas šeit:https://www.lm.gov.lv/lv/vadlinijas-horizontala-principa-vienlidziba-ieklausana-nediskriminacija-un-pamattiesibu-ieverosana-istenosanai-un-uzraudzibai-2021-2027).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saņēmējs īsteno horizontālā principa "Vienlīdzība, iekļaušana, nediskriminācija un pamattiesību ievērošana" vispārīgās un specifiskās darbības un Kohēzijas politikas fondu vadības informācijas sistēmā uzkrāj datus par vismaz viena horizontālā principa rādītāju - digitālo pakalpojumu vai programmu skaits, kur ir veikta informācijas pielāgošana specifisko lietotāju grupām (personām ar redzes, dzirdes un garīga rakstura traucējumiem).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 Finansējuma saņēmējs īsteno horizontālā principa "Vienlīdzība, iekļaušana, nediskriminācija un pamattiesību ievērošana" vispārīgās un specifiskās darbības un Kohēzijas politikas fondu vadības informācijas sistēmā uzkrāj datus par vismaz viena horizontālā principa rādītāju "Uz tīmekļvietnes un mobilajās ierīcēm izmantojamu  pakalpojumu, t.sk. civilās aizsardzības informācijas pakalpojumu, kas atbilst personu ar dažādiem funkcionēšanas ierobežojumiem vajadzībām, skaits".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 Finansējuma saņēmējs īsteno horizontālā principa "Vienlīdzība, iekļaušana, nediskriminācija un pamattiesību ievērošana" vispārīgās un specifiskās darbības un Kohēzijas politikas fondu vadības informācijas sistēmā uzkrāj datus par vismaz viena horizontālā principa "Uz tīmekļvietnes un mobilajās ierīcēm izmantojamu  pakalpojumu, t.sk. civilās aizsardzības informācijas pakalpojumu, kas atbilst personu ar dažādiem funkcionēšanas ierobežojumiem vajadzībām, skaits".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- 02.04.2025.)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punkta redakciju.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 Finansējuma saņēmējs īsteno horizontālā principa "Vienlīdzība, iekļaušana, nediskriminācija un pamattiesību ievērošana" vispārīgās un specifiskās darbības un Kohēzijas politikas fondu vadības informācijas sistēmā uzkrāj datus par horizontālā principa </w:t>
            </w:r>
            <w:r w:rsidR="00000000" w:rsidRPr="00000000" w:rsidDel="00000000">
              <w:rPr>
                <w:b w:val="1"/>
                <w:u w:val="single"/>
                <w:rtl w:val="0"/>
              </w:rPr>
              <w:t xml:space="preserve">rādītāju</w:t>
            </w:r>
            <w:r w:rsidR="00000000" w:rsidRPr="00000000" w:rsidDel="00000000">
              <w:rPr>
                <w:rtl w:val="0"/>
              </w:rPr>
              <w:t xml:space="preserve">  "Uz tīmekļvietnes un mobilajās ierīcēm izmantojamu  pakalpojumu, t.sk. civilās aizsardzības informācijas pakalpojumu, kas atbilst personu ar dažādiem funkcionēšanas ierobežojumiem vajadzībām, skaits"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69. punkts ir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 Finansējuma saņēmējs īsteno horizontālā principa "Vienlīdzība, iekļaušana, nediskriminācija un pamattiesību ievērošana" vispārīgās un specifiskās darbības un Kohēzijas politikas fondu vadības informācijas sistēmā uzkrāj datus par vismaz viena horizontālā principa rādītāju "Uz tīmekļvietnes un mobilajās ierīcēm izmantojamu  pakalpojumu, t.sk. civilās aizsardzības informācijas pakalpojumu, kas atbilst personu ar dažādiem funkcionēšanas ierobežojumiem vajadzībām, skaits".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65.3. pasaules universitāšu reitingos attiecīgā augstskola neieņem par 500. vietu augstāku vietu.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noteikumu projekta anotācijā vai, nepieciešamības gadījumā, precizēt noteikumu projekta 65.3 apakšpunktu, skaidri norādot, vai noteikumu projekta 65.3.apakšpunktā minētā prasība attiecas arī uz koledžām. Pēc Centrālās finanšu un līgumu aģentūras rīcībā esošās informācijas, koledžas netiek ierindotas labāko augstskolu topos.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ir papildināta ar skaidrojumu, ka attiecībā uz koledžām kritērijs par vietu pasaules universitāšu reitingos netiek piemērots, tā kā koledžas netiek vērtētas un iekļautas minētajos reitingos. Līdz ar to koledžu atbilstība tiek vērtēta pēc pirmā vai otrā kritērija.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68.3. pasaules universitāšu reitingos attiecīgā augstskola nav iekļauta 500 labāko augstskolu vidū.</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- 03.12.2024.)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iespēju anotācijā pie programmas otrās kārtas ieviešanas norādīt izvērtējumu iespējai privātpersonu dibinātām augstskolām būt sadarbībā ar VPC, veidojot vienotu vadības reģistru.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Privātās augstskolas ir daļa no augstākās izglītības ekosistēmas Latvijā, un to iekļaujamība, līdzīgi kā programmas pirmajā kārtā, veicinātu kopējo starptautisko akadēmisko konkurētspēju.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ir papildināta ar skaidrojumu par augstskolu iesaisti studiju vadības koplietošanas sistēmu izveidē. Minētais attiecas arī uz privātpersonu dibinātajām augstskolām.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- 17.03.2025.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attiecībā uz to, kādā veidā tiks nodrošināta demarkācija ar Atveseļošanas fonda 2.1.2.1.i. investīcijas “Centralizētās platformas un sistēmas” projektu "Izglītību apliecinošo dokumentu reģistrs". Vienlaikus lūdzam precizēt, kuras iestādes nodrošinās šo demarkāciju.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ir papildināta ar attiecīgu skaidrojumu, tai skaitā to, ka 2.1.2.1.i projekts tiks īstenots līdz 2026.gada 31.maijam un abos projektos būs atšķirīgas darbības, kas attiecas uz izglītības dokumentu reģistra izveidi un ieviešanu, līdz ar to tiks nodrošināta demarkācija gan saturiskajā, gan laika ziņā. Demarkāciju nodrošinās IZM, kas ir gan 2.1.2.1.i projekta īstenotāja, gan tās pārstāvis tiks iekļauts 4.2.2.11. pasākuma projektu uzraudzības padomē.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- 11.03.2025.)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sadaļu "Pirmās kārtas īstenošanas nosacījumi" ar pamatojumu pie tiešajām attiecināmajām izmaksām pirmās kārtas ietvaros iekļaut pozīciju "konsultatīvais atbalsts otrās kārtas projekta iesniedzējiem" (attiecīgi MK noteikumu projekta 18.4 un 21.1.2. punkts).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projekta iesniedzējs pirmajā kārtā ir VPC, kuras līdzdibinātāji un vienlaicīgi </w:t>
            </w:r>
            <w:r w:rsidR="00000000" w:rsidRPr="00000000" w:rsidDel="00000000">
              <w:rPr>
                <w:b w:val="1"/>
                <w:rtl w:val="0"/>
              </w:rPr>
              <w:t xml:space="preserve">sadarbības partneri</w:t>
            </w:r>
            <w:r w:rsidR="00000000" w:rsidRPr="00000000" w:rsidDel="00000000">
              <w:rPr>
                <w:rtl w:val="0"/>
              </w:rPr>
              <w:t xml:space="preserve"> ir visas zinātnes universitātes. Līdz ar to rodas situācija, kurā finansējums par konsultāciju tiek piešķirts tām iestādēm, kuras saņem šo konsultāciju.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skaidrojums par atbalstāmo darbību, kas paredz konsultāciju sniegšanu otrās kārtas īstenošanā iesaistītajām augstskolām, ir papildināts ar norādi, ka finansējuma saņēmējs un sadarbības partneris novērš dubultā finansējuma risku un nodrošina interešu konflikta neesamību (ņemot vērā to, ka pirmās kārtas sadarbības partneri būs otrās kārtas projektu īstenotāji, būtu jāizvairās no situācijas, kad pirmajā kārtā konsultāciju sniedz, bet otrajā kārtā konsultāciju saņem viena un tā pati zinātņu universitāte). Vienlaikus ar attiecīgu skaidrojumu anotācijā ir papildināts projekta personāla izmaksu apraksts (projekta īstenošanas personāla izmaksas par konsultāciju sniegšanu otrās kārtas projektos iesaistītajām augstskolām ir attiecināmas gadījumos, kad konsultāciju saņēmējs ir jebkura augstskola, izņemot zinātņu universitātes).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pielikumā, kas satur detalizētu pasākuma pirmās kārtas investīciju lietderīguma novērtējumu, ir konstatētas vairākas nepilnības, kuras būtu novēršamas, lai viennozīmīgi spriestu par projekta sociālekonomisko ietekmi, piemēram, lai arī plānots ieguldīt sistēmas izveidei vairāk kā 23 miljonus </w:t>
            </w:r>
            <w:r w:rsidR="00000000" w:rsidRPr="00000000" w:rsidDel="00000000">
              <w:rPr>
                <w:i w:val="1"/>
                <w:rtl w:val="0"/>
              </w:rPr>
              <w:t xml:space="preserve">euro</w:t>
            </w:r>
            <w:r w:rsidR="00000000" w:rsidRPr="00000000" w:rsidDel="00000000">
              <w:rPr>
                <w:rtl w:val="0"/>
              </w:rPr>
              <w:t xml:space="preserve">, nav paredzēta tālāka sistēmas uzturēšana; investīcijas nav korekti norādītas (iespējams - tās ir aprēķinos norādītās darbības izmaksas), kā arī aprēķini ir veikti 30 gadu periodam, lai gan informācijas sistēmu dzīves cikls nav tik liels (bieži tikai 10gadus). Lūdzam novērst konstatētās neprecizitātes. Aicinām sazināties ar Centrālo finanšu un līgumu aģentūru, lai precizētu izmaksu un ieguvumu analīzi atbilstoši vispārpieņemtajai praksei.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pielikums par pasākuma pirmās kārtas investīciju lietderīguma novērtējumu ir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par laika grafiku abām kārtām ar plānotajām darbībām katrā kārtā, lai nodrošinātu visu veikto investīciju lietderīgumu un secīgumu.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sadaļas apakšsadaļas “Pirmās un otrās kārtas īstenošanas nosacījumi”  ievaddaļa ir papildināta ar skaidrojumu par pasākuma abu kārtu uzsākšanas un darbību īstenošanas secību (laika grafiku).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- 23.01.2025.)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izvērtēt iespēju ietekmes novērtējumā kā ietekmējamās grupas iekļaut akadēmisko un administratīvo personālu augstskolās, ņemot vērā, ka studiju digitalizācija ietekmētu visus akadēmijā iesaistītos.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anotācijā un noteikumu projektā izmantot vienotus un saskaņotus terminus un apzīmējumus, piemēram, pasākuma mērķa grupa - augstākās izglītības institūcija, kas anotācija aizstāta ar "augstskolas, koledžas".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anotācijas sadaļā "Risinājuma apraksts" - "Pirmās kārtas īstenošanas nosacījumi" (30.lpp.) minēts, ka projektā paredzēts, ka tiešajās attiecināmajās izmaksās ir iekļautas pakalpojumu un piegādes izmaksas. Lūdzam skaidrot, kādas pakalpojuma un piegādes izmaksas finansējuma saņēmējs var plānot zem termina "</w:t>
            </w:r>
            <w:r w:rsidR="00000000" w:rsidRPr="00000000" w:rsidDel="00000000">
              <w:rPr>
                <w:i w:val="1"/>
                <w:rtl w:val="0"/>
              </w:rPr>
              <w:t xml:space="preserve">izmaksas iepirkumu organizācijai</w:t>
            </w:r>
            <w:r w:rsidR="00000000" w:rsidRPr="00000000" w:rsidDel="00000000">
              <w:rPr>
                <w:rtl w:val="0"/>
              </w:rPr>
              <w:t xml:space="preserve">". Lūdzam izvērtēt, vai plānotās attiecināmās izmaksas par iepirkumu organizēšanu nav attiecināmas uz projekta vadības un īstenošanas personāla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Priekšlikumā minētais termins anotācijā ir precizēts uz izmaksas “iepirkumu nodrošināšanai”, kā arī papildināts ar piemēriem par pakalpojumu izmaksām iepirkumu nodrošināšanai (piemēram, tehniskās specifikācijas izstrāde, iepirkumu dokumentācijas izstrāde, juridiskās konsultācijas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iepirkumu procedūru organizēšanu veiks projekta vadības personāls.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anotācijas 1.3.sadaļas "Pašreizējā situācija, problēmas un risinājumi" apakšsadaļas "Otrās kārtas īstenošanas nosacījumi" pirmās un otrās darbības aprakstu, skaidrojot, kādu noteikumu projekta 2. kārtas atbalstāmo darbību ietvaros finansējuma saņēmēji var plānot sistēmu lietotāju un apkalpojošā personāla apmācības, un vai šīs apmācības būtu paredzamas pakalpojumu izmaksās.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ir noteikts, ka otrās kārtas pirmā un otrā darbība (institucionālo studiju vadības sistēmu pielāgošana un integrācija ar koplietošanas risinājumiem; vienoto atbalsta sistēmu ieviešana) ietver arī tādu projekta iesniedzēja un partneru institūciju līmeni aptverošu darbību kā sistēmu lietotāju un apkalpojošā personāla apmācības (instruktāžu). Tas noteikts ar mērķi, lai attiecīgās personas būtu gatavas un spētu lietot pielāgotās studiju vadības sistēmas un ieviestās vienotās atbalsta sistēmas. Skaidrojam, ka apmācības var nodrošināt gan projekta īstenošanas personāls, gan ārpakalpojumu sniedzējs (tās būs pakalpojumu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 ieskatā nebūtu lietderīgi anotāciju papildināt ar tik detalizētu skaidrojumu, tā kā jau šobrīd tā ir visai apjomīga.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gan noteikumu projektā, gan anotācijā tiek lietots vārdu salikums "augstākās izglītības institūcija – augstskola un koledža, kas ir reģistrēta Izglītības iestāžu reģistrā". Lūdzam precizēt anotācijas 1.3.sadaļas "Pašreizējā situācija, problēmas un risinājumi" apakšsadaļas "Otrās kārtas īstenošanas nosacījumi" pirmo rindkopu, lai tiktu nodrošināta nepārprotama informācija par projektu iesniedzēju loku un sadarbības partneriem, kā arī precizēt nosacījumu par sadarbības partneru iesaistīšanos tikai vienā 2. kārtas projektā. Aicinām papildināt noteikumu projektu ar minēto nosacījumu.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skaidrot, kā Atbildīgā iestāde plānojusi nodrošināt visu augstākās izglītības institūciju (AII) datu esamību koplietošanas sistēmā un visu AII sadarbību pasākuma ietvaros, lai nodrošinātu koplietošanas sistēmu pilnvērtīgu darbību un datu ticamību.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1.3.sadaļas "Pašreizējā situācija, problēmas un risinājumi" apakšsadaļas "Otrās kārtas īstenošanas nosacījumi" pirmā rindkopa ir precizēta.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ir papildināts ar punktu, kas nosaka, ka  augstākās izglītības institūcija var būt dalībnieks tikai vienā otrās kārtas 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attiecīgi precizējumi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koplietošanas sistēmu pilnvērtīgu darbību un datu ticamību, IZM sagatavos atbilstošu normatīvo regulējumu, kas noteiks prasības visām AII lietot ieviestās sistēmas. MK sēdes protokollēmums paredz IZM sagatavot un līdz 2027. gada 30. novembrim iesniegt MK priekšlikumus par tiesību aktu projektiem, kas noteiks pasākuma pirmās kārtas ietvaros izveidoto koplietošanas sistēmu lietošanas prasības un nosacījumus augstskolām un koledžām, kā arī priekšlikumus par tiesību aktu projektiem, kas nepieciešami studiju vadības procesu modernizācijai un augstākās izglītības institūciju sadarbībai.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jauno sistēmu lietošana būs obligāta prasība.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 ieskatā visas AII būs motivētas piedalīties pasākuma īstenošanā, lai iegūtu ES fondu finansējumu attiecīgo sistēmu un risinājumu ieviešanai, kas pretējā gadījumā būs jāizdara, izmantojot pašu finansējumu. AII sadarbības veicināšana būs viens no pasākuma pirmās kārtas projekta īstenotāja uzdevumiem (viens no pirmās kārtas projekta iesnieguma vērtēšanas kritērijiem paredz, ka projekta iesniegumā ir aprakstīti  plānotie iesaistīto institūciju, tai skaitā pārējo augstākās izglītības institūciju,  sadarbības procesi, lai mazinātu būtiskākos riskus projekta īstenošanai un ilgtspējai).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anotācijas 1.3.sadaļas "Pašreizējā situācija, problēmas un risinājumi" apakšsadaļas "Otrās kārtas īstenošanas nosacījumi" ar informāciju par pasākuma 2.kārtas projektu iesniegumu atlases uzsākšanas laiku. Noteikumu projektā un anotācijā ir noteikts, ka Augstākās izglītības un zinātnes informācijas tehnoloģijas koplietošanas pakalpojumu centram līdz 2026.gada 30.aprīlim jāsasniedz nacionālais rādītājs, kas ir priekšnoteikums 2.kārtas projektu uzsākšanai, no kā secināms ka 2.kārtas projektu īstenošana var sākties tikai pēc 2026.gada 30.aprīļa.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sadaļas apakšsadaļa “Pirmās un otrās kārtas īstenošanas nosacījumi” ievaddaļa ir papildināta ar skaidrojumu par pasākuma otrās kārtas projektu uzsākšanas laiku.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ir svītrots punkts par nacionālā rādītāja (kursu kataloga izveide) sasniegšanas termiņu – 2026. gada 30. aprīli (vienlaikus anotācijā ir sniegts skaidrojums, ka kursu kataloga izveide ir primāri uzsākamā projekta darbība). Skaidrojam, ka otrās kārtas projektu uzsākšanas laiks nav atkarīgs no kursu kataloga (tā pamata funkciju) izveides laika.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vienotu izpratni gan projekta iesniedzējiem, gan ieviesējiem, kā arī uzraugošajām institūcijām par iespējamajām mācībām, lai nodrošinātu nepieciešamo kompetenču pilnveidi digitālās transformācijas jomā un mazinātu iespējamos neatbilstību riskus neatbilstoši veikto mācību ieviešanā, lūdzam papildināt noteikumu projekta anotāciju, kādas kompetenču pilnveides apmācības var tikt plānotas pasākuma ietvaros, vienlaikus norādot vai tādas apmācības, kas iekļaujamas pamatkompetencēs, piemēram, Excel, Word, PowerPoint programmas lietošana, šī pasākuma ietvaros var tikt atbalstāmas.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lūdzam atbilstoši papildināt noteikumu projekta anotācijas 1.3.sadaļas "Pašreizējā situācija, problēmas un risinājumi" apakšsadaļas "Pirmajā kārtā plānotās atbalstāmās darbības" "Trešā darbība" rindkopu "</w:t>
            </w:r>
            <w:r w:rsidR="00000000" w:rsidRPr="00000000" w:rsidDel="00000000">
              <w:rPr>
                <w:i w:val="1"/>
                <w:rtl w:val="0"/>
              </w:rPr>
              <w:t xml:space="preserve">kompetenču pilnveide digitālās transformācijas jomā, ieskaitot tādas kompetences, kas nepieciešamas digitālo tehnoloģiju atbalstīta studiju procesa un mācību pakalpojumu izveidošanai, organizēšanai, pārvaldīšanai, uzraudzībai un izvērtēšanai, tajā skaitā pieredzes apmaiņas pasākumi ar ārvalstu augstskolām."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ir papildināta ar skaidrojumu, ka pirmajā kārtā nav atbalstāmas tādas ar digitālajām pamata prasmēm saistītas apmācības, kas iekļaujamas pamatkompetencēs, piemēram, Excel, Word, PowerPoint programmatūras lietošanas, u.c.</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1.3.sadaļas "Pašreizējā situācija, problēmas un risinājumi" apakšsadaļas "Pirmajā kārtā plānotās atbalstāmās darbības" rindkopu "</w:t>
            </w:r>
            <w:r w:rsidR="00000000" w:rsidRPr="00000000" w:rsidDel="00000000">
              <w:rPr>
                <w:i w:val="1"/>
                <w:rtl w:val="0"/>
              </w:rPr>
              <w:t xml:space="preserve">Plānots, ka līdz 2029. gada beigām visām AII būs iespējas izmantot studiju vadības sistēmu koplietošanas risinājumus. Vienlaikus šo risinājumu ieviešana, pielāgošana un integrēšana ar koplietošanas sistēmām katrā konkrētajā institūcijā tiks nodrošināta pasākuma otrās kārtas ietvaros.</w:t>
            </w:r>
            <w:r w:rsidR="00000000" w:rsidRPr="00000000" w:rsidDel="00000000">
              <w:rPr>
                <w:rtl w:val="0"/>
              </w:rPr>
              <w:t xml:space="preserve">", jo no esošās redakcijas nav viennozīmīgi saprotams, vai pasākuma ietvaros izveidotā studiju vadības sistēmas koplietošanas risinājumi būs lietojami tikai līdz 2029.gada beigām, vai arī šie risinājumi būs pieejami augstākās izglītības iestādēm pēc 2029.gada beigām, tādējādi nodrošinot sasniegto rezultātu ilgtspēju?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ieviestie koplietošanas risinājumi AII ne tikai būs pieejami pēc 2029. gada beigām, bet to lietošana būs obligāta. Priekšlikumā minētā rindkopa anotācijā ir precizēta un papildināta.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nepārprotamu projekta ieviešanu un uzraudzību, lūdzam skaidrot noteikumu projekta anotācijas 1.3.sadaļas "Pašreizējā situācija, problēmas un risinājumi" apakšsadaļas "Pirmās kārtas īstenošanas nosacījumi" pēdējā rindkopā minēto par projekta pabeigšanas nosacījumiem un sistēmu ieviešanas izvērtējumu, vai par projekta iesnieguma atbilstību projekta ietvaros īstenojamā informācijas un komunikācijas tehnoloģiju risinājuma attīstības aktivitātēm atzinumu jāsniedz arī valsts informācijas un komunikācijas tehnoloģiju pārvaldības organizācijai. Nepieciešamības gadījumā lūdzam izvērtēt iespēju papildināt ar šo nosacījumu noteikumu projektu. Vienlaikus lūdzam izvērtēt, vai noteikumu projektā nebūtu iekļaujams nosacījums, ka finansējuma saņēmējam iesniedzot sadarbības iestādē noslēguma maksājuma pieprasījumu, būtu arī iesniedzams pozitīvs valsts informācijas un komunikācijas tehnoloģiju pārvaldības organizācijas atzinums.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ir precizēts skaidrojums par prasību pirmās kārtas projekta sagatavošanas laikā uzsākt plānoto aktivitāšu apraksta saskaņošanas procesu atbilstoši Ministru kabineta 2023. gada 4. jūlija noteikumiem Nr. 368 “Informācijas sistēmu un to darbībai nepieciešamo informācijas un komunikācijas tehnoloģiju resursu un pakalpojumu attīstības aktivitāšu un likvidēšanas uzraudzības kārtība”. Vēršam uzmanību, ka minētais saskaņošanas process var aizņemt arī ilgāku laiku, līdz ar to prasība VPC iegūt šādu saskaņojumu līdz projekta iesnieguma apstiprināšanai radītu risku, ka projekta uzsākšana būtiski iekavētos.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projekts paredz, ka nacionālais rādītājs  - izveidoti un uzturēti augstākās izglītības institūciju studiju vadības sistēmu koplietošanas risinājumi, viens no tiem jāizveido līdz </w:t>
            </w:r>
            <w:r w:rsidR="00000000" w:rsidRPr="00000000" w:rsidDel="00000000">
              <w:rPr>
                <w:u w:val="single"/>
                <w:rtl w:val="0"/>
              </w:rPr>
              <w:t xml:space="preserve">2026. gada 30. aprīlim, </w:t>
            </w:r>
            <w:r w:rsidR="00000000" w:rsidRPr="00000000" w:rsidDel="00000000">
              <w:rPr>
                <w:rtl w:val="0"/>
              </w:rPr>
              <w:t xml:space="preserve">lūdzam anotācijas 1.3.sadaļas "Pašreizējā situācija, problēmas un risinājumi" apakšsadaļas "Pirmās kārtas īstenošanas nosacījumi " rindkopu par datu ievadi Kohēzijas politikas vadības informācijas sistēmā, izteikt šādā redakcijā: "</w:t>
            </w:r>
            <w:r w:rsidR="00000000" w:rsidRPr="00000000" w:rsidDel="00000000">
              <w:rPr>
                <w:i w:val="1"/>
                <w:rtl w:val="0"/>
              </w:rPr>
              <w:t xml:space="preserve">Pirmās kārtas nacionālie rādītāji ir projekta līmeņa rādītāji, kuru sasniegto vērtību finansējuma saņēmējs ievada Kohēzijas politikas vadības informācijas sistēmā (turpmāk - KPVIS), atbildību par nacionālo rādītāju kvalitāti uzņemas finansējuma saņēmējs. Nacionālos rādītājus finansējuma saņēmējs ievada Kohēzijas politikas fondu vadības informācijas sistēmā, iesniedzot maksājuma pieprasījumu."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1.3.sadaļas "Pašreizējā situācija, problēmas un risinājumi" apakšsadaļas "Risinājuma apraksts" 19.lpp norādīto pirmās kārtas plānoto un pieejamo valsts budžeta līdzfinansējuma apmēru atbilstoši noteikumu projekta 13.punktā norādītajam finansējuma apmēram, aizstājot skaiti "3 5</w:t>
            </w:r>
            <w:r w:rsidR="00000000" w:rsidRPr="00000000" w:rsidDel="00000000">
              <w:rPr>
                <w:b w:val="1"/>
                <w:rtl w:val="0"/>
              </w:rPr>
              <w:t xml:space="preserve">2</w:t>
            </w:r>
            <w:r w:rsidR="00000000" w:rsidRPr="00000000" w:rsidDel="00000000">
              <w:rPr>
                <w:rtl w:val="0"/>
              </w:rPr>
              <w:t xml:space="preserve">5 815" ar skaitli "3 5</w:t>
            </w:r>
            <w:r w:rsidR="00000000" w:rsidRPr="00000000" w:rsidDel="00000000">
              <w:rPr>
                <w:b w:val="1"/>
                <w:rtl w:val="0"/>
              </w:rPr>
              <w:t xml:space="preserve">1</w:t>
            </w:r>
            <w:r w:rsidR="00000000" w:rsidRPr="00000000" w:rsidDel="00000000">
              <w:rPr>
                <w:rtl w:val="0"/>
              </w:rPr>
              <w:t xml:space="preserve">5 815".</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(LUA - 04.12.2024.)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Sadaļā "Pirmās kārtas īstenošanas nosacījumi" precizēt šo teikumu atbilstoši reālajai situācijai (faktoloģiska datuma kļūda): "(..), kā arī Rēzeknes Tehnoloģu akadēmiju, kas par Rīgas Tehniskās universitātes struktūrvienību kļūs ar 2025. gada 31. augustu[4]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 arī Rēzeknes Tehnoloģu akadēmiju, kas par Rīgas Tehniskās universitātes struktūrvienību kļūs ar 2025. gada 1</w:t>
            </w:r>
            <w:r w:rsidR="00000000" w:rsidRPr="00000000" w:rsidDel="00000000">
              <w:rPr>
                <w:b w:val="1"/>
                <w:rtl w:val="0"/>
              </w:rPr>
              <w:t xml:space="preserve">. aprīli</w:t>
            </w:r>
            <w:r w:rsidR="00000000" w:rsidRPr="00000000" w:rsidDel="00000000">
              <w:rPr>
                <w:rtl w:val="0"/>
              </w:rPr>
              <w:t xml:space="preserve">[4]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- 04.12.2024.)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anotācijā informāciju, ka sadarbības iestāde neuzrauga nacionālo rādītāju sasniegšanu, izvērtējot un nodalot informāciju par katru kārtu, ņemot vēra, ka vadošās iestādes vadlīniju "Nr. 1.4. Vadlīnijas Ministru kabineta noteikumu par specifiskā atbalsta mērķa īstenošanu izstrādei Eiropas Savienības fondu 2021.—2027. gada plānošanas periodā" 5.punktā noteikts, ka gadījumā, ja pasākumam/kārtai nevar piemērot ES Kohēzijas politikas programmas 2021.-2027.gadam (turpmāk – Programma) SAM līmenī noteikto rādītāju, tad MK noteikumos nosaka atbilstošu nacionālo rādītāju, kura uzraudzību nodrošina sadarbības iestāde. Šo lūdzam izvērtēt arī kontekstā ar to, no kurienes nāks dati par 1.kārtas Programmas līmeņa uzraudzības rādītājiem - no projekta līmeņa vai no atbildīgās iestādes.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ir sniegts skaidrojums, ka pasākuma pirmajā kārtā ir iekļauti tikai nacionālie rādītāji, tāpēc to uzraudzību nodrošina sadarbības iestāde. Otrajā kārtā ir iekļauti gan Programmas līmeņa rādītāji, gan nacionālie rādītāji, līdz ar to nacionālo rādītāju uzraudzību nodrošina atbildīgā iestāde. Attiecīgi anotācijā ir iekļauts skaidrojums, ka atbildību par nacionālā rādītāja datu ticamību uzņemas finansējuma saņēmējs un atbildīgā iestāde, savukārt sadarbības iestāde neveic šo datu pārbaudi (uzkrātie dati ir informatīvi un kalpo nozares vajadzībām) un neveic nacionālo rādītāju sasniegšanas uzraudzību.. Anotācija ir papildināta ar skaidrojumu par Programmas līmeņa uzraudzības rādītāju ievadi KPVIS.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- 04.12.2024.)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noteikumu un anotācijas redakcija papildināta ar licenču nomas izdevumu attiecināšanu projekta ietvaros, lai būtu viennozīmīgi skaidri nosacījumi visiem 4.2.2.11.pasākuma projektu iesniedzējiem un to sadarbības partneriem, aicinām punktu Nr. 7. "Licenču iegādes un nomas izmaksas" papildināt ar skaidrojumu par licenču iegādes un nomas izvēles pamatojumu, nosakot, ka nomas izmaksas projektā ir attiecināmas tajā gadījumā, ja licenču noma ir saimnieciski izdevīgāka par licenču iegādes izmaksām.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 ir izvērtējusi FM priekšlikumu un secinājusi, ka šāda precizējuma veikšana nebūtu lietderīga un pamatota. Skaidrojam, ka FM vadlīnijās Nr.1.2. “Vadlīnijas attiecināmo izmaksu noteikšanai Eiropas Savienības kohēzijas politikas programmas  2021.-2027. gada plānošanas periodā” noteiktais ir attiecināms uz projekta vadības un īstenošanas personāla izmaksām, kas saistītas ar standarta programmatūras (piemēram, Microsoft) licenču iegādi. Vienlaikus noteikumu projektā paredzētās licenču izmaksas ir saistītas ar projektā ieviesto digitālo risinājumu licencēm un tām ir būtiska nozīme pamatdarbību īstenošanā un projektu mērķu sasniegšanā. Vēršam uzmanību, ka licenču izmaksas kā tiešās attiecināmās izmaksas bija noteiktas ES fondu 14-20 perioda tādās programmās kā 8.2.1., 8.2.3., 14.1.1.1. u.c., savukārt minētajās FM vadlīnijās attiecībā uz licenču izmaksām nosacījumi nav mainījušies. Arī ES fondu 21-27 periodā vairākās programmās licenču iegādes un licenču atjauninājumu izmaksas ir tiešās attiecināmās izmaksas (piemēram,  1.3.1.1. pasākumā "IKT risinājumu un pakalpojumu attīstība un iespēju radīšana privātajam sektoram", MK 04.06.2024. noteikumi Nr.338).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- 04.12.2024.)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2014. - 2020.gada ES fondu plānošanas periodā 8.2.3.specifiskā atbalsta mērķa "Nodrošināt labāku pārvaldību augstākās izglītības institūcijās" 1.kārtas ietvaros tika veiktas būtiskas investīcijas gan dažādu sistēmu pilnveidošanā, piemēram, e-koplietošanas, e-mācību un digitalizācijas, personālvadības risinājumu ieviešana, studentu servisa e-risinājumu un studentu pašnovērtējuma e-risinājumu izstrāde vai pilnveide, gan mācību procesu digitalizācijas aktivitātes, kā arī tika organizētas dažādas apmācības augstākās izglītības institūcijas vadības personālam un  8.2.2.specifiskā atbalsta mērķa "Stiprināt augstākās izglītības institūciju akadēmisko personālu stratēģiskās specializācijas jomās" 1. un 2.kārtas ietvaros, tika īstenotas apmācības augstākās izglītības institūcijas akadēmiskajam personālam, to skaitā arī par digitalizācijas jautājumiem, lūdzam papildināt anotāciju ar minētajiem pasākumiem, vienlaicīgi norādot par īsteno pasākumu pēctecību, nepārklāšanos un dubultā finansējuma novēršanu.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apraksts par pasākuma sinerģiju un demarkāciju ir papildināts ar ES fondu 14-20 perioda 8.2.3. SAM. Vēršam uzmanību, ka noteikumu projekta aktualizētajā versijā vairs nav paredzēts atbalsts akadēmiskā personāla digitālo kompetenču pilnveidei, līdz ar to anotācija nav papildināta ar informāciju par 8.2.2. SAM. Lai nodrošinātu 4.2.2.11. pasākuma nepārklāšanos ar citām atbalsta programmām un izslēgtu dubultā finansējuma risku projektos, viens no pasākuma otrās kārtas projektu iesniegumu vērtēšanas kritērijiem noteiks, ka projekta iesniegumā projekta iesniedzējam būs jāpievieno detalizēta informācija par citu pasākumu projektos īstenotajām darbībām studiju digitalizācijas jomā, pamatojot, ka otrās kārtas projektā netiks finansētas vienas un tās pašas darbības (attiecas arī uz sadarbības partneri).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- 02.12.2024.)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veikt precizējumus sadaļas, kas sākas ar vārdiem "4.2.2.11. pasākuma investīcijas studiju procesa digitalizācijai veicinās":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apakšpunktā termina "pieejamība" vietā lūdzam lietot  terminu "piekļūstamība". Paskaidrojam, ka atbilstoši Latvijas Zinātņu akadēmijas Terminoloģijas komisijas lēmumam, angļu valodas termins “accessibility” latviski tiek tulkots kā “piekļūstamība” (šāds termins lietots arī Preču un pakalpojumu piekļūstamības likumā, apzīmējot piekļūstamības prasības videi, informācijai, infrastruktūrai, pakalpojumiem u.c., lai tie būtu ērti lietojami ikvienam, tai skaitā cilvēkiem ar dažāda veida funkcionēšanas ierobežojumiem, t.sk. redzes, dzirdes, kustību vai garīga rakstura traucējumiem. Vienlaikus lūdzam aizstāt terminu "cilvēki ar īpašām vajadzībām"  ar terminu "cilvēkiem ar funkcionāliem traucējumiem", kā tas tiek lietots normatīvajos aktos.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augstākās izglītības piekļūstamību (ikvienam iespēja studēt neatkarīgi no vietas un laika, vienlīdzīga piekļuve izglītība arī cilvēkiem ar funkcionāliem traucējumiem)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noteikumu projekta aktualizētajā versijā ir mainītas pasākuma otrās kārtas (iepriekšējā versijā - pirmās kārtas) atbalstāmās darbības, līdz ar to arī precizēta anotācija. No tās ir svītrots LM priekšlikumā minētais punkts.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- 15.08.2024.)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anotācijā informāciju par intervences kodu, norādot ESF Plus finansējuma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papildināt anotācijā informāciju par finansējuma sadalījumu pa intervences kodiem arī attiecībā uz intervences laukumu, Finansējuma veidu, Teritoriālo sasniegšanas mehānismu, ESF Plus sekundāro tēmu un Dzimumu līdztiesību - , norādot intervences kodus un tam piemērojamo pasākuma fondu finansējuma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arī papildināt anotāciju ar informāciju, vai pasākumam ir/nav piemērojams Makroreģionālā un jūras baseinu stratēģija kods 03 - Baltijas jūras reģiona stratēģija.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visu intervences kodu sadalījumu norādīt atsevišķi katrai kārtai.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attiecīgi papildināta.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- 15.08.2024.)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anotācijas 1.3.sadaļā pirmās kārtas attiecināmo izmaksu 1.punktā norādīto par to, vai piesaistīt atbilstošu ekspertu, speciālistu, konsultantu, tai skaitā ārvalstu, klāstu var ne tikai projekta iesniedzējs, bet arī projekta sadarbības partneris, kā arī, vai iepirkuma personāla piesaiste pēc būtības nebūtu nosakāma pie projekta vadības personāla. Nepieciešamības gadījumā lūdzam attiecīgi precizēt anotāciju.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1.3.sadaļā pirmās kārtas attiecināmo izmaksu 1. punktā sniegtā informācija ir precizēta, norādot, ka piesaistīt atbilstošu ekspertu, speciālistu, konsultantu, tai skaitā ārvalstu, klāstu var ne tikai projekta iesniedzējs, bet arī projekta sadarbības partneris.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precizēts skaidrojums, ka iepirkumu speciālists attiecas uz projekta vadības personālu.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korekti aizpildīt anotācijas 3.sadaļu "Tiesību akta projekta ietekme uz valsts budžetu un pašvaldību budžetiem", tās 5.punktā norādītās finansiālās vērtības norādot arī 5.1.apakšpunktā.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- 04.12.2024.)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anotācijas 3.sadaļas 6.punktā 2028.gadam plānotā ESF Plus finansējuma apmēru, skaitli "105 737" aizstājot ar "</w:t>
            </w:r>
            <w:r w:rsidR="00000000" w:rsidRPr="00000000" w:rsidDel="00000000">
              <w:rPr>
                <w:b w:val="1"/>
                <w:rtl w:val="0"/>
              </w:rPr>
              <w:t xml:space="preserve">7</w:t>
            </w:r>
            <w:r w:rsidR="00000000" w:rsidRPr="00000000" w:rsidDel="00000000">
              <w:rPr>
                <w:rtl w:val="0"/>
              </w:rPr>
              <w:t xml:space="preserve"> 105 737".</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anotācijas 3. sadaļā sniegtā informācija ir aktualizēta, atbilstoši precizētajam laika grafikam.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Tiesību akta projekta ietekme uz spēkā esošo tiesību normu sistēmu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- 23.01.2025.)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vai pie projektu realizācijas, kas būtiski ietekmētu augstskolu vidi, tiešām nebūs nepieciešamas tiesību aktu izmaiņas.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4. sadaļa "Tiesību akta projekta ietekme uz spēkā esošo tiesību normu sistēmu" ir papildināta ar informāciju par nepieciešamajām tiesību aktu izmaiņām.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Tiesību akta projekta ietekme uz spēkā esošo tiesību normu sistēmu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- 15.08.2024.)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anotācijas 8.1.13. apakšsadaļā skaidrota plānotā regulējuma ietekme uz datu aizsardzības jautājumiem, aicinām izvērtēt un noteikumu projektu saskaņot arī ar Datu valsts inspekciju.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nodots saskaņošanai Datu valsts inspekcijai.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Lai nodrošinātu Eiropas Savienības kohēzijas politikas programmas 2021.–2027. gadam 4.2.2. specifiskā atbalsta mērķa "Uzlabot izglītības un mācību sistēmu kvalitāti, iekļautību, efektivitāti un nozīmīgumu darba tirgū, tostarp ar neformālās un ikdienējās mācīšanās validēšanas palīdzību, lai atbalstītu pamatkompetenču, tostarp uzņēmējdarbības un digitālo prasmju, apguvi, un sekmējot duālo mācību sistēmu un māceklības ieviešanu" 4.2.2.11. pasākuma "Studiju procesa digitalizācija" (turpmāk – pasākums) pirmās kārtas ietvaros izveidoto sistēmu ilgtspēju, nodrošinātu studiju vadības sistēmu un procesu modernizāciju, augstākās izglītības institūciju sadarbību studentcentrēta un elastīga studiju procesa nodrošināšanai, Izglītības un zinātnes ministrijai sadarbībā ar pasākuma pirmās kārtas projekta īstenotāju (biedrību "Augstākās izglītības un zinātnes informācijas tehnoloģijas koplietošanas pakalpojumu centrs") sagatavot, un izglītības un zinātnes ministram līdz 2027. gada 30. novembrim normatīvajos aktos noteiktajā kārtībā iesniegt izskatīšanai Ministru kabinetā priekšlikumus par:</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- 17.03.2025.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MK sēdes protokollēmuma projektu ar jaunu punktu, kas noteiktu uzdevumu Izglītības un zinātnes ministrijai iesniegt Ministru kabinetā konceptuālo ziņojumu par 4.2.2.11.pasākuma “Studiju procesa digitalizācija” pirmās projektu iesniegumu atlases kārtas ietvaros izstrādāto koplietošanas risinājumu un atbalsta sistēmu  pielietošanu augstskolās un koledžas līdz līgumu vai vienošanās slēgšanai ar finansējuma saņēmējiem par 4.2.2.11.pasākuma “Studiju procesa digitalizācija” otrās projektu iesniegumu atlases kārtas projektu īstenošanu, paredzot nodrošināt atbilstošu normatīvo regulējumu ar skaidriem nosacījumiem augstākās izglītības institūciju institucionālo studiju vadības sistēmu attīstībai, pielāgošanai un integrācijai ar studiju vadības sistēmu koplietošanas risinājumiem, kas tiks izveidoti pasākuma pirmajā projektu iesniegumu atlases kārtā.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ir papildināta ar norādi, ka nepieciešamības gadījumā līdz līgumu vai vienošanās slēgšanai par projektu īstenošanu ar otrās kārtas projektu finansējuma saņēmējiem IZM nodrošinās atbilstošu normatīvo regulējumu ar skaidriem nosacījumiem augstākās izglītības institūciju institucionālo studiju vadības sistēmu attīstībai, pielāgošanai un integrācijai ar studiju vadības sistēmu koplietošanas risinājumiem, kas tiks izveidoti pasākuma pirmajā kārtā.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IZM ieskatā MK sēdes protokollēmuma papildināšana ar jaunu punktu, kas noteiktu uzdevumu IZM izstrādāt konceptuālo ziņojumu nav lietderīga, tā kā tas palielinātu administratīvo slogu.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skaidrojam, ka jau esošās prasības (skaidrojumi anotācijā, pirmās kārtas projekta vērtēšanas kritēriji) ir vērstas uz to, lai augstākās izglītības institūcijām (AII) būtu zināmi  “izejas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ir skaidrots, ka viens no primāri veicamajiem darbiem pirmās kārtas projektā ir risinājumu un atbalsta sistēmu arhitektūras un tehnisko prasību izstrāde, lai otrās kārtas projekta iesniedzējiem būtu skaidri nosacījumi, uz kuriem balstīsies institucionālo studiju vadības sistēmu attīstība un pielāgošana kopējām sistēmām, un otrās kārtas projektu iesniedzēji varētu uzsākt projektu iesniegumu sagatavošanu (otrās kārtas projektu sagatavošana tiks uzsākta tikai tad, kad būs zināmi attiecīgi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ir noteikts, ka jau pirmās kārtas projekta iesnieguma sagatavošanas stadijā VPC ir jāuzsāk augstskolu iesaistīšana (konsultācijas), lai izveidotus tādus koplietošanas risinājumus, kurus ir iespējams lietot visām Latvijas AII.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Pirmās kārtas projekta vērtēšanas kritērijos ir paredzēts, ka pirmās kārtas projekta iesniegumā ir jāiekļauj apraksts studiju vadības sistēmu koplietošanas risinājumu un vienoto atbalsta sistēmu izveides risinājumu saskaņošanai ar augstskolām, ņemot vērā to studiju procesa specifiku, kā arī lēmumu pieņemšanas procesa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pirmās kārtas projekta vērtēšanas kritēriju metodikā ir paredzēts, ka projekta iesniegumā sniegtajiem aprakstiem ir jābūt pietiekamiem, lai IZM būtu iespējams uzsākt plānot nepieciešamā normatīvā regulējuma izstrādi (t.i. indikatīvi iezīmēts “ko regulēt”), kā arī plānot IZM dalību sadarbības un iesaistes procesos.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Lai nodrošinātu Eiropas Savienības kohēzijas politikas programmas 2021.–2027. gadam 4.2.2. specifiskā atbalsta mērķa "Uzlabot izglītības un mācību sistēmu kvalitāti, iekļautību, efektivitāti un nozīmīgumu darba tirgū, tostarp ar neformālās un ikdienējās mācīšanās validēšanas palīdzību, lai atbalstītu pamatkompetenču, tostarp uzņēmējdarbības un digitālo prasmju, apguvi, un sekmējot duālo mācību sistēmu un māceklības ieviešanu" 4.2.2.11. pasākuma "Studiju procesa digitalizācija" (turpmāk – pasākums) pirmās kārtas ietvaros izveidoto sistēmu ilgtspēju, nodrošinātu studiju vadības sistēmu un procesu modernizāciju, augstākās izglītības institūciju sadarbību studentcentrēta un elastīga studiju procesa nodrošināšanai, Izglītības un zinātnes ministrijai sadarbībā ar pasākuma pirmās kārtas projekta īstenotāju (biedrību "Augstākās izglītības un zinātnes informācijas tehnoloģijas koplietošanas pakalpojumu centrs") sagatavot, un izglītības un zinātnes ministram līdz 2027. gada 30. novembrim normatīvajos aktos noteiktajā kārtībā iesniegt izskatīšanai Ministru kabinetā fiskāli neitrālus priekšlikumus par:</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Lai nodrošinātu 4.2.2.11. pasākuma (turpmāk – pasākums) pirmās kārtas ietvaros izveidoto sistēmu ilgtspēju, nodrošinātu studiju vadības sistēmu un procesu modernizāciju, augstākās izglītības institūciju sadarbību studentcentrēta un elastīga studiju procesa nodrošināšanai, Izglītības un zinātnes ministrijai sadarbībā ar pasākuma pirmās kārtas projekta īstenotāju (biedrību "Augstākās izglītības un zinātnes informācijas tehnoloģijas koplietošanas pakalpojumu centrs") līdz 2026. gada 31. martam sagatavot, un izglītības un zinātnes ministrei normatīvajos aktos noteiktajā kārtībā iesniegt izskatīšanai Ministru kabinetā priekšlikumus par:</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juridiskās tehnikas prasībām tiesību normai ir jābūt skaidrai, lai tās lietotājs un piemērotājs gūtu nepārprotamu priekšstatu par normā ietvertajiem pienākumiem un tiesībām. Ievērojot minēto, lūdzam izvērtēt un pēc nepieciešamības precizēt Ministru kabineta sēdes protokollēmuma projekta 3. punkta ievaddaļu, pārceļot skaitļus un vārdus "līdz 2026. gada 31. martam" aiz vārdiem "izglītības un zinātnes ministrei", lai no dotā uzdevuma būtu viennozīmīgi saprotams, ka minētais termiņš attiecināms uz priekšlikumu iesniegšanu Ministru kabinetā, nevis tikai to sagatavošanu.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viennozīmīgai interpretācijai lūdzam Ministru kabineta sēdes protokollēmuma projekta 3. punkta ievaddaļā norādīt pilno Eiropas Savienības kohēzijas politikas programmas 2021.–2027. gadam 4.2.2. specifiskā atbalsta mērķa "Uzlabot izglītības un mācību sistēmu kvalitāti, iekļautību, efektivitāti un nozīmīgumu darba tirgū, tostarp ar neformālās un ikdienējās mācīšanās validēšanas palīdzību, lai atbalstītu pamatkompetenču, tostarp uzņēmējdarbības un digitālo prasmju, apguvi, un sekmējot duālo mācību sistēmu un māceklības ieviešanu" 4.2.2.11. pasākuma "Studiju procesa digitalizācija" nosaukumu.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sēdes protokollēmuma projekts ir attiecīgi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Lai nodrošinātu Eiropas Savienības kohēzijas politikas programmas 2021.–2027. gadam 4.2.2. specifiskā atbalsta mērķa "Uzlabot izglītības un mācību sistēmu kvalitāti, iekļautību, efektivitāti un nozīmīgumu darba tirgū, tostarp ar neformālās un ikdienējās mācīšanās validēšanas palīdzību, lai atbalstītu pamatkompetenču, tostarp uzņēmējdarbības un digitālo prasmju, apguvi, un sekmējot duālo mācību sistēmu un māceklības ieviešanu" 4.2.2.11. pasākuma "Studiju procesa digitalizācija" (turpmāk – pasākums) pirmās kārtas ietvaros izveidoto sistēmu ilgtspēju, nodrošinātu studiju vadības sistēmu un procesu modernizāciju, augstākās izglītības institūciju sadarbību studentcentrēta un elastīga studiju procesa nodrošināšanai, Izglītības un zinātnes ministrijai sadarbībā ar pasākuma pirmās kārtas projekta īstenotāju (biedrību "Augstākās izglītības un zinātnes informācijas tehnoloģijas koplietošanas pakalpojumu centrs") sagatavot, un izglītības un zinātnes ministram līdz 2027. gada 30. novembrim normatīvajos aktos noteiktajā kārtībā iesniegt izskatīšanai Ministru kabinetā fiskāli neitrālus priekšlikumus par:</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24-TA-440</w:t>
    </w:r>
    <w:r>
      <w:br/>
    </w:r>
    <w:r w:rsidR="00000000" w:rsidRPr="00000000" w:rsidDel="00000000">
      <w:rPr>
        <w:rtl w:val="0"/>
      </w:rPr>
      <w:t xml:space="preserve">28.04.2025. 16.18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24-TA-440</w:t>
    </w:r>
    <w:r>
      <w:br/>
    </w:r>
    <w:r w:rsidR="00000000" w:rsidRPr="00000000" w:rsidDel="00000000">
      <w:rPr>
        <w:rtl w:val="0"/>
      </w:rPr>
      <w:t xml:space="preserve">28.04.2025. 16.18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Izziņa_24-TA-440.docx</dc:title>
</cp:coreProperties>
</file>

<file path=docProps/custom.xml><?xml version="1.0" encoding="utf-8"?>
<Properties xmlns="http://schemas.openxmlformats.org/officeDocument/2006/custom-properties" xmlns:vt="http://schemas.openxmlformats.org/officeDocument/2006/docPropsVTypes"/>
</file>