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vai publicēto vakanču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piedāvātajām izmaiņām MK noteikumu 15. punktā, jo tie rada nevienlīdzīgu situāciju, salīdzinot ar citiem projektiem. Piedāvātie grozījumi  rada nevienlīdzību starp šiem noteikumiem un institūcijām, kas pakļaujas šiem noteikumiem un uzņēmumiem, kas piedalījušies cita veida projektos, bet, kur arī jānodrošina jaunu darba vietu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izprotam nepieciešamību esošajos darba tirgus apstākļos mīkstināt kritērijus, lai nodrošinātu atbilstību projekta mērķiem. Tomēr šādi grozījumi nostāda nelabvēlīgā situācijā citas organizācijas, kas piedalās citos projektos, kur izveidoto darba vietu skaits jāpierāda ar darbinieku skaita pieaugumu vai noslēgtu darba līgumu. Privātajā sektorā, īstenojot līdzīgus projektus, šādas atkāpes netiek piemērotas. Uzskatām, ka šis punkts gan rada nevienlīdzību starp šiem noteikumiem un institūcijām, kas pakļaujas šiem noteikumiem un uzņēmumiem, kas piedalījušies cita veida projektos, bet, kur arī jānodrošina jaunu darba vietu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(06.12.2024 saņemts otrs atzinums no LDDK par noteikumu projekta saskaņošanu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fonds (turpmāk - AF) ir Eiropas Komisijas (turpmāk - EK) tiešas pārvaldības uz rezultātiem balstīts instruments, kura investīcijas Latvijai tiek piešķirtas saskaņā ar apstiprināto Atveseļošanas un noturības mehānisma (turpmāk - ANM) plānu un Padomes Īstenošanas lēmumu. Ievērojot minēto, 3.1.1.3.i. investīcijai paredzētais AF finansējums 80 milj. </w:t>
            </w:r>
            <w:r w:rsidR="00000000" w:rsidRPr="00000000" w:rsidDel="00000000">
              <w:rPr>
                <w:i w:val="1"/>
                <w:rtl w:val="0"/>
              </w:rPr>
              <w:t xml:space="preserve">euro</w:t>
            </w:r>
            <w:r w:rsidR="00000000" w:rsidRPr="00000000" w:rsidDel="00000000">
              <w:rPr>
                <w:rtl w:val="0"/>
              </w:rPr>
              <w:t xml:space="preserve"> ir piesaistīts konkrētiem atskaites punktiem un mērķiem un Latvijai būs pieejams saskaņā ar nosacījumu par apmierinoši izpildītiem atskaites punktiem un mērķiem (t.sk. par vismaz 328 jaunu darbavietu izveidi viedās specializācijas jomās līdz 31.07.2026.).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3.1.1.3.i. investīcijas ietvaros apstiprinātajos projektos pašvaldības veic investīcijas uzņēmējdarbībai nepieciešamās publiskās infrastruktūras attīstībai – industriālo pieslēgumu ierīkošanai, komercdarbības mērķiem paredzēto ēku un teritoriju labiekārtošanai, kā arī ceļu satiksmei paredzētās infrastruktūras attīstīšanai. Lai gan tiešie ES fondu ieguldījumi komersanta darbavietu izveidē un komersanta pamatkapitāla palielināšanā projektu ietvaros netiek veikti, pašvaldības kā sasniedzamos projektu mērķus (rādītājus) uzskaita komersantu izveidotās darbavietas un piesaistītās privātās nefinanšu investīcijas, kas ļauj novērtēt projektu veikto investīciju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3.1.1.3.i. investīcijas apstiprinātajos projektos kopumā paredzēts radīt 493 jaunas darbavietas, kas pārsniedz AF plānā investīcijai noteikto minimāli sasniedzamo mērķi (328 darbavietas), lai Latvija kopumā saņemtu AF finansējumu 80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ierosinātie MK noteikumu grozījumi, kas attiecas uz investīcijas līmeni (precizē mērķa izpildi pamatojošos dokumentus), neatceļ un nesamazina pašvaldību projektos paredzēto jauno darba vietu skaitu, kuras pašvaldības ir noteikušas par konkrēto projektu ietvaros sasniedzamo mērķi. Šo projektu īstenošanas uzraudzību un projektos noteikto mērķu sasniegšanu, atbilstoši MK noteikumu Nr. 543 un vienošanās par projekta īstenošanu nosacījumiem, veic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projektu ietvaros attīstītajos industriālajos parkos arī pēc projektu pabeigšanas ekonomiskais ieguvums turpināsies, tai skaitā, komersanti turpinās savu saimniecisko darbību, kas ietver arī jaunu darba vietu izveidi un privāto nefinanšu investīciju veikšanu pašu nemateriālajos ieguldījumos un pamatlīdzekļos. Datos balstīta analīze, ņemot vērā Eiropas Savienības fondu 2014.-2020. gada plānošanas perioda 3.3.1. specifiskā atbalsta mērķa “Palielināt privāto investīciju apjomu nacionālas un reģionālas nozīmes centros, veicot ieguldījumus uzņēmējdarbībai nozīmīgā infrastruktūrā atbilstoši pašvaldības integrētajām attīstības programmām” un 5.6.2. specifiskā atbalsta mērķa “Teritoriju revitalizācija, reģenerējot degradētās teritorijas atbilstoši pašvaldību integrētajām attīstības programmām” projektu datus, liecina, ka, veicot publiskās investīcijas 80 miljonu euro (bez PVN) triju gadu laikā pēc būvdarbu pabeigšanas un nodošanas ekspluatācijā, būtu iespējams izveidot 1 476 jaunas darbavietas.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ietvaros pašvaldībām pirmo reizi bija pieejams finansējums uzņēmējdarbībai nepieciešamās publiskās infrastruktūras attīstībai tik lielā apmērā (viena projekta AF finansējums 10-20 milj. euro). Šajos projektos paredzēti sarežģīti kompleksi risinājumi, tajos iespējams kombinēt dažādus komercdarbības atbalsta veidus (t.sk. komercdarbības atbalsts saskaņā ar Komisijas regulas Nr. 651/2014 14., 41., 48. un 56.pantu), kā arī tajos tiek sniegts de minimis atbalsts un atbalsts vispārējas tautsaimnieciskas nozīmes pakalpojumiem (ūdensapgāde un siltumapgāde). 3.1.1.3i. projektu vērtēšanā tika iesaistīti dažāda līmeņa eksperti (t.sk. finanšu un būvdarbu jomā). Ņemot vērā iepriekš minētos apstākļus, 3.1.1.3.i. investīcijas projektu vērtēšana prasīja papildu laiku (noslēgtas vienošanās par projektu īstenošanu 2024. gada sākumā), kas saīsināja arī faktisko būvdarbu veikšanai pieejamo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projektos plānotos apjomīgos būvdarbus, finansējuma saņēmēji identificēja riskus projektu īstenošanas laikā: ierobežots laiks projektu īstenošanai, ģeopolitiskās situācijas ietekme, piegāžu ķēžu darbības riski, darbinieku trūkums, būvdarbu lielais apjoms (t.sk. sezonalitāte un tehnoloģiskie pārtraukumi ziemas mēnešos) un projektu sarežģītība, laikietilpīgas publiskās iepirkuma procedūras, kā arī nacionālās procedūras darbavietu izveidei un apliecinošās dokumentācijas sagatavošanai un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Latvijai saņemt AF finansējumu 80 milj. euro apmērā, tika uzsākta komunikācija ar EK par MK noteikumos Nr. 543 noteikto mērķu pārbaudes mehānismu, nemainot ANM plānā noteiktos mērķus, bet tikai to sasniegšanu apliecinošos dokumentus, kas neformaļā komunikācijā š.g. augustā tika saskaņots ar Eiropas Komisiju. Attiecīgi grozījumi MK noteikumos Nr. 543 paredz, ka industriālo parku izbūvi, pamatojot objektīvu nepieciešamību (t.sk, ja industriālā parka teritorijā nomas izsoles komersantiem būs beigušās bez rezultāta), varēs pagarināt līdz 30.06.2024, bet jaunu darbavietu izveidei (kas ir cieši saistīta ar būvdarbu pabeigšanu,  jo bez komersantiem nepieciešamās infrastruktūras izveides industriālajos parkos nevar notikt vai ir būtiski apgrūtināta jaunu darbavietu izveide) ir paredzēts ļoti īss laiks, līdz ar to panākta vienošanās ar EK, ka jaunu darbavietu izveidi varēs apliecināt ne tikai komersantu noslēgtie darba līgumi, bet arī publicētās 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dos lielāku elastību arī komersantiem (attiecībā uz 2026.gada jūlija termiņu un darba vietu radīšanu tieši līdz šim laika nogrieznim), kurus pašvaldības piesaistīts atklātā, caurskatāmā un nediskriminējošā veidā, un kuri nomās no finansējuma saņēmēja projekta ietvaros attīstīto teritoriju vai ēku un ar tām saistīto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vai publicēto vakanču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“Problēmas apraksts” sniegto informāciju, ka, lai segtu starpību starp šobrīd pieejamo avansu un kopējām projekta izmaksām, finansējuma saņēmējiem var nākties piesaistīt īstermiņa aizdevumus un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starpību starp šobrīd pieejamo avansu un kopējām projekta izmaksām, finansējuma saņēmējiem var nākties ņemt aizņēmumu, ievērojot gadskārtējā valsts budžeta likumā noteiktos aizņemšanās nosacījumus, kas palielinātu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labvēlīgākus avansa piešķiršanas nosacījumus (gan attiecībā uz avansa apmēru, gan tā izlietošanas termiņu), lūdzam skaidrot, vai ir izvērtēts potenciāls sūdzību risks no potenciālo finansējuma saņēmēju puses, kuri, iespējams, būtu iesnieguši projektu iesniegumus, ja būtu zinājuši par avansa piešķiršanas nosacījumiem, t.i., vai nebūtu bijis atšķirīgs atklātās projektu iesniegumu atlases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par grozījumu ietekmi uz īstenošanā esošajiem projektiem, t.i., vai būs nepieciešami grozījumi noslēgtajos līgumos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projektu finansēšanas kārtībā veikti ar mērķi uzlabot finansējuma pieejamību un nodrošināt elastību projektu īstenošanai, lai nodrošinātu sekmīgāku projekta mērķu sasniegšanu un tie neattiecas uz projektu atlases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vērtēšanas kritērijos nav iekļauti tādi kritēriji, kas būtu attiecināmi specifiski tikai uz avansa pieejamību un apmēru. Vienlaikus jāņem vērā, ka projektos attiecināmās izmaksas 100% tiek finansētas no AF finansējuma, līdz ar to nepalielinās līdzfinansējuma daļa, kas varētu radīt priekšrocību esošajiem finansējuma saņēmējiem, attiecībā pret potenciālajiem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2.1.sadaļa papildināta ar informāciju, ka, ņemot vērā noteikumu projekta saturu, aģentūrai būs nepieciešams veikt izmaiņas noslēgtajās vienošanās par projekta īstenošanu, ja iestāsies kāds no riskiem projektu īstenošanai finansējuma saņēmēji ierosinās izmaiņu veikšanu. Plānotie grozījumi noslēgtajās vienošanās par projektu īstenošanu nav uzskatāmi par būtiskiem, jo neietekmē darbību veidu, mērķus vai īstenošanas nosacījumus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(projekta iesniedzējam ir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līguma noslēgšanas ar industriālā parka operatoru vai komersantu, kas lietos projekta ietvaros izbūvēto infrastruktūru un apņemas sasniegt projekta mērķus saskaņā ar šo noteikumu </w:t>
            </w:r>
            <w:r w:rsidR="00000000" w:rsidRPr="00000000" w:rsidDel="00000000">
              <w:rPr>
                <w:rtl w:val="0"/>
              </w:rPr>
              <w:t xml:space="preserve">37.1.</w:t>
            </w:r>
            <w:r w:rsidR="00000000" w:rsidRPr="00000000" w:rsidDel="00000000">
              <w:rPr>
                <w:rtl w:val="0"/>
              </w:rPr>
              <w:t xml:space="preserve"> un </w:t>
            </w:r>
            <w:r w:rsidR="00000000" w:rsidRPr="00000000" w:rsidDel="00000000">
              <w:rPr>
                <w:rtl w:val="0"/>
              </w:rPr>
              <w:t xml:space="preserve">37.3.</w:t>
            </w:r>
            <w:r w:rsidR="00000000" w:rsidRPr="00000000" w:rsidDel="00000000">
              <w:rPr>
                <w:rtl w:val="0"/>
              </w:rPr>
              <w:t xml:space="preserve">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speciālai ekonomiskai zonai ir apstiprināta noteikumu kārtība, kādā notiek apbūves tiesību piešķiršana komercapbūves veikšanai, Liepājas industrializētā parka teritorijā. Vispirms tiek noslēgts apbūves tiesību rezervēšanas līgums uz diviem gadiem. Kuru laikā līgumslēdzējs maksā ikgadēju rezervācijas maksu un izstrādā būvprojektu. Pēc būvprojekta izstrādes, notiek nākošais līguma slēgšanas posms par apbūves tiesību piešķiršanu. Detalizētāka informācija ir atrodama -1729586930_LIP apbūves tiesības rezervēšanas un piešķiršanas kārtība-1.pdf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pēc būtības apbūves tiesību rezervēšanas līgums ir apbūves tiesību piešķiršanas priekšlīgums, lai izvairītos no citādām līgumu saistību interpretācijām, būtu nepieciešams MK. 543. Not. grozījumos precizēt, ka arī apbūves tiesību rezervācijas līgums ir atbilstošs rādītājs MK. 543. Not. 10. punkta starpmaksājuma daļas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 10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(projekta iesniedzējam ir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w:t>
            </w:r>
            <w:r w:rsidR="00000000" w:rsidRPr="00000000" w:rsidDel="00000000">
              <w:rPr>
                <w:b w:val="1"/>
                <w:rtl w:val="0"/>
              </w:rPr>
              <w:t xml:space="preserve">rezervēšanas, vai apbūves tiesības piešķiršanas </w:t>
            </w:r>
            <w:r w:rsidR="00000000" w:rsidRPr="00000000" w:rsidDel="00000000">
              <w:rPr>
                <w:rtl w:val="0"/>
              </w:rPr>
              <w:t xml:space="preserve">līguma noslēgšanas ar industriālā parka operatoru vai komersantu, kas lietos projekta ietvaros izbūvēto infrastruktūru un apņemas sasniegt projekta mērķus saskaņā ar šo noteikumu 37.1. un 37.3.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avansa izmaksa (40 % no projekta AF finansējuma apjoma) ir saistīta ar noteikumu 11.2. un 11.4. apakšpunktā  noteiktajiem 3.1.1.3.i. investīcijas mērķiem, kas nosaka, ka līdz 2025. gada 31. decembrim ir parakstītas vismaz četras nodomu vēstules (turpmāk – nodomu protokoli) vai līgumi ar starptautiski atzītiem industriālo parku operatoriem (apsaimniekotājiem) vai potenciālajiem investoriem (komersantiem), piesaistot vai veicot nefinanšu investīcijas vismaz 85 741 349 </w:t>
            </w:r>
            <w:r w:rsidR="00000000" w:rsidRPr="00000000" w:rsidDel="00000000">
              <w:rPr>
                <w:i w:val="1"/>
                <w:rtl w:val="0"/>
              </w:rPr>
              <w:t xml:space="preserve">euro </w:t>
            </w:r>
            <w:r w:rsidR="00000000" w:rsidRPr="00000000" w:rsidDel="00000000">
              <w:rPr>
                <w:rtl w:val="0"/>
              </w:rPr>
              <w:t xml:space="preserve">apmērā un radot vismaz 328 jaunas darbavietas. Attiecīgi, lai aģentūra varētu izmaksāt šo avansa maksājumu, tai ir jāpārliecinās, ka projekta ietvaros ir noslēgts vismaz viens nodomu protokols vai līgums par </w:t>
            </w:r>
            <w:r w:rsidR="00000000" w:rsidRPr="00000000" w:rsidDel="00000000">
              <w:rPr>
                <w:b w:val="1"/>
                <w:rtl w:val="0"/>
              </w:rPr>
              <w:t xml:space="preserve">komersanta apņemšanos</w:t>
            </w:r>
            <w:r w:rsidR="00000000" w:rsidRPr="00000000" w:rsidDel="00000000">
              <w:rPr>
                <w:rtl w:val="0"/>
              </w:rPr>
              <w:t xml:space="preserve"> sasniegt projekta minimālos mērķus saskaņā ar šo noteikumu 37.1. (piesaistāmo nefinanšu investīciju apmērs, kas pret projekta AF finansējuma vienu euro veido attiecību  1,07:1) un 37.3. apakšpunktu (radīta vismaz 41 jauna darba vieta, ja projekta AF finansējums ir 10 milj. </w:t>
            </w:r>
            <w:r w:rsidR="00000000" w:rsidRPr="00000000" w:rsidDel="00000000">
              <w:rPr>
                <w:i w:val="1"/>
                <w:rtl w:val="0"/>
              </w:rPr>
              <w:t xml:space="preserve">euro</w:t>
            </w:r>
            <w:r w:rsidR="00000000" w:rsidRPr="00000000" w:rsidDel="00000000">
              <w:rPr>
                <w:rtl w:val="0"/>
              </w:rPr>
              <w:t xml:space="preserve"> apmērā vai vismaz 82 jaunas darba vietas, ja projekta AF finansējums ir 20 milj. </w:t>
            </w:r>
            <w:r w:rsidR="00000000" w:rsidRPr="00000000" w:rsidDel="00000000">
              <w:rPr>
                <w:i w:val="1"/>
                <w:rtl w:val="0"/>
              </w:rPr>
              <w:t xml:space="preserve">euro</w:t>
            </w:r>
            <w:r w:rsidR="00000000" w:rsidRPr="00000000" w:rsidDel="00000000">
              <w:rPr>
                <w:rtl w:val="0"/>
              </w:rPr>
              <w:t xml:space="preserve"> apmērā vai cits darbavietu skaits, ievērojot attiecīgu attiecību starp  projektā plānoto AF finansējumu un nepieciešamo minimālo radīto darba vietu skaitu ar vidējo darba algu, kas pārsniedz vidējo darba samaksu attiecīgajā tautsaimniecības nozarē plānošanas reģionā). Ievērojot iepriekš minēto, nav izšķirošas nozīmes ar komersantu noslēgtā līguma vai nodomu protokola nosaukumam, bet tajā ietvertajam </w:t>
            </w:r>
            <w:r w:rsidR="00000000" w:rsidRPr="00000000" w:rsidDel="00000000">
              <w:rPr>
                <w:b w:val="1"/>
                <w:rtl w:val="0"/>
              </w:rPr>
              <w:t xml:space="preserve">saturam par viena vai vairāku komersantu apņemšanos sasniegt vismaz minimālos projekta mērķus</w:t>
            </w:r>
            <w:r w:rsidR="00000000" w:rsidRPr="00000000" w:rsidDel="00000000">
              <w:rPr>
                <w:rtl w:val="0"/>
              </w:rPr>
              <w:t xml:space="preserve"> saskaņā ar šo noteikumu 37.1. un 37.3. apakšpunktā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līguma noslēgšanas ar industriālā parka operatoru vai komersantu, kas lietos projekta ietvaros izbūvēto infrastruktūru un apņemas sasniegt projekta mērķus saskaņā ar šo noteikumu </w:t>
            </w:r>
            <w:r w:rsidR="00000000" w:rsidRPr="00000000" w:rsidDel="00000000">
              <w:rPr>
                <w:rtl w:val="0"/>
              </w:rPr>
              <w:t xml:space="preserve">37.1.</w:t>
            </w:r>
            <w:r w:rsidR="00000000" w:rsidRPr="00000000" w:rsidDel="00000000">
              <w:rPr>
                <w:rtl w:val="0"/>
              </w:rPr>
              <w:t xml:space="preserve"> un </w:t>
            </w:r>
            <w:r w:rsidR="00000000" w:rsidRPr="00000000" w:rsidDel="00000000">
              <w:rPr>
                <w:rtl w:val="0"/>
              </w:rPr>
              <w:t xml:space="preserve">37.3.</w:t>
            </w:r>
            <w:r w:rsidR="00000000" w:rsidRPr="00000000" w:rsidDel="00000000">
              <w:rPr>
                <w:rtl w:val="0"/>
              </w:rPr>
              <w:t xml:space="preserve">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vai publicēto vakanču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apliecinot jaunu darbavietu izveides kopējo skaitu, komersantam, kas darbojas industriālajā parkā un sniedz ieguldījumu projekta mērķu sasniegšanā, būs jāiesniedz finansējuma saņēmējam vienots saraksts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 publicētajām vakancēm, ieskaitot darba aprakstu un algu vai algas diapazonu, kas pārsniedz vidējo darba samaksu attiecīgajā tautsaimniecības nozarē attiecīgajā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atsaucēm uz noslēgtajiem līgumiem, kurā norādīts līgumu unikālais identifikators; sarakstā ietver vismaz šādu informāciju: amatu, algu, ar darbinieku noslēgtā līguma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no noteikumu projekta neizriet, kāda informācija finansējuma saņēmējam jāsniedz, jo īpaši par publicētajām vakancēm, tādēļ lūdzam izvērtēt un tiesiskās noteiktības nolūkā papildināt noteikumu projektu ar attiecīgu regulējumu vai skaidrot, kādēļ tas nav nepieciešams. Kā arī lūdzam noteikumu projekta anotācijā skaidrot, vai, paredzot, ka iesniegt var arī publicēto vakanču sarakstu, nevis noslēgto darba līgumu sarakstu, netiek apdraudēts investīcijas mērķis, ievērojot, ka pastāv risks, ka attiecīgās vakances (darba vietas) var arī netikt aizpildītas.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precizēt MK noteikumu Nr. 543 11.4. apakšpunktā noteiktā mērķa  “jaunu darba vietu radīšana industriālajos parkos ar vidējo algu, kas pārsniedz vidējo samaksu attiecīgajā tautsaimniecības nozarē” pārbaudes mehānismu, nemainot AF plānā noteikto mērķi, bet tikai precizējot tā sasniegšanu apliecinošos dokumentus. Ierosinātās izmaiņas neformālā komunikācijā š.g. augustā ir saskaņotas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jaunu darbavietu izveide notiek pakāpeniski, saskaņā ar attiecīgā komersanta plānoto saimniecisko darbību un biznesa plāniem, skaidrojam, ka noteikumu projekta mērķis nav regulēt vai ierobežot veidu vai avotu, kā būtu publicējama informācija par vakancēm.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darbavietu izveides mērķi, publicētajos vakanču paziņojumos būs nepieciešams norādīt informāciju par darba aprakstu un algu vai algas diapazonu, kas pārsniedz vidējo darba samaksu attiecīgajā tautsaimniecības nozarē attiecīgajā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11.4.</w:t>
            </w:r>
            <w:r w:rsidR="00000000" w:rsidRPr="00000000" w:rsidDel="00000000">
              <w:rPr>
                <w:rtl w:val="0"/>
              </w:rPr>
              <w:t xml:space="preserve"> apakšpunktā minētā mērķa izpilde tiek pamatota ar finansējuma saņēmēja iesniegtu pārskatu par projekta ietvaros attīstītā industriālā parka teritorijā radītajām jaunajām darba vietām, kuram pievieno noslēgto darba līgumu vai publicēto vakanču sarakstu, kura atbilstību pārbauda aģentūra.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pārkāptas šajos noteikumos minētās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pārkāptas šajos noteikumos minētās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aģentūra finansējuma saņēmējam un sadarbības partnerim uzliek par pienākumu atmaksāt aģentūrai visu projekta ietvaros saņemto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gadījumos, kad tiktu konstatēts komercdarbības atbalsta regulējuma pārkāpums, būs jāveic nelikumīga atbalsta atgūšana, lūdzam precizēt un aktualizēt  noteikumu 61.punkta redakciju,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 651/2014 nosacījumi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pārkāpti regulas Nr. 1407/2013 nosacījumi, aģentūra  finansējuma saņēmējam un sadarbības partnerim uzliek par pienākumu atmaksāt aģentūrai  šo noteikumu ietvaros saņemto nelikumīgo de minimis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redakciju un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tiek pārkāpti regulas Nr. </w:t>
            </w:r>
            <w:r w:rsidR="00000000" w:rsidRPr="00000000" w:rsidDel="00000000">
              <w:rPr>
                <w:rtl w:val="0"/>
              </w:rPr>
              <w:t xml:space="preserve">651/2014</w:t>
            </w:r>
            <w:r w:rsidR="00000000" w:rsidRPr="00000000" w:rsidDel="00000000">
              <w:rPr>
                <w:rtl w:val="0"/>
              </w:rPr>
              <w:t xml:space="preserve"> nosacījumi vai tiek pārkāpti komercdarbības atbalsta piešķiršanas nosacījumi vispārējas tautsaimnieciskas nozīmes pakalpojumu sniegšanai, aģentūra finansējuma saņēmējam un sadarbības partnerim uzliek par pienākumu atmaksāt aģentūrai projekta ietvaros saņemto nelikumīgo komercdarbības atbalstu, savukārt, ja tiek pārkāpti regulas Nr. </w:t>
            </w:r>
            <w:r w:rsidR="00000000" w:rsidRPr="00000000" w:rsidDel="00000000">
              <w:rPr>
                <w:rtl w:val="0"/>
              </w:rPr>
              <w:t xml:space="preserve">1407/2013</w:t>
            </w:r>
            <w:r w:rsidR="00000000" w:rsidRPr="00000000" w:rsidDel="00000000">
              <w:rPr>
                <w:rtl w:val="0"/>
              </w:rPr>
              <w:t xml:space="preserve"> nosacījumi, aģentūra finansējuma saņēmējam un sadarbības partnerim uzliek par pienākumu atmaksāt aģentūrai projekta ietvaros saņemto nelikumīgo </w:t>
            </w:r>
            <w:r w:rsidR="00000000" w:rsidRPr="00000000" w:rsidDel="00000000">
              <w:rPr>
                <w:i w:val="1"/>
                <w:rtl w:val="0"/>
              </w:rPr>
              <w:t xml:space="preserve">de minimis </w:t>
            </w:r>
            <w:r w:rsidR="00000000" w:rsidRPr="00000000" w:rsidDel="00000000">
              <w:rPr>
                <w:rtl w:val="0"/>
              </w:rPr>
              <w:t xml:space="preserve">atbalstu. Atmaksu veic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Projektus īsteno līdz 2025. gada 31. decembrim. Finansējuma saņēmējs var lūgt aģentūru, pamatojot objektīvu nepieciešamību, pagarināt projekta darbību īstenošanas termiņu, bet ne ilgāk kā līdz 2026. gada 30. jūnijam un maksājumus projektos veikt ne ilgāk kā līdz 2026. 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vai noteikumu projekta 8. punktā ietvertais regulējums nav pretrunā ar noteikumu projekta 13. punktā ietverto, proti, no vienas puses, būvdarbiem jābūt pabeigtiem līdz 2026. gada 30. jūnijam, savukārt, no otras puses, projektam jābūt īstenotam (attiecīgi tajā paredzētajām aktivitātēm jābūt pabeigtām) līdz 2025. gada 31. decembrim. Nepieciešamības gadījumā lūdzam atbilstoši precizēt noteikumu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84. punktā (t.i. noteikumu projekta 13. punkts) minētais regulējums ir </w:t>
            </w:r>
            <w:r w:rsidR="00000000" w:rsidRPr="00000000" w:rsidDel="00000000">
              <w:rPr>
                <w:u w:val="single"/>
                <w:rtl w:val="0"/>
              </w:rPr>
              <w:t xml:space="preserve">projekta </w:t>
            </w:r>
            <w:r w:rsidR="00000000" w:rsidRPr="00000000" w:rsidDel="00000000">
              <w:rPr>
                <w:rtl w:val="0"/>
              </w:rPr>
              <w:t xml:space="preserve">līmeņa regulējums, savukārt 11.3. apakšpunktā (t.i. noteikumu projekta 8. punkts) noteiktais regulējums ir 3.1.1.3.i. </w:t>
            </w:r>
            <w:r w:rsidR="00000000" w:rsidRPr="00000000" w:rsidDel="00000000">
              <w:rPr>
                <w:u w:val="single"/>
                <w:rtl w:val="0"/>
              </w:rPr>
              <w:t xml:space="preserve">investīcijas</w:t>
            </w:r>
            <w:r w:rsidR="00000000" w:rsidRPr="00000000" w:rsidDel="00000000">
              <w:rPr>
                <w:rtl w:val="0"/>
              </w:rPr>
              <w:t xml:space="preserve"> līmeņa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84. punkts paredz, ka projektus īsteno līdz 31.12.2025, kā arī to, ka, lai mazinātu  riskus un nodrošinātu nacionālas nozīmes industriālo parku projektu sekmīgu īstenošanu reģionos, projekta īstenošanas termiņu aģentūra </w:t>
            </w:r>
            <w:r w:rsidR="00000000" w:rsidRPr="00000000" w:rsidDel="00000000">
              <w:rPr>
                <w:u w:val="single"/>
                <w:rtl w:val="0"/>
              </w:rPr>
              <w:t xml:space="preserve">varēs pagarināt tikai tajos gadījumos, kad tiks pamatota objektīva nepieciešamība nespējai pabeigt projektu noteiktajā termiņā</w:t>
            </w:r>
            <w:r w:rsidR="00000000" w:rsidRPr="00000000" w:rsidDel="00000000">
              <w:rPr>
                <w:rtl w:val="0"/>
              </w:rPr>
              <w:t xml:space="preserve">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noteikumu projekta anotācijā, investīcijas mērķa "pabeigta industriālo parku būvniecība reģionos, kur tiek attīstīta publiskā infrastruktūra" sasniegšanā līdz 31.12.2025 ir identificēti vairāki būtiski riski, t.sk. ierobežots laiks projektu īstenošanai, ģeopolitiskās situācijas ietekme, piegāžu ķēžu darbības riski, darbinieku trūkums, būvdarbu lielais apjoms (arī sezonalitāte un tehnoloģiskie pārtraukumi ziemas mēnešos) un projektu sarežģītība, laikietilpīgas publiskās iepirkuma procedūras, kā arī nacionālās procedūras darbavietu izveidei un apliecinošās dokumentācijas sagatavošanai un saņemšanai. Finansējuma saņēmēji norāda, ka </w:t>
            </w:r>
            <w:r w:rsidR="00000000" w:rsidRPr="00000000" w:rsidDel="00000000">
              <w:rPr>
                <w:u w:val="single"/>
                <w:rtl w:val="0"/>
              </w:rPr>
              <w:t xml:space="preserve">projektos plānoto apjomīgo būvdarbu fiziskai izpildei ir salīdzinoši īss laiks, kurā nav pamatoti iekļaut administratīvās procedūras, kas seko pēc būvdarbu pabeigšanas, kas saskaņā ar normatīvajiem aktiem var ilgt līdz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“pabeigta industriālo parku būvniecība reģionos, kur tiek attīstīta publiskā infrastruktūra” sasniegšanas termiņa pagarināšana līdz 30.06.2026 ļautu, projektiem risku iestāšanās gadījumā, izmantot arī 2026. gada pirmo pusgadu būvdarbu pabeigšanai un projektu mērķu sasniegšanai. Vienlaikus, atbilstoši sākotnēji plānotajam maksājumu pieprasījumu iesniegšanas EK laika grafikam, joprojām paredzēts attiecīgo mērķi iekļaut 5. maksājumu pieprasījumā.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Projektus īsteno ne ilgāk kā līdz 2025. gada 31. decembrim. Finansējuma saņēmējs var lūgt aģentūru, pamatojot objektīvu nepieciešamību, pagarināt projekta darbību īstenošanas termiņu, bet ne ilgāk kā līdz 2026. gada 30. jūnijam un maksājumus projektos veikt ne ilgāk kā līdz 2026. gada 31. 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aģentūra konstatē būtiskus pārkāpumus projekta īstenošanas laikā vai konstatē, ka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aģentūra, izvērtējot no finansējuma saņēmēja saņemto un aģentūras rīcībā esošo informāciju, var pieņemt lēmumu par AF finansējuma maksājumu apturēšanu vai atgūšanu no finansējuma saņēmēja saskaņā ar civiltiesisko līgumu vai vienošanos par projekta īstenošanu un ievērojot šo noteikumu </w:t>
            </w:r>
            <w:r w:rsidR="00000000" w:rsidRPr="00000000" w:rsidDel="00000000">
              <w:rPr>
                <w:rtl w:val="0"/>
              </w:rPr>
              <w:t xml:space="preserve">18.6.</w:t>
            </w:r>
            <w:r w:rsidR="00000000" w:rsidRPr="00000000" w:rsidDel="00000000">
              <w:rPr>
                <w:rtl w:val="0"/>
              </w:rPr>
              <w:t xml:space="preserve"> apakšpunktā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30. augusta noteikumu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18.8. apakšpunkta esošā redakcija neparedz sasaisti ar Eiropas Savienības Atveseļošanas un noturības mehānisma (turpmāk – AF) plānā noteikto kopējo rādītāju sasniegšanu, kā arī tiek paredzētas nesamērīgas sankcijas – projekta minimālā rādītāja (41 vai 82 jaunas darba vietas, kuru algas pārsniedz vidējo samaksu attiecīgajā tautsaimniecības nozarē, 10,7 vai 21,4 milj. EUR nefinanšu investīcijas pašu nemateriālajos ieguldījumos un pamatlīdzekļos) nesasniegšanas gadījumā projekta īstenotājam jāatgriež viss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potenciālo situāciju, kad, sasniedzot AF plānā noteikto kopējo rādītāju, minimāli var tik nesasniegti atsevišķa projekta minimālie rādītāji (piemēram, radītas 40 jaunas darba vietas, piesaistītas vai veiktas 10 milj. EUR nefinanšu investīcijas), bet no projekta īstenotāja tiks atgūts AF finansējums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projektu papildināt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apturēt šo noteikumu 10. punktā minēto maksājumu veikšanu vai lemt par AF finansējuma atgūšanu pilnā apmērā, ja projektā konstatēti šo noteikumu 18.6. apakšpunktā minētie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18. punktu ar 18.8.1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lemt par AF finansējuma atmaksas apmēru, izvērtējot katra projekta ietekmi uz nesasniegtajiem rādītājiem, ja netiek sasniegti šo noteikumu 11. punktā minētie mērķi. Ja šo noteikumu 11. punktā noteiktie mērķi ir sasniegti, atsevišķu projektu nesasniegtie rādītāji netiek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3.1.1.3.i. investīcijas projekti tika iesniegti atklātā projektu iesniegumu atlasē, kur konkursa ietvaros tika apstiprināti mērķu un rādītāju izpildes ziņā efektīvākie projekti, kas saņēma visaugstāko vērtējumu kvalitātes kritērijos. Tai skaitā tika vērtēta projekta efektivitāte, nosakot plānotā ieguldītā AF finansējuma  attiecību pret jaunizveidoto darbavietu ekvivalentu naudas izteiksmē  un nefinanšu investīciju summu (šī kritērija īpatsvars sastāda indikatīvi  70% no kopvērtējuma).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AF ir EK tiešas pārvaldības uz rezultātiem balstīts instruments, kura investīcijas Latvijai tiek piešķirtas saskaņā ar apstiprināto ANM plānu un Padomes Īstenošanas lēmumu. Ievērojot minēto, 3.1.1.3.i. investīcijai paredzētais AF finansējums 80 milj. </w:t>
            </w:r>
            <w:r w:rsidR="00000000" w:rsidRPr="00000000" w:rsidDel="00000000">
              <w:rPr>
                <w:i w:val="1"/>
                <w:rtl w:val="0"/>
              </w:rPr>
              <w:t xml:space="preserve">euro</w:t>
            </w:r>
            <w:r w:rsidR="00000000" w:rsidRPr="00000000" w:rsidDel="00000000">
              <w:rPr>
                <w:rtl w:val="0"/>
              </w:rPr>
              <w:t xml:space="preserve"> ir piesaistīts konkrētiem atskaites punktiem un mērķiem un Latvijai būs pieejams saskaņā ar nosacījumu par apmierinoši izpildītiem atskaites punktiem un mērķiem. Šīs investīcijas ietvaros Latvija ir uzņēmusies pabeigt vismaz četru nacionālas nozīmes industriālo parku būvniecību reģionos, noslēgt līgumus par nefinanšu investīciju veikšanu (85 741 349 </w:t>
            </w:r>
            <w:r w:rsidR="00000000" w:rsidRPr="00000000" w:rsidDel="00000000">
              <w:rPr>
                <w:i w:val="1"/>
                <w:rtl w:val="0"/>
              </w:rPr>
              <w:t xml:space="preserve">euro</w:t>
            </w:r>
            <w:r w:rsidR="00000000" w:rsidRPr="00000000" w:rsidDel="00000000">
              <w:rPr>
                <w:rtl w:val="0"/>
              </w:rPr>
              <w:t xml:space="preserve">) un izveidot vismaz 328 darbavietas saskaņā ar ANM plānā paredzētajiem nosacījumiem. Visi šie mērķi ir vienlīdz svarīgi, lai Latvija varētu saņemt 3.1.1.3.i. investīcijai paredzēto finansējumu, līdz ar to, ir būtiski nodrošināt, ka 3.1.1.3.i investīcijas projektos kopumā tiek izveidoti vismaz 4 nacionālas nozīmes industriālie parki, noslēgti  vismaz  4 līgumi par nefinanšu investīciju veikšanu noteiktajā apmērā un izveidotas vismaz 328 darbavietas.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pabeigtiem būvdarbiem nav iespējams izveidot darboties spējīgu industriālo parku, kurā komersanti radītu darbavietas. Lai gan nefinanšu investīcijas piesaistes termiņš EK līmenī nav noteikts, tās ir neatņemama projektu komponente kopējo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investīcijas kopējo īstenošanas progresu, MK noteikumu Nr. 543 18.8. apakšpunkta redakcija netiek mainīta. Vienlaikus MK Noteikumu Nr. 543 18.8. apakšpunkta pašreizējā redakcija jau šobrīd nodrošina elastību un samērīgumu, proti, tā paredz, ka pārkāpumu konstatēšanas gadījumā aģentūra lemj par AF finansējuma atgūšanu (nevis atgūst, nevērtējot situāciju, mērķu nesasniegšanas iemeslus). Aģentūras lēmumi lielā mērā būs atkarīgi no kopējā 3.1.1.3.i investīcijas snieguma un  saņemtā vai nesaņemtā finansējuma 80 milj. </w:t>
            </w:r>
            <w:r w:rsidR="00000000" w:rsidRPr="00000000" w:rsidDel="00000000">
              <w:rPr>
                <w:i w:val="1"/>
                <w:rtl w:val="0"/>
              </w:rPr>
              <w:t xml:space="preserve">euro </w:t>
            </w:r>
            <w:r w:rsidR="00000000" w:rsidRPr="00000000" w:rsidDel="00000000">
              <w:rPr>
                <w:rtl w:val="0"/>
              </w:rPr>
              <w:t xml:space="preserve">apmērā. Ja 3.1.1.3.i investīcijas kopējie mērķi tiks sasniegti, tad būs iespējams atgriezties pie diskusijas par papildu elastību projektos plānoto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aģentūra konstatē būtiskus pārkāpumus projekta īstenošanas laikā vai konstatē, ka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aģentūra, izvērtējot no finansējuma saņēmēja saņemto un aģentūras rīcībā esošo informāciju, var pieņemt lēmumu par AF finansējuma maksājumu apturēšanu vai atgūšanu no finansējuma saņēmēja saskaņā ar civiltiesisko līgumu vai vienošanos par projekta īstenošanu un ievērojot šo noteikumu </w:t>
            </w:r>
            <w:r w:rsidR="00000000" w:rsidRPr="00000000" w:rsidDel="00000000">
              <w:rPr>
                <w:rtl w:val="0"/>
              </w:rPr>
              <w:t xml:space="preserve">18.6.</w:t>
            </w:r>
            <w:r w:rsidR="00000000" w:rsidRPr="00000000" w:rsidDel="00000000">
              <w:rPr>
                <w:rtl w:val="0"/>
              </w:rPr>
              <w:t xml:space="preserve"> apakšpunktā minētos nosacījumus.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24-TA-2199</w:t>
    </w:r>
    <w:r>
      <w:br/>
    </w:r>
    <w:r w:rsidR="00000000" w:rsidRPr="00000000" w:rsidDel="00000000">
      <w:rPr>
        <w:rtl w:val="0"/>
      </w:rPr>
      <w:t xml:space="preserve">09.12.2024. 16.08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24-TA-2199</w:t>
    </w:r>
    <w:r>
      <w:br/>
    </w:r>
    <w:r w:rsidR="00000000" w:rsidRPr="00000000" w:rsidDel="00000000">
      <w:rPr>
        <w:rtl w:val="0"/>
      </w:rPr>
      <w:t xml:space="preserve">09.12.2024. 16.08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Izziņa_24-TA-2199.docx</dc:title>
</cp:coreProperties>
</file>

<file path=docProps/custom.xml><?xml version="1.0" encoding="utf-8"?>
<Properties xmlns="http://schemas.openxmlformats.org/officeDocument/2006/custom-properties" xmlns:vt="http://schemas.openxmlformats.org/officeDocument/2006/docPropsVTypes"/>
</file>