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0DDE91B" w14:textId="77777777" w:rsidR="00D6509F" w:rsidRDefault="005878A7">
      <w:pPr>
        <w:spacing w:after="240"/>
        <w:jc w:val="center"/>
        <w:rPr>
          <w:b/>
        </w:rPr>
      </w:pPr>
      <w:r>
        <w:rPr>
          <w:b/>
        </w:rPr>
        <w:t xml:space="preserve">“Publiskās apspriešanas laikā 14.04.2025. - 28.04.2025. saņemto viedokļu, priekšlikumu un iebildumu apkopojums par Valsts un Eiropas Savienības atbalsta piešķiršanas kārtība Eiropas Lauksaimniecības fonda lauku attīstībai intervencē </w:t>
      </w:r>
      <w:r>
        <w:rPr>
          <w:b/>
        </w:rPr>
        <w:t>&amp;quot;Bioloģiski vērtīgo zālāju atjaunošana&amp;quot;”</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D6509F" w14:paraId="3258952B" w14:textId="77777777">
        <w:tc>
          <w:tcPr>
            <w:tcW w:w="750" w:type="dxa"/>
            <w:shd w:val="clear" w:color="auto" w:fill="FFFFFF"/>
            <w:noWrap/>
            <w:tcMar>
              <w:top w:w="75" w:type="dxa"/>
              <w:left w:w="75" w:type="dxa"/>
              <w:bottom w:w="75" w:type="dxa"/>
              <w:right w:w="75" w:type="dxa"/>
            </w:tcMar>
            <w:vAlign w:val="center"/>
          </w:tcPr>
          <w:p w14:paraId="0C449E95" w14:textId="77777777" w:rsidR="00D6509F" w:rsidRDefault="005878A7">
            <w:pPr>
              <w:jc w:val="center"/>
            </w:pPr>
            <w:r>
              <w:rPr>
                <w:b/>
              </w:rPr>
              <w:t>Nr.p.k.</w:t>
            </w:r>
          </w:p>
        </w:tc>
        <w:tc>
          <w:tcPr>
            <w:tcW w:w="4055" w:type="dxa"/>
            <w:shd w:val="clear" w:color="auto" w:fill="FFFFFF"/>
            <w:noWrap/>
            <w:tcMar>
              <w:top w:w="75" w:type="dxa"/>
              <w:left w:w="75" w:type="dxa"/>
              <w:bottom w:w="75" w:type="dxa"/>
              <w:right w:w="75" w:type="dxa"/>
            </w:tcMar>
            <w:vAlign w:val="center"/>
          </w:tcPr>
          <w:p w14:paraId="3F8471A7" w14:textId="77777777" w:rsidR="00D6509F" w:rsidRDefault="005878A7">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5708DDFF" w14:textId="77777777" w:rsidR="00D6509F" w:rsidRDefault="005878A7">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0A3960AC" w14:textId="77777777" w:rsidR="00D6509F" w:rsidRDefault="005878A7">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563E6293" w14:textId="77777777" w:rsidR="00D6509F" w:rsidRDefault="005878A7">
            <w:pPr>
              <w:jc w:val="center"/>
            </w:pPr>
            <w:r>
              <w:rPr>
                <w:b/>
              </w:rPr>
              <w:t>Skaidrojums, kādā veidā viedoklis / priekšlikums / iebildums ir ņemts vērā vai ņemts vērā daļēji, vai pamatojums, ja viedoklis / priekšlikums / iebildums nav ņemts vērā</w:t>
            </w:r>
          </w:p>
        </w:tc>
      </w:tr>
      <w:tr w:rsidR="009E4DFC" w14:paraId="43DB26BE" w14:textId="77777777">
        <w:tc>
          <w:tcPr>
            <w:tcW w:w="750" w:type="dxa"/>
            <w:shd w:val="clear" w:color="auto" w:fill="FFFFFF"/>
            <w:noWrap/>
            <w:tcMar>
              <w:top w:w="75" w:type="dxa"/>
              <w:left w:w="75" w:type="dxa"/>
              <w:bottom w:w="75" w:type="dxa"/>
              <w:right w:w="75" w:type="dxa"/>
            </w:tcMar>
            <w:vAlign w:val="center"/>
          </w:tcPr>
          <w:p w14:paraId="0B5F5E74" w14:textId="77777777" w:rsidR="009E4DFC" w:rsidRDefault="009E4DFC" w:rsidP="009E4DFC">
            <w:pPr>
              <w:jc w:val="center"/>
            </w:pPr>
            <w:r>
              <w:t>1.</w:t>
            </w:r>
          </w:p>
        </w:tc>
        <w:tc>
          <w:tcPr>
            <w:tcW w:w="4055" w:type="dxa"/>
            <w:shd w:val="clear" w:color="auto" w:fill="FFFFFF"/>
            <w:noWrap/>
            <w:tcMar>
              <w:top w:w="75" w:type="dxa"/>
              <w:left w:w="75" w:type="dxa"/>
              <w:bottom w:w="75" w:type="dxa"/>
              <w:right w:w="75" w:type="dxa"/>
            </w:tcMar>
            <w:vAlign w:val="center"/>
          </w:tcPr>
          <w:p w14:paraId="64B734B9" w14:textId="77777777" w:rsidR="009E4DFC" w:rsidRDefault="009E4DFC" w:rsidP="009E4DFC">
            <w:pPr>
              <w:jc w:val="left"/>
            </w:pPr>
            <w:r>
              <w:t>Sertificēts zālāju biotopu aizsardzības jomas eksperts, Renāte Kaupuža</w:t>
            </w:r>
          </w:p>
        </w:tc>
        <w:tc>
          <w:tcPr>
            <w:tcW w:w="4056" w:type="dxa"/>
            <w:shd w:val="clear" w:color="auto" w:fill="FFFFFF"/>
            <w:noWrap/>
            <w:tcMar>
              <w:top w:w="75" w:type="dxa"/>
              <w:left w:w="75" w:type="dxa"/>
              <w:bottom w:w="75" w:type="dxa"/>
              <w:right w:w="75" w:type="dxa"/>
            </w:tcMar>
            <w:vAlign w:val="center"/>
          </w:tcPr>
          <w:p w14:paraId="636E79F7" w14:textId="77777777" w:rsidR="009E4DFC" w:rsidRDefault="009E4DFC" w:rsidP="009E4DFC">
            <w:pPr>
              <w:jc w:val="left"/>
            </w:pPr>
            <w:r>
              <w:rPr>
                <w:b/>
              </w:rPr>
              <w:t>Sveicināti!1) Par 11.1. punktu:</w:t>
            </w:r>
            <w:r>
              <w:t xml:space="preserve"> nav percīzi saprotams, kāda tieši informācija Dabas aizsardzības pārvaldes Dabas datu pārvaldības sistēmā Ozols var atspoguļot zemu zālāja kvalitāti un sniegt informāciju, kam ir nepieciešami kvalitāti uzlabojoši pasākumi. Ja ar to domāta no zālāju biotopu inventarizācijas anketām izrietošā informācija, tad jāatzīmē, ka ne visiem zālājiem ir pievienotas zālāju inventarizācijas anketas, kā arī ne vienmēr tajās ir norādītas zālājā esošās problēmas, kas to klasificē par zemas kvalitātes </w:t>
            </w:r>
            <w:r>
              <w:lastRenderedPageBreak/>
              <w:t>zālāju.</w:t>
            </w:r>
            <w:r>
              <w:br/>
            </w:r>
            <w:r>
              <w:rPr>
                <w:b/>
                <w:i/>
                <w:u w:val="single"/>
              </w:rPr>
              <w:t>"11.Šo noteikumu 3. punktā minētās intervences atbalsttiesīgā platība ir:11.1. bioloģiski vērtīgs zālājs, Eiropas Savienības nozīmes zālāju biotops un putnu dzīvotne zālājos, kas ietilpst kādā no lauku attīstības intervences LA10.5. "Zālāju biotopu apsaimniekošana" izdalītajām septiņām zālāju klasēm, atbilstoši normatīvajiem aktiem par atbalsta piešķiršanu Eiropas Lauksaimniecības fonda lauku attīstībai platībatkarīgo un dzīvniekatkarīgo saistību īstenošanai, kas ir zemā kvalitātē un kam nepieciešami kvalitāti uzlabojoši pasākumi, un par to liecina informācija, kas pieejama Dabas aizsardzības pārvaldes Dabas datu pārvaldības sistēmā."</w:t>
            </w:r>
            <w:r>
              <w:br/>
            </w:r>
            <w:r>
              <w:br/>
            </w:r>
            <w:r>
              <w:rPr>
                <w:b/>
              </w:rPr>
              <w:t xml:space="preserve">2) Par 11.2. punktu: </w:t>
            </w:r>
            <w:r>
              <w:t xml:space="preserve">zālāja pastāvēšanas virsmēķis nav būt par aizsargājamu sugu dzīvotni. </w:t>
            </w:r>
            <w:r>
              <w:lastRenderedPageBreak/>
              <w:t>Atbilstoši Projektam LIFE FOR SPECIES, tiek aktualizēts aizsargājamo un apdraudēto sugu saraksts, taču projekts vēl nav noslēdzies un topošais aizsargājamo sugu saraksts nav vēl pieejams. Līdz ar to, šobrīd nav zināms, vai un kādas zālāju sugas būs šajā sarakstā un kāda varētu būt to sasaiste ar dažādiem zālāju biotopu veidiem. Aizsargājamo sugu saraksts ir mainīgs un no likumdošanas atkarīgs dokuments, savukārt dabiskā zālāja ekoloģiskā vērtība pastāv neatkarīgi no šādu sarakstu satura.</w:t>
            </w:r>
            <w:r>
              <w:br/>
            </w:r>
            <w:r>
              <w:rPr>
                <w:b/>
                <w:i/>
                <w:u w:val="single"/>
              </w:rPr>
              <w:t xml:space="preserve">11.2. teritorija, kas vērtējama kā potenciāli bioloģiski vērtīgs zālājs, tostarp ilggadīgs zālājs ar dabiskošanās pazīmēm vai apmežojusies platība, kas var kļūt piemērots aizsargājamām sugām kā dzīvotne, un par to liecina šo noteikumu 12. punktā minētā eksperta pievienots bioloģiski vērtīgu zālāju vai Eiropas Savienības nozīmes zālāju </w:t>
            </w:r>
            <w:r>
              <w:rPr>
                <w:b/>
                <w:i/>
                <w:u w:val="single"/>
              </w:rPr>
              <w:lastRenderedPageBreak/>
              <w:t>biotopu kartējums, ko Lauku atbalsta dienests nodod Dabas aizsardzības pārvaldei, informācijas iekļaušanai Dabas datu pārvaldība sistēmā, lai pēc šo noteikumu 3. punktā minētās intervences īstenošanas tai tiktu piešķirta viena no septiņām zālāju klasēm, kas minētas šo noteikumu 11.1. apakšpunktā.</w:t>
            </w:r>
            <w:r>
              <w:br/>
            </w:r>
            <w:r>
              <w:br/>
            </w:r>
            <w:r>
              <w:rPr>
                <w:b/>
              </w:rPr>
              <w:t>3)</w:t>
            </w:r>
            <w:r>
              <w:t xml:space="preserve"> Nav saprotams, kāpēc punktā 15.1.1.2. ir uzsvērta tikai atjaunojošās ganīšanas nodrošināšana. Caurteka var būt nepieciešama arī tāda zālāja uzturēšanai, kuru apsaimnieko pļaujot.</w:t>
            </w:r>
            <w:r>
              <w:br/>
              <w:t>(15.1.1.2.par infrastruktūras objektu būvniecību, tostarp caurtekas iegādi, </w:t>
            </w:r>
            <w:r>
              <w:rPr>
                <w:b/>
                <w:u w:val="single"/>
              </w:rPr>
              <w:t>kas nepieciešama atjaunojošās ganīšanas nodrošināšanai,</w:t>
            </w:r>
            <w:r>
              <w:t xml:space="preserve"> ja atjaunojamo poligonu kopējā atjaunojamā platība ir vismaz trīs hektāri, - 2880 euro).</w:t>
            </w:r>
          </w:p>
        </w:tc>
        <w:tc>
          <w:tcPr>
            <w:tcW w:w="1650" w:type="dxa"/>
            <w:shd w:val="clear" w:color="auto" w:fill="FFFFFF"/>
            <w:noWrap/>
            <w:tcMar>
              <w:top w:w="75" w:type="dxa"/>
              <w:left w:w="75" w:type="dxa"/>
              <w:bottom w:w="75" w:type="dxa"/>
              <w:right w:w="75" w:type="dxa"/>
            </w:tcMar>
            <w:vAlign w:val="center"/>
          </w:tcPr>
          <w:p w14:paraId="2049F3FD" w14:textId="1C81BE4C" w:rsidR="009E4DFC" w:rsidRDefault="009E4DFC" w:rsidP="009E4DFC">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50220308" w14:textId="1F310AB4" w:rsidR="009E4DFC" w:rsidRDefault="009E4DFC" w:rsidP="009E4DFC">
            <w:pPr>
              <w:jc w:val="left"/>
            </w:pPr>
            <w:r>
              <w:t xml:space="preserve">Noteikumu </w:t>
            </w:r>
            <w:r>
              <w:t>1</w:t>
            </w:r>
            <w:r>
              <w:t>1. p</w:t>
            </w:r>
            <w:r>
              <w:t>unkta</w:t>
            </w:r>
            <w:r w:rsidR="00AF2EA1">
              <w:t xml:space="preserve"> un 15.1.1.2. apakšpunkta</w:t>
            </w:r>
            <w:r>
              <w:t xml:space="preserve"> r</w:t>
            </w:r>
            <w:r>
              <w:t>edakcija precizēta.</w:t>
            </w:r>
          </w:p>
        </w:tc>
      </w:tr>
      <w:tr w:rsidR="00AF2EA1" w14:paraId="5ABDBC3A" w14:textId="77777777">
        <w:tc>
          <w:tcPr>
            <w:tcW w:w="750" w:type="dxa"/>
            <w:shd w:val="clear" w:color="auto" w:fill="FFFFFF"/>
            <w:noWrap/>
            <w:tcMar>
              <w:top w:w="75" w:type="dxa"/>
              <w:left w:w="75" w:type="dxa"/>
              <w:bottom w:w="75" w:type="dxa"/>
              <w:right w:w="75" w:type="dxa"/>
            </w:tcMar>
            <w:vAlign w:val="center"/>
          </w:tcPr>
          <w:p w14:paraId="496A22E3" w14:textId="77777777" w:rsidR="00AF2EA1" w:rsidRDefault="00AF2EA1" w:rsidP="00AF2EA1">
            <w:pPr>
              <w:jc w:val="center"/>
            </w:pPr>
            <w:bookmarkStart w:id="0" w:name="_Hlk196904590"/>
            <w:r>
              <w:lastRenderedPageBreak/>
              <w:t>2.</w:t>
            </w:r>
          </w:p>
        </w:tc>
        <w:tc>
          <w:tcPr>
            <w:tcW w:w="4055" w:type="dxa"/>
            <w:shd w:val="clear" w:color="auto" w:fill="FFFFFF"/>
            <w:noWrap/>
            <w:tcMar>
              <w:top w:w="75" w:type="dxa"/>
              <w:left w:w="75" w:type="dxa"/>
              <w:bottom w:w="75" w:type="dxa"/>
              <w:right w:w="75" w:type="dxa"/>
            </w:tcMar>
            <w:vAlign w:val="center"/>
          </w:tcPr>
          <w:p w14:paraId="07C92C78" w14:textId="77777777" w:rsidR="00AF2EA1" w:rsidRDefault="00AF2EA1" w:rsidP="00AF2EA1">
            <w:pPr>
              <w:jc w:val="left"/>
            </w:pPr>
            <w:r>
              <w:t>Sertificēta zālāju biotopu eksperte, Anete Pošiva-Bunkovska</w:t>
            </w:r>
          </w:p>
        </w:tc>
        <w:tc>
          <w:tcPr>
            <w:tcW w:w="4056" w:type="dxa"/>
            <w:shd w:val="clear" w:color="auto" w:fill="FFFFFF"/>
            <w:noWrap/>
            <w:tcMar>
              <w:top w:w="75" w:type="dxa"/>
              <w:left w:w="75" w:type="dxa"/>
              <w:bottom w:w="75" w:type="dxa"/>
              <w:right w:w="75" w:type="dxa"/>
            </w:tcMar>
            <w:vAlign w:val="center"/>
          </w:tcPr>
          <w:p w14:paraId="3AF55BDA" w14:textId="77777777" w:rsidR="00581396" w:rsidRDefault="00AF2EA1" w:rsidP="00AF2EA1">
            <w:pPr>
              <w:jc w:val="left"/>
            </w:pPr>
            <w:r>
              <w:t>11.2. Nav pamata norādīt kā kritēriju potenciālu piemērotību aizsargājamām sugām, jo ES nozīmes aizsargājamie zālāju biotopi un Latvijas aizsargājamie zālāju biotopi ne vienmēr ir īpaši aizsargājamu sugu dzīvotnes.</w:t>
            </w:r>
            <w:r>
              <w:br/>
            </w:r>
            <w:r>
              <w:rPr>
                <w:i/>
              </w:rPr>
              <w:t>(11.2. teritorija, kas vērtējama kā potenciāli bioloģiski vērtīgs zālājs, tostarp ilggadīgs zālājs ar dabiskošanās pazīmēm vai apmežojusies platība, kas var kļūt piemērots aizsargājamām sugām kā dzīvotne, un par to liecina šo noteikumu 12. punktā minētā eksperta pievienots bioloģiski vērtīgu zālāju vai Eiropas Savienības nozīmes zālāju biotopu kartējums, ko Lauku atbalsta dienests nodod Dabas aizsardzības pārvaldei, informācijas iekļaušanai Dabas datu pārvaldība sistēmā, lai pēc šo noteikumu 3. punktā minētās intervences īstenošanas tai tiktu piešķirta viena no septiņām zālāju klasēm, kas minētas šo noteikumu 11.1. apakšpunktā.</w:t>
            </w:r>
            <w:r>
              <w:t xml:space="preserve"> )</w:t>
            </w:r>
            <w:r>
              <w:br/>
            </w:r>
            <w:r>
              <w:lastRenderedPageBreak/>
              <w:t>13.3. Nav saprotams, kāpēc iespējamie infrastruktūras objekti minēti tikai atjaunojošās ganīšanas kontekstā; infrastruktūra var būt nepieciešama arī pļaušanas nodrošināšanai; t.p 15.1.1.2. punktā</w:t>
            </w:r>
            <w:r>
              <w:br/>
            </w:r>
            <w:r>
              <w:rPr>
                <w:i/>
              </w:rPr>
              <w:t xml:space="preserve">(13.3. minimālo veicamo darbu sarakstu katrā atjaunojamo zālāju poligonā, ņemot vērā zālāju atjaunošanas plānā (1. pielikums) iekļauto atjaunošanas pasākumu sarakstu no atjaunošanas pasākuma kataloga, un tā faktisko kvalitātes stāvokli, tostarp norāde par </w:t>
            </w:r>
            <w:r w:rsidRPr="003F0703">
              <w:rPr>
                <w:i/>
              </w:rPr>
              <w:t xml:space="preserve">infrastruktūras objektiem, kas nepieciešami atjaunojošās ganīšanas nodrošināšanai;) </w:t>
            </w:r>
            <w:r w:rsidRPr="003F0703">
              <w:t>)</w:t>
            </w:r>
            <w:r w:rsidRPr="003F0703">
              <w:br/>
              <w:t xml:space="preserve">21. punktā minētā termiņa ievērošanu var aizkavēt nosacījumi par sezonāliem darbu ierobežojumiem ĪADT (piemēram, aizliegums krūmu ciršanai putnu ligzdošanas laikā). Šādiem aizkavējumiem būtu jābūt uzreiz iekļautiem kā attaisnojošam faktoram, neprasot pieteicējam </w:t>
            </w:r>
            <w:r w:rsidRPr="003F0703">
              <w:lastRenderedPageBreak/>
              <w:t>papildus saskaņošanu ar LAD.</w:t>
            </w:r>
            <w:r>
              <w:br/>
            </w:r>
            <w:r>
              <w:rPr>
                <w:i/>
              </w:rPr>
              <w:t>(21. Atbalsta saņēmējs šo noteikumu 3. punktā minēto intervenci uzsāk īstenot ne vēlāk kā deviņu mēnešu laikā pēc dienas, kad stājies spēkā lēmums par projekta iesnieguma apstiprināšanu. Šajā punktā minētais nosacījums ir uzskatāms par izpildītu, ja atbalsta saņēmējs Lauku atbalsta dienestā ir iesniedzis apliecinājumu par darbu uzsākšanu 2. pielikums.)</w:t>
            </w:r>
            <w:r>
              <w:br/>
            </w:r>
          </w:p>
          <w:p w14:paraId="4BBBAE71" w14:textId="23BA3E51" w:rsidR="00AF2EA1" w:rsidRDefault="00AF2EA1" w:rsidP="00AF2EA1">
            <w:pPr>
              <w:jc w:val="left"/>
            </w:pPr>
            <w:r>
              <w:t>4.Atjaunošanas darbu katalogs, 13. punkts – roku darbs. 1 punkta piešķiršana par roku darbu ir neadekvāti maz, jo tas bieži vien veido lielas izmaksas.</w:t>
            </w:r>
            <w:r>
              <w:br/>
              <w:t>Katalogā nav minētas darbības, kas saistītas ar hidroloģiskā režīma regulēšanu, piemēram, seklo grāvīšu atjaunošana, bebru aizsprostu likvidēšana u.c. darbi, kas nereti ir priekšnosacījums zālāja atjaunošanai.</w:t>
            </w:r>
            <w:r>
              <w:br/>
            </w:r>
          </w:p>
        </w:tc>
        <w:tc>
          <w:tcPr>
            <w:tcW w:w="1650" w:type="dxa"/>
            <w:shd w:val="clear" w:color="auto" w:fill="FFFFFF"/>
            <w:noWrap/>
            <w:tcMar>
              <w:top w:w="75" w:type="dxa"/>
              <w:left w:w="75" w:type="dxa"/>
              <w:bottom w:w="75" w:type="dxa"/>
              <w:right w:w="75" w:type="dxa"/>
            </w:tcMar>
            <w:vAlign w:val="center"/>
          </w:tcPr>
          <w:p w14:paraId="7A1FFD63" w14:textId="5A51DA1A" w:rsidR="00AF2EA1" w:rsidRDefault="00AF2EA1" w:rsidP="00AF2EA1">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3848C516" w14:textId="1F8A5BCC" w:rsidR="00AF2EA1" w:rsidRDefault="00AF2EA1" w:rsidP="00AF2EA1">
            <w:pPr>
              <w:jc w:val="left"/>
            </w:pPr>
            <w:r>
              <w:t>Noteikumu 1</w:t>
            </w:r>
            <w:r>
              <w:t>1</w:t>
            </w:r>
            <w:r>
              <w:t xml:space="preserve">. </w:t>
            </w:r>
            <w:r w:rsidR="00D07412">
              <w:t xml:space="preserve">un 21. </w:t>
            </w:r>
            <w:r>
              <w:t>p</w:t>
            </w:r>
            <w:r>
              <w:t>unkta</w:t>
            </w:r>
            <w:r w:rsidR="00D07412">
              <w:t>, kā arī</w:t>
            </w:r>
            <w:r w:rsidR="0023714A">
              <w:t xml:space="preserve"> 13.3. un 15.1.1.2. apakšpunkta</w:t>
            </w:r>
            <w:r>
              <w:t xml:space="preserve"> </w:t>
            </w:r>
            <w:r w:rsidR="00581396">
              <w:t xml:space="preserve">un 1. pielikuma </w:t>
            </w:r>
            <w:r>
              <w:t>redakcija precizēta.</w:t>
            </w:r>
          </w:p>
        </w:tc>
      </w:tr>
      <w:bookmarkEnd w:id="0"/>
      <w:tr w:rsidR="00D6509F" w14:paraId="0368DE0B" w14:textId="77777777">
        <w:tc>
          <w:tcPr>
            <w:tcW w:w="750" w:type="dxa"/>
            <w:shd w:val="clear" w:color="auto" w:fill="FFFFFF"/>
            <w:noWrap/>
            <w:tcMar>
              <w:top w:w="75" w:type="dxa"/>
              <w:left w:w="75" w:type="dxa"/>
              <w:bottom w:w="75" w:type="dxa"/>
              <w:right w:w="75" w:type="dxa"/>
            </w:tcMar>
            <w:vAlign w:val="center"/>
          </w:tcPr>
          <w:p w14:paraId="3BEAD1BD" w14:textId="77777777" w:rsidR="00D6509F" w:rsidRDefault="005878A7">
            <w:pPr>
              <w:jc w:val="center"/>
            </w:pPr>
            <w:r>
              <w:lastRenderedPageBreak/>
              <w:t>3.</w:t>
            </w:r>
          </w:p>
        </w:tc>
        <w:tc>
          <w:tcPr>
            <w:tcW w:w="4055" w:type="dxa"/>
            <w:shd w:val="clear" w:color="auto" w:fill="FFFFFF"/>
            <w:noWrap/>
            <w:tcMar>
              <w:top w:w="75" w:type="dxa"/>
              <w:left w:w="75" w:type="dxa"/>
              <w:bottom w:w="75" w:type="dxa"/>
              <w:right w:w="75" w:type="dxa"/>
            </w:tcMar>
            <w:vAlign w:val="center"/>
          </w:tcPr>
          <w:p w14:paraId="3A7D233E" w14:textId="77777777" w:rsidR="00D6509F" w:rsidRDefault="005878A7">
            <w:pPr>
              <w:jc w:val="left"/>
            </w:pPr>
            <w:r>
              <w:t>*Platones pagasta zemnieku saimniecība "SPRĪŽU KAZĀKI"</w:t>
            </w:r>
          </w:p>
        </w:tc>
        <w:tc>
          <w:tcPr>
            <w:tcW w:w="4056" w:type="dxa"/>
            <w:shd w:val="clear" w:color="auto" w:fill="FFFFFF"/>
            <w:noWrap/>
            <w:tcMar>
              <w:top w:w="75" w:type="dxa"/>
              <w:left w:w="75" w:type="dxa"/>
              <w:bottom w:w="75" w:type="dxa"/>
              <w:right w:w="75" w:type="dxa"/>
            </w:tcMar>
            <w:vAlign w:val="center"/>
          </w:tcPr>
          <w:p w14:paraId="6DBDC45B" w14:textId="77777777" w:rsidR="00D6509F" w:rsidRDefault="005878A7">
            <w:pPr>
              <w:jc w:val="left"/>
            </w:pPr>
            <w:r>
              <w:t xml:space="preserve">Uzsatu, ka šāds likumprojekts ir pilnīgi nekorekts, jo tas tikai palielina birokrātisko slogu, kas gulstas uz zemes īpašnieka pleciem. </w:t>
            </w:r>
            <w:bookmarkStart w:id="1" w:name="OLE_LINK6"/>
            <w:r w:rsidRPr="003F0703">
              <w:rPr>
                <w:b/>
                <w:bCs/>
              </w:rPr>
              <w:t>Pašreizējā redakcijā paredzēts, ka zemes īpašnieks vai apsaimniekotājs apmaksā visus izdevumus, kas saistīti ar ekspertīzi (pirmspārbaudi, pēcpārbaudi, utt.)</w:t>
            </w:r>
            <w:r>
              <w:t xml:space="preserve"> </w:t>
            </w:r>
            <w:bookmarkEnd w:id="1"/>
            <w:r>
              <w:t>Tas tomēr būtu Valsts uzdevums: šīs ekspertīzes segt no Valsts līdzekļiem, lai nerastos situācija, ka zemes apsaimniekotājs tikai maksā, bet visa nauda aiziet ekspertiem un ierēdņiem. Zemes īpašniekam ir jābūt iespējai lemt par savas zemes apsaimniekošanu. Eksperts par valsts līdzekļiem drīkstētu rekomendēt, kā to pareizāk veikt.</w:t>
            </w:r>
          </w:p>
        </w:tc>
        <w:tc>
          <w:tcPr>
            <w:tcW w:w="1650" w:type="dxa"/>
            <w:shd w:val="clear" w:color="auto" w:fill="FFFFFF"/>
            <w:noWrap/>
            <w:tcMar>
              <w:top w:w="75" w:type="dxa"/>
              <w:left w:w="75" w:type="dxa"/>
              <w:bottom w:w="75" w:type="dxa"/>
              <w:right w:w="75" w:type="dxa"/>
            </w:tcMar>
            <w:vAlign w:val="center"/>
          </w:tcPr>
          <w:p w14:paraId="2422D829" w14:textId="03B3435A" w:rsidR="00D6509F" w:rsidRDefault="006A763A">
            <w:pPr>
              <w:jc w:val="left"/>
            </w:pPr>
            <w:bookmarkStart w:id="2" w:name="OLE_LINK9"/>
            <w:r>
              <w:t>Ņemt vērā.</w:t>
            </w:r>
            <w:bookmarkEnd w:id="2"/>
          </w:p>
        </w:tc>
        <w:tc>
          <w:tcPr>
            <w:tcW w:w="4056" w:type="dxa"/>
            <w:shd w:val="clear" w:color="auto" w:fill="FFFFFF"/>
            <w:noWrap/>
            <w:tcMar>
              <w:top w:w="75" w:type="dxa"/>
              <w:left w:w="75" w:type="dxa"/>
              <w:bottom w:w="75" w:type="dxa"/>
              <w:right w:w="75" w:type="dxa"/>
            </w:tcMar>
            <w:vAlign w:val="center"/>
          </w:tcPr>
          <w:p w14:paraId="446202DF" w14:textId="31FAD0E8" w:rsidR="003F0703" w:rsidRDefault="003F0703">
            <w:pPr>
              <w:jc w:val="left"/>
            </w:pPr>
            <w:r>
              <w:t xml:space="preserve">Skaidrojam, ka </w:t>
            </w:r>
            <w:r w:rsidRPr="002B1135">
              <w:rPr>
                <w:b/>
                <w:bCs/>
              </w:rPr>
              <w:t xml:space="preserve">Jūsu noradītie izdevumi </w:t>
            </w:r>
            <w:r w:rsidR="00AC0E12" w:rsidRPr="009836A8">
              <w:t xml:space="preserve">(t.sk. ZAP plāna </w:t>
            </w:r>
            <w:r w:rsidR="009836A8" w:rsidRPr="009836A8">
              <w:t>sagatavošana</w:t>
            </w:r>
            <w:r w:rsidR="009836A8">
              <w:t>,</w:t>
            </w:r>
            <w:r w:rsidR="00AC0E12" w:rsidRPr="009836A8">
              <w:t xml:space="preserve"> </w:t>
            </w:r>
            <w:r w:rsidR="009836A8" w:rsidRPr="009836A8">
              <w:t>eksperta</w:t>
            </w:r>
            <w:r w:rsidR="00AC0E12" w:rsidRPr="009836A8">
              <w:t xml:space="preserve"> konsultācijas un pēcpār</w:t>
            </w:r>
            <w:r w:rsidR="009836A8" w:rsidRPr="009836A8">
              <w:t>baude</w:t>
            </w:r>
            <w:r w:rsidR="009836A8">
              <w:t xml:space="preserve"> par ZAP plāna izpildi</w:t>
            </w:r>
            <w:r w:rsidR="009836A8" w:rsidRPr="009836A8">
              <w:t>)</w:t>
            </w:r>
            <w:r w:rsidR="009836A8">
              <w:rPr>
                <w:b/>
                <w:bCs/>
              </w:rPr>
              <w:t xml:space="preserve"> </w:t>
            </w:r>
            <w:r w:rsidR="003C21EC" w:rsidRPr="002B1135">
              <w:rPr>
                <w:b/>
                <w:bCs/>
              </w:rPr>
              <w:t>ir iekļauti attiecināmajos izdevumos un ir daļa</w:t>
            </w:r>
            <w:r w:rsidR="003C21EC">
              <w:t xml:space="preserve"> no </w:t>
            </w:r>
            <w:r w:rsidR="0050343B">
              <w:t xml:space="preserve">kopējās </w:t>
            </w:r>
            <w:r w:rsidR="002B1135">
              <w:t>intervencei</w:t>
            </w:r>
            <w:r w:rsidR="0050343B">
              <w:t xml:space="preserve"> noteiktās </w:t>
            </w:r>
            <w:r w:rsidR="00BA7363">
              <w:t>atbalsta likm</w:t>
            </w:r>
            <w:r w:rsidR="0050343B">
              <w:t>es</w:t>
            </w:r>
            <w:r w:rsidR="002B1135">
              <w:t xml:space="preserve">, </w:t>
            </w:r>
            <w:r w:rsidR="002B1135">
              <w:t xml:space="preserve">atkarībā no </w:t>
            </w:r>
            <w:r w:rsidR="002B1135" w:rsidRPr="002B1135">
              <w:rPr>
                <w:color w:val="auto"/>
              </w:rPr>
              <w:t>atjaunošanas sarežģītības un resursietilpības apstākļiem</w:t>
            </w:r>
            <w:r w:rsidR="002B1135" w:rsidRPr="002B1135">
              <w:rPr>
                <w:color w:val="auto"/>
              </w:rPr>
              <w:t>.</w:t>
            </w:r>
          </w:p>
          <w:p w14:paraId="67CB7588" w14:textId="2A27204C" w:rsidR="00D6509F" w:rsidRDefault="00D6509F">
            <w:pPr>
              <w:jc w:val="left"/>
            </w:pPr>
          </w:p>
        </w:tc>
      </w:tr>
      <w:tr w:rsidR="00D6509F" w14:paraId="704A200E" w14:textId="77777777">
        <w:tc>
          <w:tcPr>
            <w:tcW w:w="750" w:type="dxa"/>
            <w:shd w:val="clear" w:color="auto" w:fill="FFFFFF"/>
            <w:noWrap/>
            <w:tcMar>
              <w:top w:w="75" w:type="dxa"/>
              <w:left w:w="75" w:type="dxa"/>
              <w:bottom w:w="75" w:type="dxa"/>
              <w:right w:w="75" w:type="dxa"/>
            </w:tcMar>
            <w:vAlign w:val="center"/>
          </w:tcPr>
          <w:p w14:paraId="691AF43B" w14:textId="77777777" w:rsidR="00D6509F" w:rsidRDefault="005878A7">
            <w:pPr>
              <w:jc w:val="center"/>
            </w:pPr>
            <w:r>
              <w:t>4.</w:t>
            </w:r>
          </w:p>
        </w:tc>
        <w:tc>
          <w:tcPr>
            <w:tcW w:w="4055" w:type="dxa"/>
            <w:shd w:val="clear" w:color="auto" w:fill="FFFFFF"/>
            <w:noWrap/>
            <w:tcMar>
              <w:top w:w="75" w:type="dxa"/>
              <w:left w:w="75" w:type="dxa"/>
              <w:bottom w:w="75" w:type="dxa"/>
              <w:right w:w="75" w:type="dxa"/>
            </w:tcMar>
            <w:vAlign w:val="center"/>
          </w:tcPr>
          <w:p w14:paraId="4A186A07" w14:textId="77777777" w:rsidR="00D6509F" w:rsidRDefault="005878A7">
            <w:pPr>
              <w:jc w:val="left"/>
            </w:pPr>
            <w:r>
              <w:t>Balgales pagasta zemnieku saimniecība "SNIĶERI", Mārtiņš Pētersons</w:t>
            </w:r>
          </w:p>
        </w:tc>
        <w:tc>
          <w:tcPr>
            <w:tcW w:w="4056" w:type="dxa"/>
            <w:shd w:val="clear" w:color="auto" w:fill="FFFFFF"/>
            <w:noWrap/>
            <w:tcMar>
              <w:top w:w="75" w:type="dxa"/>
              <w:left w:w="75" w:type="dxa"/>
              <w:bottom w:w="75" w:type="dxa"/>
              <w:right w:w="75" w:type="dxa"/>
            </w:tcMar>
            <w:vAlign w:val="center"/>
          </w:tcPr>
          <w:p w14:paraId="25A86C48" w14:textId="77777777" w:rsidR="00D6509F" w:rsidRDefault="005878A7">
            <w:pPr>
              <w:jc w:val="left"/>
            </w:pPr>
            <w:r>
              <w:t>Sveiki,</w:t>
            </w:r>
            <w:r>
              <w:br/>
            </w:r>
            <w:r>
              <w:t xml:space="preserve">tehnikas un iekārtu izdevumiem ir paredzēts pārāk mazs atbalsts. Bieži šāda veida pļavas ir ar papildus apaugumu, kuru pie atjaunošanas būtu jānovāc, lai pēc </w:t>
            </w:r>
            <w:r>
              <w:lastRenderedPageBreak/>
              <w:t>iespējas iegūtu lielāku mērķplatību. Šāda veida apaugumus, lai pēc iespējas mazāk bojātu augus, būtu jāsastrādā ar rekultivācijas iekārtu, kuru iegādes summa krietni pārsniedz maksimāli projektā paredzēto. Kā arī, ja tiek veikta zālāju piesēja izmantojot siena ruļļus no citiem laukiem, tad papildus nepieciešama izdales iekārta, kas spēj izkliedēt sienu</w:t>
            </w:r>
            <w:r>
              <w:t xml:space="preserve"> lielā platībā. Ir iespējams arī ruļļus atritināt, bet ja papildus tiek izmantoti liellopi, tad šajās vietās augsne tiek intensīvi izbradāta, sablīvēta un samēslota, kas traucē sēklas dīgšanas procesu.</w:t>
            </w:r>
            <w:r>
              <w:br/>
              <w:t>Šobrīd saimniecībā tiek veikti izmēģinājumi, lai atrastu atbilstošāko metodi.</w:t>
            </w:r>
          </w:p>
        </w:tc>
        <w:tc>
          <w:tcPr>
            <w:tcW w:w="1650" w:type="dxa"/>
            <w:shd w:val="clear" w:color="auto" w:fill="FFFFFF"/>
            <w:noWrap/>
            <w:tcMar>
              <w:top w:w="75" w:type="dxa"/>
              <w:left w:w="75" w:type="dxa"/>
              <w:bottom w:w="75" w:type="dxa"/>
              <w:right w:w="75" w:type="dxa"/>
            </w:tcMar>
            <w:vAlign w:val="center"/>
          </w:tcPr>
          <w:p w14:paraId="494EC28C" w14:textId="390150EF" w:rsidR="00D6509F" w:rsidRDefault="006A763A">
            <w:pPr>
              <w:jc w:val="left"/>
            </w:pPr>
            <w:r>
              <w:lastRenderedPageBreak/>
              <w:t>Nav ņ</w:t>
            </w:r>
            <w:r>
              <w:t>emt</w:t>
            </w:r>
            <w:r>
              <w:t xml:space="preserve">s </w:t>
            </w:r>
            <w:r>
              <w:t>vērā.</w:t>
            </w:r>
          </w:p>
        </w:tc>
        <w:tc>
          <w:tcPr>
            <w:tcW w:w="4056" w:type="dxa"/>
            <w:shd w:val="clear" w:color="auto" w:fill="FFFFFF"/>
            <w:noWrap/>
            <w:tcMar>
              <w:top w:w="75" w:type="dxa"/>
              <w:left w:w="75" w:type="dxa"/>
              <w:bottom w:w="75" w:type="dxa"/>
              <w:right w:w="75" w:type="dxa"/>
            </w:tcMar>
            <w:vAlign w:val="center"/>
          </w:tcPr>
          <w:p w14:paraId="3F656AE9" w14:textId="77777777" w:rsidR="00DF557A" w:rsidRDefault="00EA5F60">
            <w:pPr>
              <w:jc w:val="left"/>
            </w:pPr>
            <w:r>
              <w:t xml:space="preserve">Skaidrojam, ka šīs intervences </w:t>
            </w:r>
            <w:r w:rsidR="00DF557A">
              <w:t xml:space="preserve">galvenais </w:t>
            </w:r>
            <w:r>
              <w:t>mērķis ir segt neproduktīvos ieguldījumus, kas rodas īstenojot zālāju atjaunošanu.</w:t>
            </w:r>
          </w:p>
          <w:p w14:paraId="6D8A5E22" w14:textId="0A6F337C" w:rsidR="00D6509F" w:rsidRDefault="00DF557A">
            <w:pPr>
              <w:jc w:val="left"/>
            </w:pPr>
            <w:r>
              <w:lastRenderedPageBreak/>
              <w:t>Dārgākas tehnikas un iekārtu iegādei ir jāizmanto citu KLP SP intervenču sniegtās iespējas.</w:t>
            </w:r>
            <w:r w:rsidR="00EA5F60">
              <w:t xml:space="preserve"> </w:t>
            </w:r>
          </w:p>
        </w:tc>
      </w:tr>
      <w:tr w:rsidR="00DF557A" w14:paraId="52DCBBF0" w14:textId="77777777">
        <w:tc>
          <w:tcPr>
            <w:tcW w:w="750" w:type="dxa"/>
            <w:shd w:val="clear" w:color="auto" w:fill="FFFFFF"/>
            <w:noWrap/>
            <w:tcMar>
              <w:top w:w="75" w:type="dxa"/>
              <w:left w:w="75" w:type="dxa"/>
              <w:bottom w:w="75" w:type="dxa"/>
              <w:right w:w="75" w:type="dxa"/>
            </w:tcMar>
            <w:vAlign w:val="center"/>
          </w:tcPr>
          <w:p w14:paraId="66BCB3E4" w14:textId="77777777" w:rsidR="00DF557A" w:rsidRDefault="00DF557A" w:rsidP="00DF557A">
            <w:pPr>
              <w:jc w:val="center"/>
            </w:pPr>
            <w:r>
              <w:lastRenderedPageBreak/>
              <w:t>5.</w:t>
            </w:r>
          </w:p>
        </w:tc>
        <w:tc>
          <w:tcPr>
            <w:tcW w:w="4055" w:type="dxa"/>
            <w:shd w:val="clear" w:color="auto" w:fill="FFFFFF"/>
            <w:noWrap/>
            <w:tcMar>
              <w:top w:w="75" w:type="dxa"/>
              <w:left w:w="75" w:type="dxa"/>
              <w:bottom w:w="75" w:type="dxa"/>
              <w:right w:w="75" w:type="dxa"/>
            </w:tcMar>
            <w:vAlign w:val="center"/>
          </w:tcPr>
          <w:p w14:paraId="704E26F0" w14:textId="77777777" w:rsidR="00DF557A" w:rsidRDefault="00DF557A" w:rsidP="00DF557A">
            <w:pPr>
              <w:jc w:val="left"/>
            </w:pPr>
            <w:r>
              <w:t>sertificēta zālāju biotopu un vaskulāro augu sugu eksperte, Agnese Priede</w:t>
            </w:r>
          </w:p>
        </w:tc>
        <w:tc>
          <w:tcPr>
            <w:tcW w:w="4056" w:type="dxa"/>
            <w:shd w:val="clear" w:color="auto" w:fill="FFFFFF"/>
            <w:noWrap/>
            <w:tcMar>
              <w:top w:w="75" w:type="dxa"/>
              <w:left w:w="75" w:type="dxa"/>
              <w:bottom w:w="75" w:type="dxa"/>
              <w:right w:w="75" w:type="dxa"/>
            </w:tcMar>
            <w:vAlign w:val="center"/>
          </w:tcPr>
          <w:p w14:paraId="0138C1B9" w14:textId="77777777" w:rsidR="00DF557A" w:rsidRDefault="00DF557A" w:rsidP="00DF557A">
            <w:pPr>
              <w:jc w:val="left"/>
            </w:pPr>
            <w:r>
              <w:t xml:space="preserve">Rosinu </w:t>
            </w:r>
            <w:r>
              <w:rPr>
                <w:b/>
              </w:rPr>
              <w:t>pārskatīt 11.1. p. formulējumu</w:t>
            </w:r>
            <w:r>
              <w:t xml:space="preserve"> – atbalsttiesīgiem jābūt ne tikai tiem ES nozīmes zālāju biotopiem zemā kvalitātē, kas ir identificēti Dabas aizsardzības pārvaldes dabas datu </w:t>
            </w:r>
            <w:r>
              <w:lastRenderedPageBreak/>
              <w:t>pārvaldības sistēmā, bet arī tiem, ko attiecīgajā jomā sertificēts eksperts identificē dabā pretendenta īpašumā vai nomātā platībā. Prakse rāda, ka joprojām atrodas ES nozīmes zālāju biotopi, kas iepriekšējos gados nav apsekoti un attiecīgi nav identificēti datu bāzē. Ja tādi tiek identificēti tagad (turpmākajos gados, kamēr noteikumi būs spēkā), tad tiem būtu jābūt atbalsttiesīgiem – ar nosacījumu, ka dati līdz ar pretendenta pieteikumu (inventarizācijas anketa, biotopa poligons) tiek iesniegti Dabas aizsardzības pārvaldē un Lauku atbalsta dienestā.</w:t>
            </w:r>
            <w:r>
              <w:br/>
            </w:r>
            <w:r>
              <w:rPr>
                <w:b/>
              </w:rPr>
              <w:t>11.2. p.: rosinu izteikt citādā redakcijā</w:t>
            </w:r>
            <w:r>
              <w:t xml:space="preserve"> šo formulējumu: “teritorija, kas vērtējama kā potenciāli bioloģiski vērtīgs zālājs, tostarp ilggadīgs zālājs ar dabiskošanās pazīmēm vai apmežojusies platība, kas var kļūt piemērots aizsargājamām sugām kā dzīvotne, un par to liecina…”. </w:t>
            </w:r>
            <w:r>
              <w:lastRenderedPageBreak/>
              <w:t>Kā ES nozīmes zālāju biotops var tikt identificēts arī tāds zālājs, kurā nav nevienas aizsargājamas sugas, tāds var būt arī izcilas kvalitātes ES nozīmes zālājs. Tas pats attiecināms uz potenciālu ES nozīmes zālāju biotopu, kuram nav obligāti jākļūst par aizsargājamas sugas dzīvotni. Tam ir jāsasniedz ES nozīmes zālāju raksturojošie rādītāji (vismaz minimālie kritēriji) un dažu gadu laikā jāizrāda uzlabošanās tendence (raksturojošo sugu sastāvs, struktūra, funkcijas). Ja kļūst par aizsargājamu sugu dzīvotni ­– ļoti labi, bet ne obligāti.</w:t>
            </w:r>
            <w:r>
              <w:br/>
            </w:r>
            <w:r>
              <w:rPr>
                <w:b/>
              </w:rPr>
              <w:t>15.1.1.2.p.: caurteku iegādei un arī to ievietošanas (iebūvēšanas) izmaksām (kas var prasīt specifiskas tehnikas iesaisti (nomu) jābūt attiecināmām arī uz zālājiem, kuros paredzēta pļaušana, ne tikai atjaunojoša ganīšana</w:t>
            </w:r>
            <w:r>
              <w:t xml:space="preserve">. Caurteku un piekļuves ceļu trūkums ir viens no biežākajiem iemesliem, kāpēc ir </w:t>
            </w:r>
            <w:r>
              <w:lastRenderedPageBreak/>
              <w:t>apgrūtināta vai pat neiespējama aizaugušu ES nozīmes zālāju atjaunošana.</w:t>
            </w:r>
            <w:r>
              <w:br/>
            </w:r>
            <w:r>
              <w:br/>
            </w:r>
            <w:r>
              <w:rPr>
                <w:b/>
              </w:rPr>
              <w:t xml:space="preserve">Stipri aizauguši zālāji var būt iekļauti meža zemēs, kas nozīmē, ka to atjaunošanai nepieciešams ievērot procedūru: Ministru kabineta 18.06.2013. noteikumi Nr.325 “Noteikumi par īpaši aizsargājamo biotopu un īpaši aizsargājamo sugu dzīvotņu atjaunošanu mežā”. </w:t>
            </w:r>
            <w:r>
              <w:t xml:space="preserve">Šo noteikumi nosaka atsevišķu procedūru, tostarp nepieciešams sertificēta eksperta atzinums, lai saskaņotu šāda veida atmežošanu. Tas attiecīgi pagarina procesu un arī izmaksas, kas būs lielākas nekā tad, ja atjauno zālāju lauksaimniecības zemē un sagatavo tikai zālāja atjaunošana plānu (te būs nepieciešams arī eksperta atzinums atbilstoši MK noteikumu noteiktajam saturam). Vēršu uzmanību, bet pēc 11.p. izskatās, ka šīs izmaksas ir attiecināmas (lūgums šo aspektu </w:t>
            </w:r>
            <w:r>
              <w:lastRenderedPageBreak/>
              <w:t>pārbaudīt).</w:t>
            </w:r>
            <w:r>
              <w:br/>
              <w:t>Būtiski pasākumi, kas var būt nepieciešami, lai uzlabotu zālāju biotopu kvalitāti, ir botāniski vērtīgu zālāju sēklu vai sēklām bagāta zaļsiena vai siena ienese un izsēšana/izkaisīšanas teritorijā. Tie nav norādīti atjaunošanas darbu katalogā, bet, cerams, ir attiecināmi kā “citi”. Ja nav attiecināmi (no noteikumu projekta nav saprotams), tad noteikti vajadzētu būt attiecināmiem. Gan sēklu, gan sēklām bagāta siena iegādes, gan transportēšanas (pārvešanas) izdevumi.</w:t>
            </w:r>
            <w:r>
              <w:br/>
            </w:r>
            <w:r>
              <w:br/>
            </w:r>
            <w:bookmarkStart w:id="3" w:name="OLE_LINK15"/>
            <w:r>
              <w:rPr>
                <w:b/>
              </w:rPr>
              <w:t>Ļoti vēlams iekļaut kā attiecināmas aploku žogu un elektrisko ganu izmaksas</w:t>
            </w:r>
            <w:r>
              <w:t>, kaut vai daļēji.</w:t>
            </w:r>
            <w:r>
              <w:br/>
            </w:r>
            <w:bookmarkEnd w:id="3"/>
            <w:r>
              <w:br/>
            </w:r>
            <w:r>
              <w:rPr>
                <w:b/>
              </w:rPr>
              <w:t>12.p.</w:t>
            </w:r>
            <w:r>
              <w:t xml:space="preserve">: nav skaidri saprotams, vai zālāja atjaunošanas plānu, ja to pieteicēja uzdevumā sagatavo biotopu un sugu aizsardzības jomas eksperts, apstiprina viņš/a </w:t>
            </w:r>
            <w:r>
              <w:lastRenderedPageBreak/>
              <w:t>pats/i vai tas jādara vēl citam ekspertam (ja apstiprināšanu neveic Dabas aizsardzības pārvalde). Ieteicams precizēt.</w:t>
            </w:r>
            <w:r>
              <w:br/>
            </w:r>
          </w:p>
        </w:tc>
        <w:tc>
          <w:tcPr>
            <w:tcW w:w="1650" w:type="dxa"/>
            <w:shd w:val="clear" w:color="auto" w:fill="FFFFFF"/>
            <w:noWrap/>
            <w:tcMar>
              <w:top w:w="75" w:type="dxa"/>
              <w:left w:w="75" w:type="dxa"/>
              <w:bottom w:w="75" w:type="dxa"/>
              <w:right w:w="75" w:type="dxa"/>
            </w:tcMar>
            <w:vAlign w:val="center"/>
          </w:tcPr>
          <w:p w14:paraId="796C857C" w14:textId="46A1D4F6" w:rsidR="00DF557A" w:rsidRDefault="00DF557A" w:rsidP="00DF557A">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5911B38F" w14:textId="19BAB0B9" w:rsidR="00DF557A" w:rsidRDefault="00DF557A" w:rsidP="00DF557A">
            <w:pPr>
              <w:jc w:val="left"/>
            </w:pPr>
            <w:r>
              <w:t>Noteikumu 11.</w:t>
            </w:r>
            <w:r w:rsidR="005878A7">
              <w:t xml:space="preserve"> un 12. </w:t>
            </w:r>
            <w:r>
              <w:t>punkta</w:t>
            </w:r>
            <w:r w:rsidR="005878A7">
              <w:t xml:space="preserve">, kā arī </w:t>
            </w:r>
            <w:r>
              <w:t>15.1.1.2. apakšpunkta un 1. pielikuma redakcija precizēta.</w:t>
            </w:r>
          </w:p>
          <w:p w14:paraId="1BC4FB15" w14:textId="77777777" w:rsidR="00576D06" w:rsidRDefault="00576D06" w:rsidP="00DF557A">
            <w:pPr>
              <w:jc w:val="left"/>
            </w:pPr>
          </w:p>
          <w:p w14:paraId="5349D77D" w14:textId="7A550E30" w:rsidR="00576D06" w:rsidRDefault="00576D06" w:rsidP="00DF557A">
            <w:pPr>
              <w:jc w:val="left"/>
            </w:pPr>
            <w:r>
              <w:t>Papildus skaidrojam</w:t>
            </w:r>
            <w:r w:rsidRPr="008E5E9A">
              <w:t xml:space="preserve">, ka </w:t>
            </w:r>
            <w:r w:rsidRPr="008E5E9A">
              <w:t>attiecinām</w:t>
            </w:r>
            <w:r w:rsidRPr="008E5E9A">
              <w:t xml:space="preserve">o izdevumu tvērumā ir </w:t>
            </w:r>
            <w:r w:rsidRPr="008E5E9A">
              <w:lastRenderedPageBreak/>
              <w:t xml:space="preserve">iekļauta arī </w:t>
            </w:r>
            <w:r w:rsidRPr="008E5E9A">
              <w:t xml:space="preserve">elektrisko ganu </w:t>
            </w:r>
            <w:r w:rsidR="008E5E9A">
              <w:t xml:space="preserve">iegādes </w:t>
            </w:r>
            <w:r w:rsidRPr="008E5E9A">
              <w:t>izmaksas</w:t>
            </w:r>
            <w:r w:rsidR="00BB637C" w:rsidRPr="008E5E9A">
              <w:t>, kas ir mazvērtīgais</w:t>
            </w:r>
            <w:r w:rsidR="00BB637C">
              <w:t xml:space="preserve"> inventārs, kā arī būvniecības izmaksas žogiem </w:t>
            </w:r>
            <w:r w:rsidR="008E5E9A">
              <w:t>–</w:t>
            </w:r>
            <w:r w:rsidR="00BB637C">
              <w:t xml:space="preserve"> </w:t>
            </w:r>
            <w:r w:rsidR="008E5E9A">
              <w:t>kas ir infrastruktūras objekts</w:t>
            </w:r>
            <w:r>
              <w:t>.</w:t>
            </w:r>
          </w:p>
        </w:tc>
      </w:tr>
      <w:tr w:rsidR="009E4DFC" w14:paraId="74771EC6" w14:textId="77777777">
        <w:tc>
          <w:tcPr>
            <w:tcW w:w="750" w:type="dxa"/>
            <w:shd w:val="clear" w:color="auto" w:fill="FFFFFF"/>
            <w:noWrap/>
            <w:tcMar>
              <w:top w:w="75" w:type="dxa"/>
              <w:left w:w="75" w:type="dxa"/>
              <w:bottom w:w="75" w:type="dxa"/>
              <w:right w:w="75" w:type="dxa"/>
            </w:tcMar>
            <w:vAlign w:val="center"/>
          </w:tcPr>
          <w:p w14:paraId="050BC4FC" w14:textId="4E370BDD" w:rsidR="009E4DFC" w:rsidRDefault="009E4DFC" w:rsidP="009E4DFC">
            <w:pPr>
              <w:jc w:val="center"/>
            </w:pPr>
            <w:r>
              <w:lastRenderedPageBreak/>
              <w:t xml:space="preserve">6. </w:t>
            </w:r>
          </w:p>
        </w:tc>
        <w:tc>
          <w:tcPr>
            <w:tcW w:w="4055" w:type="dxa"/>
            <w:shd w:val="clear" w:color="auto" w:fill="FFFFFF"/>
            <w:noWrap/>
            <w:tcMar>
              <w:top w:w="75" w:type="dxa"/>
              <w:left w:w="75" w:type="dxa"/>
              <w:bottom w:w="75" w:type="dxa"/>
              <w:right w:w="75" w:type="dxa"/>
            </w:tcMar>
            <w:vAlign w:val="center"/>
          </w:tcPr>
          <w:p w14:paraId="7B559F6A" w14:textId="77777777" w:rsidR="009E4DFC" w:rsidRDefault="009E4DFC" w:rsidP="009E4DFC">
            <w:bookmarkStart w:id="4" w:name="OLE_LINK21"/>
            <w:r>
              <w:t>Nodibinājums “Vides risinājumu institūts”</w:t>
            </w:r>
            <w:bookmarkEnd w:id="4"/>
            <w:r>
              <w:t>, Rūta Abaja-Felce</w:t>
            </w:r>
          </w:p>
          <w:p w14:paraId="2F909931" w14:textId="1ED1A15E" w:rsidR="009E4DFC" w:rsidRDefault="009E4DFC" w:rsidP="009E4DFC">
            <w:pPr>
              <w:jc w:val="left"/>
            </w:pPr>
          </w:p>
        </w:tc>
        <w:tc>
          <w:tcPr>
            <w:tcW w:w="4056" w:type="dxa"/>
            <w:shd w:val="clear" w:color="auto" w:fill="FFFFFF"/>
            <w:noWrap/>
            <w:tcMar>
              <w:top w:w="75" w:type="dxa"/>
              <w:left w:w="75" w:type="dxa"/>
              <w:bottom w:w="75" w:type="dxa"/>
              <w:right w:w="75" w:type="dxa"/>
            </w:tcMar>
            <w:vAlign w:val="center"/>
          </w:tcPr>
          <w:p w14:paraId="3CCABBFA" w14:textId="77777777" w:rsidR="009E4DFC" w:rsidRDefault="009E4DFC" w:rsidP="009E4DFC">
            <w:r>
              <w:t>Nodibinājums “Vides risinājumu institūts” kopumā atbalsta sagatavoto likumprojektu. Tāds ir ļoti nepieciešams, it sevišķi tādēļ, ka tajā fokuss vērts uz ne tikai kvantitatīva, bet arī kvalitatīva rezultāta sasniegšanu zālāju augu un putnu sugu dzīvotņu uzlabošanā valstī. Tomēr ir viens būtisks ieteikums, kuru vēlamies redzēt iekļautu tajā kā atjaunošanas pasākumu – Latvijas vietējas izcelsmes pavairotu, vai ievāktu sēklu maisījumu piesēju, kas atbilst aizsargājamo zālāju biotopu raksturīgajam savvaļas sugu sastāvam. Papildus šim kā atsevišķu pasākumu būtu vērts ietvert vēl vienu sekojošu atjaunošanas pasākumu – zvaguļu piesēju.</w:t>
            </w:r>
          </w:p>
          <w:p w14:paraId="489A437B" w14:textId="77777777" w:rsidR="009E4DFC" w:rsidRDefault="009E4DFC" w:rsidP="009E4DFC">
            <w:r>
              <w:lastRenderedPageBreak/>
              <w:t xml:space="preserve">Abus minētos atjaunošanas pasākumus aicinām iekļaut </w:t>
            </w:r>
            <w:r w:rsidRPr="00893746">
              <w:rPr>
                <w:b/>
                <w:bCs/>
              </w:rPr>
              <w:t>24-TA-2766</w:t>
            </w:r>
            <w:r>
              <w:rPr>
                <w:b/>
                <w:bCs/>
              </w:rPr>
              <w:t xml:space="preserve"> Noteikumu projekta</w:t>
            </w:r>
            <w:r>
              <w:t xml:space="preserve"> 15.1.1. punktā kā pieļaujamās projekta tiešās izmaksas, pieminot - </w:t>
            </w:r>
            <w:bookmarkStart w:id="5" w:name="OLE_LINK18"/>
            <w:r>
              <w:t>Latvijas vietējas izcelsmes sēklu materiāla piesējas izmaksas</w:t>
            </w:r>
            <w:bookmarkEnd w:id="5"/>
            <w:r>
              <w:t>. Savukārt, šī paša dokumenta 1.pielikumā Atjaunošanas pasākumu katalogā atsevišķi ieteikums iekļaut sekojošus pasākumus saistībā ar minēto sēklu piesēju:</w:t>
            </w:r>
          </w:p>
          <w:p w14:paraId="611BA178" w14:textId="77777777" w:rsidR="009E4DFC" w:rsidRPr="00E901E2" w:rsidRDefault="009E4DFC" w:rsidP="009E4DFC">
            <w:pPr>
              <w:pStyle w:val="ListParagraph"/>
              <w:numPr>
                <w:ilvl w:val="0"/>
                <w:numId w:val="1"/>
              </w:numPr>
              <w:rPr>
                <w:rFonts w:ascii="Verdana" w:hAnsi="Verdana"/>
                <w:sz w:val="17"/>
                <w:szCs w:val="17"/>
              </w:rPr>
            </w:pPr>
            <w:r w:rsidRPr="00E901E2">
              <w:rPr>
                <w:rFonts w:ascii="Verdana" w:hAnsi="Verdana"/>
                <w:sz w:val="17"/>
                <w:szCs w:val="17"/>
              </w:rPr>
              <w:t>Latvijas vietējas izcelsmes pavairotu vai savvaļā atbilstošas kvalitātes un raksturojuma donorpopulācijās ievākta sēklu maisījuma, kas atbilst aizsargājamo zālāju raksturīgo sugu sastāvam, izsēja (ietver atbilstošu augsnes sagatavošanu un sēklu ieguvi, izsēju);</w:t>
            </w:r>
          </w:p>
          <w:p w14:paraId="7C0E65FC" w14:textId="77777777" w:rsidR="009E4DFC" w:rsidRPr="00E901E2" w:rsidRDefault="009E4DFC" w:rsidP="009E4DFC">
            <w:pPr>
              <w:pStyle w:val="ListParagraph"/>
              <w:numPr>
                <w:ilvl w:val="0"/>
                <w:numId w:val="1"/>
              </w:numPr>
              <w:rPr>
                <w:rFonts w:ascii="Verdana" w:hAnsi="Verdana"/>
                <w:sz w:val="17"/>
                <w:szCs w:val="17"/>
              </w:rPr>
            </w:pPr>
            <w:r w:rsidRPr="00E901E2">
              <w:rPr>
                <w:rFonts w:ascii="Verdana" w:hAnsi="Verdana"/>
                <w:sz w:val="17"/>
                <w:szCs w:val="17"/>
              </w:rPr>
              <w:t>Latvijas vietējas izvelsmes zvaguļu piesēja ekspansīvo graudzāļu ierobežošanai (ietver atbilstošu augsnes sagatavošanu un sēklu iegādi/ ievākšanu).</w:t>
            </w:r>
          </w:p>
          <w:p w14:paraId="4F6B7C3E" w14:textId="77777777" w:rsidR="009E4DFC" w:rsidRDefault="009E4DFC" w:rsidP="009E4DFC">
            <w:r>
              <w:t>Abiem šiem pasākumiem piešķirami vismaz 25 punkti kā sarežģītiem (resursu ietilpīgiem) atjaunošanas pasākumiem.</w:t>
            </w:r>
          </w:p>
          <w:p w14:paraId="698A2E90" w14:textId="77777777" w:rsidR="009E4DFC" w:rsidRDefault="009E4DFC" w:rsidP="009E4DFC">
            <w:r>
              <w:lastRenderedPageBreak/>
              <w:t>Šobrīd Latvijā vietējas izcelsmes pavairoti vai iegūti sēklu maisījumi atbilstoši Ministru kabineta noteikumiem Nr.899 “</w:t>
            </w:r>
            <w:bookmarkStart w:id="6" w:name="OLE_LINK19"/>
            <w:r w:rsidRPr="00AA4D2E">
              <w:rPr>
                <w:b/>
                <w:bCs/>
              </w:rPr>
              <w:t>Noteikumi par lopbarības augu sēklu maisījumiem, kas paredzēti dabiskās vides saglabāšanai</w:t>
            </w:r>
            <w:bookmarkEnd w:id="6"/>
            <w:r>
              <w:rPr>
                <w:b/>
                <w:bCs/>
              </w:rPr>
              <w:t xml:space="preserve">” </w:t>
            </w:r>
            <w:r w:rsidRPr="00AA4D2E">
              <w:t>tikai sāk parādīties pieejami</w:t>
            </w:r>
            <w:r>
              <w:rPr>
                <w:b/>
                <w:bCs/>
              </w:rPr>
              <w:t xml:space="preserve"> </w:t>
            </w:r>
            <w:r w:rsidRPr="00AA4D2E">
              <w:t>vietējā tirgū</w:t>
            </w:r>
            <w:r>
              <w:t>. Taču pieprasījums pēc šāda vietējas izcelsmes sēklas materiāla aug, jo sevišķi pēc sekojošu Eiropas Komisijas finansēto LIFE projektu: 1) GrassLIFE: “</w:t>
            </w:r>
            <w:r w:rsidRPr="00AA4D2E">
              <w:t>Zālāju atjaunošana un to dažādas izmantošanas veicināšana</w:t>
            </w:r>
            <w:r>
              <w:t>” (Projekta Nr.</w:t>
            </w:r>
            <w:r w:rsidRPr="00AA4D2E">
              <w:t xml:space="preserve"> LIFE16NAT/LV/262</w:t>
            </w:r>
            <w:r>
              <w:t>); 2) GrassLIFE2: “</w:t>
            </w:r>
            <w:r w:rsidRPr="00AA4D2E">
              <w:t>Eiropas Savienības nozīmes prioritāro zālāju biotopu atjaunošana un to dažādas izmantošanas veicināšana</w:t>
            </w:r>
            <w:r>
              <w:t xml:space="preserve">” (Projekta Nr. </w:t>
            </w:r>
            <w:r w:rsidRPr="00AA4D2E">
              <w:t>101073829 LIFE21-NAT-LV-GrassLIFE2</w:t>
            </w:r>
            <w:r>
              <w:t xml:space="preserve">), kā arī citu pēdējos gados Latvijā īstenoto un īstenošanā esošo dabisko zālāju projektiem Latvijā. Iekļaujot minēto vietējās izcelsmes sēklas materiāla izsēju </w:t>
            </w:r>
            <w:r w:rsidRPr="00893746">
              <w:rPr>
                <w:b/>
                <w:bCs/>
              </w:rPr>
              <w:t>24-TA-2766</w:t>
            </w:r>
            <w:r>
              <w:rPr>
                <w:b/>
                <w:bCs/>
              </w:rPr>
              <w:t xml:space="preserve"> </w:t>
            </w:r>
            <w:r>
              <w:rPr>
                <w:b/>
                <w:bCs/>
              </w:rPr>
              <w:lastRenderedPageBreak/>
              <w:t>Noteikumu projekta</w:t>
            </w:r>
            <w:r w:rsidRPr="00AA4D2E">
              <w:t xml:space="preserve"> tiešajās izmaksās un atjaunošanas pasākumu katalogā</w:t>
            </w:r>
            <w:r>
              <w:t xml:space="preserve"> būtiski praktiski veicinātu šādu sēklu piedāvājumu Latvijas tirgū, papildus atbalstot esošo augstas kvalitātes zālāju īpašnieku sniegto pakalpojumu klāstu kā potenicāliem šo sēklu donorteritoriju īpašniekiem/apsaimniekotājiem un veicinātu papildus biznesa nišas attīstību Latvijā uzņēmējdarbībai, kas atbalsta zālāju bioloģiskās daudzveidības kvalitātes nodrošināšanu Latvijā. </w:t>
            </w:r>
          </w:p>
          <w:p w14:paraId="5951B5A1" w14:textId="549C4719" w:rsidR="009E4DFC" w:rsidRDefault="009E4DFC" w:rsidP="009E4DFC">
            <w:r>
              <w:t xml:space="preserve">Vēlamies uzsvērt, ka dabiskās vides atjaunošanai tostarp zālāju atjaunošanai par bioloģiski vērtīgām ekosistēmām šādu vietējas izcelsmes sēklas materiālu pavairošanu, ieguvi un biznesa nišu ir attīstījušas virkne valstu pasaulē – tādas, kā Vācija, Austrija, Šveice, Francija, Nīderlande, ASV, Igaunija, Norvēģija, Spānija un citas. Latvijā šī nozare un līdz ar to tieši vietējas </w:t>
            </w:r>
            <w:r>
              <w:lastRenderedPageBreak/>
              <w:t xml:space="preserve">izcelsmes sēklas materiāla trūkums ir līdz šim būtiski kavējis šāda aizsargājamas vai potenciāli aizsargājamas nozīmes zālājiem nozīmīgas kvalitātes uzlabošanas paņēmiena pielietojumu. Vides risinājumu institūts šobrīd Latvijā attīsta GrassLIFE2 projekta ietvaros pirmo šādu sēklu pavairošanas ražotni Latvijā, tāpēc esam rūpīgi iepazinušies gan ar šīs nozares specifiku, un esam ieinteresēti, lai pēc projekta beigām varētu piedāvāt pavairoto sēklas materiālu atbilstoši visām vides un sēklu kvalitātes prasībām Latvijas tirgū un tam būtu peiprasījums. Šāds sēklas materiāls var būt izmantojams tikai valsts ietvaros dabisko ekosistēmu atjaunošanai, kā to nosaka starptautiskās regulas par savvaļas izcelsmes sēklu apriti, tādēļ tam ir ļoti šaurs potenicālais noieta tirgus, kuram ir vitāli nepieciešams valsts normatīvos regulēts atbalsts. Tāpēc iekļaujot mūsu norādītos papildinājumus par sēklu izsēju  </w:t>
            </w:r>
            <w:r w:rsidRPr="00893746">
              <w:rPr>
                <w:b/>
                <w:bCs/>
              </w:rPr>
              <w:lastRenderedPageBreak/>
              <w:t>24-TA-2766</w:t>
            </w:r>
            <w:r>
              <w:rPr>
                <w:b/>
                <w:bCs/>
              </w:rPr>
              <w:t xml:space="preserve"> Noteikumu projektā</w:t>
            </w:r>
            <w:r>
              <w:t xml:space="preserve"> ieguvums būs ne tikai tā mērķī noteiktā zālāju ekosistēmu bioloģiskās daudzveidības saglabāšana, bet arī tiks stiprināta valstī jaunas sēklu nodrošinājuma biznesa nišas attīstība. </w:t>
            </w:r>
          </w:p>
        </w:tc>
        <w:tc>
          <w:tcPr>
            <w:tcW w:w="1650" w:type="dxa"/>
            <w:shd w:val="clear" w:color="auto" w:fill="FFFFFF"/>
            <w:noWrap/>
            <w:tcMar>
              <w:top w:w="75" w:type="dxa"/>
              <w:left w:w="75" w:type="dxa"/>
              <w:bottom w:w="75" w:type="dxa"/>
              <w:right w:w="75" w:type="dxa"/>
            </w:tcMar>
            <w:vAlign w:val="center"/>
          </w:tcPr>
          <w:p w14:paraId="2EB1D09C" w14:textId="4932A0B1" w:rsidR="009E4DFC" w:rsidRDefault="009E4DFC" w:rsidP="009E4DFC">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769CB275" w14:textId="364B88FB" w:rsidR="009E4DFC" w:rsidRDefault="009E4DFC" w:rsidP="009E4DFC">
            <w:pPr>
              <w:jc w:val="left"/>
            </w:pPr>
            <w:r>
              <w:t>Noteikumu 1. pielikuma redakcija precizēta.</w:t>
            </w:r>
          </w:p>
        </w:tc>
      </w:tr>
      <w:tr w:rsidR="004E504F" w14:paraId="26D3E92F" w14:textId="77777777">
        <w:tc>
          <w:tcPr>
            <w:tcW w:w="750" w:type="dxa"/>
            <w:shd w:val="clear" w:color="auto" w:fill="FFFFFF"/>
            <w:noWrap/>
            <w:tcMar>
              <w:top w:w="75" w:type="dxa"/>
              <w:left w:w="75" w:type="dxa"/>
              <w:bottom w:w="75" w:type="dxa"/>
              <w:right w:w="75" w:type="dxa"/>
            </w:tcMar>
            <w:vAlign w:val="center"/>
          </w:tcPr>
          <w:p w14:paraId="0E4294C7" w14:textId="271F5BEE" w:rsidR="004E504F" w:rsidRDefault="004E504F">
            <w:pPr>
              <w:jc w:val="center"/>
            </w:pPr>
            <w:bookmarkStart w:id="7" w:name="_Hlk196903484"/>
            <w:r>
              <w:lastRenderedPageBreak/>
              <w:t>7.</w:t>
            </w:r>
          </w:p>
        </w:tc>
        <w:tc>
          <w:tcPr>
            <w:tcW w:w="4055" w:type="dxa"/>
            <w:shd w:val="clear" w:color="auto" w:fill="FFFFFF"/>
            <w:noWrap/>
            <w:tcMar>
              <w:top w:w="75" w:type="dxa"/>
              <w:left w:w="75" w:type="dxa"/>
              <w:bottom w:w="75" w:type="dxa"/>
              <w:right w:w="75" w:type="dxa"/>
            </w:tcMar>
            <w:vAlign w:val="center"/>
          </w:tcPr>
          <w:p w14:paraId="49620BBD" w14:textId="4CB80D26" w:rsidR="00E5287A" w:rsidRPr="00E5287A" w:rsidRDefault="00E5287A" w:rsidP="00E5287A">
            <w:r w:rsidRPr="00E5287A">
              <w:t>GrassLIFE2/WoodMeadowLIFE reģionālo aktivitāšu koordinators</w:t>
            </w:r>
            <w:r w:rsidRPr="00E5287A">
              <w:t xml:space="preserve">,  </w:t>
            </w:r>
            <w:r w:rsidRPr="00E5287A">
              <w:t xml:space="preserve">Baiba Strazdiņa </w:t>
            </w:r>
          </w:p>
          <w:p w14:paraId="2B5260D9" w14:textId="51692C19" w:rsidR="004E504F" w:rsidRDefault="004E504F" w:rsidP="00E5287A"/>
        </w:tc>
        <w:tc>
          <w:tcPr>
            <w:tcW w:w="4056" w:type="dxa"/>
            <w:shd w:val="clear" w:color="auto" w:fill="FFFFFF"/>
            <w:noWrap/>
            <w:tcMar>
              <w:top w:w="75" w:type="dxa"/>
              <w:left w:w="75" w:type="dxa"/>
              <w:bottom w:w="75" w:type="dxa"/>
              <w:right w:w="75" w:type="dxa"/>
            </w:tcMar>
            <w:vAlign w:val="center"/>
          </w:tcPr>
          <w:p w14:paraId="7342336C" w14:textId="77777777" w:rsidR="004E504F" w:rsidRDefault="00F70570" w:rsidP="00471CA6">
            <w:r>
              <w:t xml:space="preserve">Priekšlikums </w:t>
            </w:r>
            <w:r w:rsidRPr="00F70570">
              <w:t>pa</w:t>
            </w:r>
            <w:r w:rsidR="00A2024B">
              <w:t xml:space="preserve">plašināt atjaunošanas </w:t>
            </w:r>
            <w:r w:rsidR="00193D64">
              <w:t xml:space="preserve">pasākumu </w:t>
            </w:r>
            <w:r w:rsidRPr="00F70570">
              <w:t>katalog</w:t>
            </w:r>
            <w:r w:rsidR="00193D64">
              <w:t>u</w:t>
            </w:r>
            <w:r w:rsidR="004C2130">
              <w:t xml:space="preserve"> (1.pielikums)</w:t>
            </w:r>
            <w:r w:rsidR="00F04706">
              <w:t>, ar:</w:t>
            </w:r>
          </w:p>
          <w:p w14:paraId="355E37EB" w14:textId="77777777" w:rsidR="00F04706" w:rsidRDefault="00F04706" w:rsidP="00471CA6"/>
          <w:p w14:paraId="7089EE56" w14:textId="5445FDD6" w:rsidR="00202FD5" w:rsidRDefault="00DB0FFF" w:rsidP="00F04706">
            <w:pPr>
              <w:pStyle w:val="ListParagraph"/>
              <w:numPr>
                <w:ilvl w:val="0"/>
                <w:numId w:val="2"/>
              </w:numPr>
            </w:pPr>
            <w:r w:rsidRPr="00DB0FFF">
              <w:t>Vieglā frēzēšana/zemsedzes diskošana</w:t>
            </w:r>
            <w:r w:rsidRPr="00DB0FFF">
              <w:rPr>
                <w:u w:val="single"/>
              </w:rPr>
              <w:t>, ar tai sekojošu kultivēšanu vai ecēšanu diskoto vietu izlīdzināšanai</w:t>
            </w:r>
            <w:r w:rsidRPr="00DB0FFF">
              <w:t xml:space="preserve"> &gt;50% no poligona </w:t>
            </w:r>
            <w:r>
              <w:t>;</w:t>
            </w:r>
          </w:p>
          <w:p w14:paraId="4201680C" w14:textId="6173DEED" w:rsidR="00DB0FFF" w:rsidRDefault="00DB0FFF" w:rsidP="00F04706">
            <w:pPr>
              <w:pStyle w:val="ListParagraph"/>
              <w:numPr>
                <w:ilvl w:val="0"/>
                <w:numId w:val="2"/>
              </w:numPr>
            </w:pPr>
            <w:r w:rsidRPr="00DB0FFF">
              <w:t>Vieglā frēzēšana/zemsedzes diskošana</w:t>
            </w:r>
            <w:r w:rsidRPr="00DB0FFF">
              <w:rPr>
                <w:u w:val="single"/>
              </w:rPr>
              <w:t>, ar tai sekojošu kultivēšanu vai ecēšanu diskoto vietu izlīdzināšanai</w:t>
            </w:r>
            <w:r w:rsidRPr="00DB0FFF">
              <w:t xml:space="preserve"> līdz 50% no poligona</w:t>
            </w:r>
            <w:r>
              <w:t>;</w:t>
            </w:r>
          </w:p>
          <w:p w14:paraId="20C5F491" w14:textId="4CA94138" w:rsidR="00BD52E3" w:rsidRDefault="00BD52E3" w:rsidP="00F04706">
            <w:pPr>
              <w:pStyle w:val="ListParagraph"/>
              <w:numPr>
                <w:ilvl w:val="0"/>
                <w:numId w:val="2"/>
              </w:numPr>
            </w:pPr>
            <w:r w:rsidRPr="00BD52E3">
              <w:t xml:space="preserve">Invazīvo </w:t>
            </w:r>
            <w:r w:rsidRPr="00BD52E3">
              <w:rPr>
                <w:u w:val="single"/>
              </w:rPr>
              <w:t xml:space="preserve">vai ekspansīvo </w:t>
            </w:r>
            <w:r w:rsidRPr="00BD52E3">
              <w:t>augu apkarošana (piem., vairākkārtēja pļaušana, izduršana u.c.) &gt;50% no poligona</w:t>
            </w:r>
            <w:r>
              <w:t>;</w:t>
            </w:r>
          </w:p>
          <w:p w14:paraId="3E4DB538" w14:textId="721779B9" w:rsidR="00BD52E3" w:rsidRDefault="00BD52E3" w:rsidP="00F04706">
            <w:pPr>
              <w:pStyle w:val="ListParagraph"/>
              <w:numPr>
                <w:ilvl w:val="0"/>
                <w:numId w:val="2"/>
              </w:numPr>
            </w:pPr>
            <w:r w:rsidRPr="00BD52E3">
              <w:t xml:space="preserve">Invazīvo </w:t>
            </w:r>
            <w:r w:rsidRPr="00BD52E3">
              <w:rPr>
                <w:u w:val="single"/>
              </w:rPr>
              <w:t xml:space="preserve">vai ekspansīvo </w:t>
            </w:r>
            <w:r w:rsidRPr="00BD52E3">
              <w:t>augu apkarošana (piem., vairākkārtēja pļaušana, izduršana u.c.)</w:t>
            </w:r>
            <w:r w:rsidRPr="00BD52E3">
              <w:rPr>
                <w:rFonts w:ascii="Arial" w:hAnsi="Arial" w:cs="Arial"/>
              </w:rPr>
              <w:t> </w:t>
            </w:r>
            <w:r w:rsidRPr="00BD52E3">
              <w:t xml:space="preserve"> l</w:t>
            </w:r>
            <w:r w:rsidRPr="00BD52E3">
              <w:rPr>
                <w:rFonts w:ascii="Aptos" w:hAnsi="Aptos" w:cs="Aptos"/>
              </w:rPr>
              <w:t>ī</w:t>
            </w:r>
            <w:r w:rsidRPr="00BD52E3">
              <w:t>dz 50% no poligona</w:t>
            </w:r>
            <w:r>
              <w:t>;</w:t>
            </w:r>
          </w:p>
          <w:p w14:paraId="30D3A9EA" w14:textId="0908A948" w:rsidR="00BD52E3" w:rsidRDefault="00BD52E3" w:rsidP="00F04706">
            <w:pPr>
              <w:pStyle w:val="ListParagraph"/>
              <w:numPr>
                <w:ilvl w:val="0"/>
                <w:numId w:val="2"/>
              </w:numPr>
            </w:pPr>
            <w:r w:rsidRPr="00BD52E3">
              <w:rPr>
                <w:u w:val="single"/>
              </w:rPr>
              <w:lastRenderedPageBreak/>
              <w:t>Atvašu pļaušana ar smalcināšanu &gt;50% no poligona</w:t>
            </w:r>
            <w:r>
              <w:t>;</w:t>
            </w:r>
          </w:p>
          <w:p w14:paraId="0348CCF7" w14:textId="743C87F8" w:rsidR="00BD52E3" w:rsidRDefault="003A3FBE" w:rsidP="00F04706">
            <w:pPr>
              <w:pStyle w:val="ListParagraph"/>
              <w:numPr>
                <w:ilvl w:val="0"/>
                <w:numId w:val="2"/>
              </w:numPr>
            </w:pPr>
            <w:r w:rsidRPr="003A3FBE">
              <w:t>Atvašu pļaušana ar smalcināšanu līdz 50% no poligona</w:t>
            </w:r>
            <w:r>
              <w:t>;</w:t>
            </w:r>
          </w:p>
          <w:p w14:paraId="1A2EBCD3" w14:textId="77B4C4B2" w:rsidR="003A3FBE" w:rsidRPr="00202FD5" w:rsidRDefault="003A3FBE" w:rsidP="00F04706">
            <w:pPr>
              <w:pStyle w:val="ListParagraph"/>
              <w:numPr>
                <w:ilvl w:val="0"/>
                <w:numId w:val="2"/>
              </w:numPr>
            </w:pPr>
            <w:r w:rsidRPr="003A3FBE">
              <w:t>Atjaunojoša pļaušana ar zāles savākšanu</w:t>
            </w:r>
            <w:r w:rsidRPr="003A3FBE">
              <w:rPr>
                <w:u w:val="single"/>
              </w:rPr>
              <w:t xml:space="preserve"> un sēklu ienākšanās laukumu, kuros nav saaugušas atvases un uzkrājusies kūla, atstāšana</w:t>
            </w:r>
            <w:r>
              <w:t>;</w:t>
            </w:r>
          </w:p>
          <w:p w14:paraId="16901CE0" w14:textId="22E2C41A" w:rsidR="00F04706" w:rsidRPr="00F04706" w:rsidRDefault="00F04706" w:rsidP="00F04706">
            <w:pPr>
              <w:pStyle w:val="ListParagraph"/>
              <w:numPr>
                <w:ilvl w:val="0"/>
                <w:numId w:val="2"/>
              </w:numPr>
            </w:pPr>
            <w:r w:rsidRPr="00F04706">
              <w:rPr>
                <w:u w:val="single"/>
              </w:rPr>
              <w:t>Zvaguļu piesēšana ekspansīvo graudzāļu ierobežošanai, iekļaujot augsnes sagatavošanu un zvaguļu sēklu iegādi vai ievā</w:t>
            </w:r>
            <w:r>
              <w:rPr>
                <w:u w:val="single"/>
              </w:rPr>
              <w:t>kšanu;</w:t>
            </w:r>
          </w:p>
          <w:p w14:paraId="1E2FFBE1" w14:textId="0E12E53D" w:rsidR="00F04706" w:rsidRDefault="00D10494" w:rsidP="00F04706">
            <w:pPr>
              <w:pStyle w:val="ListParagraph"/>
              <w:numPr>
                <w:ilvl w:val="0"/>
                <w:numId w:val="2"/>
              </w:numPr>
            </w:pPr>
            <w:r w:rsidRPr="00D10494">
              <w:rPr>
                <w:u w:val="single"/>
              </w:rPr>
              <w:t>Sugām bagāta sēklu siena vai sēklu zaļes izklāšana, iekļaujot augsnes sagatavošanu un sēklu siena iegādi/ievākšan</w:t>
            </w:r>
            <w:r>
              <w:rPr>
                <w:u w:val="single"/>
              </w:rPr>
              <w:t>u</w:t>
            </w:r>
            <w:r>
              <w:t>;</w:t>
            </w:r>
          </w:p>
          <w:p w14:paraId="48C444AA" w14:textId="77777777" w:rsidR="00D10494" w:rsidRDefault="00D10494" w:rsidP="00F04706">
            <w:pPr>
              <w:pStyle w:val="ListParagraph"/>
              <w:numPr>
                <w:ilvl w:val="0"/>
                <w:numId w:val="2"/>
              </w:numPr>
            </w:pPr>
            <w:r w:rsidRPr="00D10494">
              <w:rPr>
                <w:u w:val="single"/>
              </w:rPr>
              <w:t>Vietējas izcelsmes dabiskiem zālājiem raksturīgu sugu sēklu maisījuma izsēja, iekļaujot augsnes sagatavošanu un sēklu iegādi vai ievākšanu</w:t>
            </w:r>
            <w:r>
              <w:t>;</w:t>
            </w:r>
          </w:p>
          <w:p w14:paraId="125A3469" w14:textId="069C487E" w:rsidR="00D10494" w:rsidRDefault="00D10494" w:rsidP="00F04706">
            <w:pPr>
              <w:pStyle w:val="ListParagraph"/>
              <w:numPr>
                <w:ilvl w:val="0"/>
                <w:numId w:val="2"/>
              </w:numPr>
            </w:pPr>
            <w:r w:rsidRPr="00D10494">
              <w:rPr>
                <w:u w:val="single"/>
              </w:rPr>
              <w:t>Seklu ieplaku izrakšana putnu un abinieku dzīvotņu veidošanai</w:t>
            </w:r>
            <w:r>
              <w:t>.</w:t>
            </w:r>
          </w:p>
        </w:tc>
        <w:tc>
          <w:tcPr>
            <w:tcW w:w="1650" w:type="dxa"/>
            <w:shd w:val="clear" w:color="auto" w:fill="FFFFFF"/>
            <w:noWrap/>
            <w:tcMar>
              <w:top w:w="75" w:type="dxa"/>
              <w:left w:w="75" w:type="dxa"/>
              <w:bottom w:w="75" w:type="dxa"/>
              <w:right w:w="75" w:type="dxa"/>
            </w:tcMar>
            <w:vAlign w:val="center"/>
          </w:tcPr>
          <w:p w14:paraId="29994FE0" w14:textId="506F6397" w:rsidR="004E504F" w:rsidRDefault="009E4DFC">
            <w:pPr>
              <w:jc w:val="left"/>
            </w:pPr>
            <w:bookmarkStart w:id="8" w:name="OLE_LINK1"/>
            <w:r>
              <w:lastRenderedPageBreak/>
              <w:t>Ņemts vērā.</w:t>
            </w:r>
            <w:bookmarkEnd w:id="8"/>
          </w:p>
        </w:tc>
        <w:tc>
          <w:tcPr>
            <w:tcW w:w="4056" w:type="dxa"/>
            <w:shd w:val="clear" w:color="auto" w:fill="FFFFFF"/>
            <w:noWrap/>
            <w:tcMar>
              <w:top w:w="75" w:type="dxa"/>
              <w:left w:w="75" w:type="dxa"/>
              <w:bottom w:w="75" w:type="dxa"/>
              <w:right w:w="75" w:type="dxa"/>
            </w:tcMar>
            <w:vAlign w:val="center"/>
          </w:tcPr>
          <w:p w14:paraId="799A12E6" w14:textId="680CA27D" w:rsidR="004E504F" w:rsidRDefault="009E4DFC">
            <w:pPr>
              <w:jc w:val="left"/>
            </w:pPr>
            <w:r>
              <w:t>Noteikumu 1. pielikuma redakcija precizēta.</w:t>
            </w:r>
          </w:p>
        </w:tc>
      </w:tr>
      <w:bookmarkEnd w:id="7"/>
    </w:tbl>
    <w:p w14:paraId="7922C4BE" w14:textId="77777777" w:rsidR="00D6509F" w:rsidRDefault="00D6509F"/>
    <w:tbl>
      <w:tblPr>
        <w:tblStyle w:val="a"/>
        <w:tblW w:w="14567" w:type="dxa"/>
        <w:tblLayout w:type="fixed"/>
        <w:tblLook w:val="0600" w:firstRow="0" w:lastRow="0" w:firstColumn="0" w:lastColumn="0" w:noHBand="1" w:noVBand="1"/>
      </w:tblPr>
      <w:tblGrid>
        <w:gridCol w:w="4855"/>
        <w:gridCol w:w="4856"/>
        <w:gridCol w:w="4856"/>
      </w:tblGrid>
      <w:tr w:rsidR="00D6509F" w14:paraId="3D314F8D" w14:textId="77777777">
        <w:tc>
          <w:tcPr>
            <w:tcW w:w="4855" w:type="dxa"/>
            <w:shd w:val="clear" w:color="auto" w:fill="FFFFFF"/>
            <w:noWrap/>
            <w:tcMar>
              <w:top w:w="75" w:type="dxa"/>
              <w:left w:w="75" w:type="dxa"/>
              <w:bottom w:w="75" w:type="dxa"/>
              <w:right w:w="75" w:type="dxa"/>
            </w:tcMar>
            <w:vAlign w:val="center"/>
          </w:tcPr>
          <w:p w14:paraId="45E2B611" w14:textId="77777777" w:rsidR="00D6509F" w:rsidRDefault="005878A7">
            <w:pPr>
              <w:jc w:val="left"/>
            </w:pPr>
            <w:r>
              <w:t>Datums**</w:t>
            </w:r>
          </w:p>
        </w:tc>
        <w:tc>
          <w:tcPr>
            <w:tcW w:w="4856" w:type="dxa"/>
            <w:shd w:val="clear" w:color="auto" w:fill="FFFFFF"/>
            <w:noWrap/>
            <w:tcMar>
              <w:top w:w="75" w:type="dxa"/>
              <w:left w:w="75" w:type="dxa"/>
              <w:bottom w:w="75" w:type="dxa"/>
              <w:right w:w="75" w:type="dxa"/>
            </w:tcMar>
            <w:vAlign w:val="center"/>
          </w:tcPr>
          <w:p w14:paraId="256F8C8F" w14:textId="77777777" w:rsidR="00D6509F" w:rsidRDefault="00D6509F">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43701062" w14:textId="77777777" w:rsidR="00D6509F" w:rsidRDefault="00D6509F"/>
        </w:tc>
      </w:tr>
      <w:tr w:rsidR="00D6509F" w14:paraId="044BBE40" w14:textId="77777777">
        <w:tc>
          <w:tcPr>
            <w:tcW w:w="4855" w:type="dxa"/>
            <w:shd w:val="clear" w:color="auto" w:fill="FFFFFF"/>
            <w:noWrap/>
            <w:tcMar>
              <w:top w:w="75" w:type="dxa"/>
              <w:left w:w="75" w:type="dxa"/>
              <w:bottom w:w="75" w:type="dxa"/>
              <w:right w:w="75" w:type="dxa"/>
            </w:tcMar>
            <w:vAlign w:val="center"/>
          </w:tcPr>
          <w:p w14:paraId="27C5A6CC" w14:textId="77777777" w:rsidR="00D6509F" w:rsidRDefault="00D6509F"/>
        </w:tc>
        <w:tc>
          <w:tcPr>
            <w:tcW w:w="4856" w:type="dxa"/>
            <w:shd w:val="clear" w:color="auto" w:fill="FFFFFF"/>
            <w:noWrap/>
            <w:tcMar>
              <w:top w:w="75" w:type="dxa"/>
              <w:left w:w="75" w:type="dxa"/>
              <w:bottom w:w="75" w:type="dxa"/>
              <w:right w:w="75" w:type="dxa"/>
            </w:tcMar>
            <w:vAlign w:val="center"/>
          </w:tcPr>
          <w:p w14:paraId="649C9A07" w14:textId="77777777" w:rsidR="00D6509F" w:rsidRDefault="005878A7">
            <w:pPr>
              <w:jc w:val="center"/>
            </w:pPr>
            <w:r>
              <w:t>(dd.mm.gggg)</w:t>
            </w:r>
          </w:p>
        </w:tc>
        <w:tc>
          <w:tcPr>
            <w:tcW w:w="4856" w:type="dxa"/>
            <w:shd w:val="clear" w:color="auto" w:fill="FFFFFF"/>
            <w:noWrap/>
            <w:tcMar>
              <w:top w:w="75" w:type="dxa"/>
              <w:left w:w="75" w:type="dxa"/>
              <w:bottom w:w="75" w:type="dxa"/>
              <w:right w:w="75" w:type="dxa"/>
            </w:tcMar>
            <w:vAlign w:val="center"/>
          </w:tcPr>
          <w:p w14:paraId="66CDE80A" w14:textId="77777777" w:rsidR="00D6509F" w:rsidRDefault="00D6509F"/>
        </w:tc>
      </w:tr>
      <w:tr w:rsidR="00D6509F" w14:paraId="44EDDF2D" w14:textId="77777777">
        <w:tc>
          <w:tcPr>
            <w:tcW w:w="4855" w:type="dxa"/>
            <w:shd w:val="clear" w:color="auto" w:fill="FFFFFF"/>
            <w:noWrap/>
            <w:tcMar>
              <w:top w:w="75" w:type="dxa"/>
              <w:left w:w="75" w:type="dxa"/>
              <w:bottom w:w="75" w:type="dxa"/>
              <w:right w:w="75" w:type="dxa"/>
            </w:tcMar>
            <w:vAlign w:val="center"/>
          </w:tcPr>
          <w:p w14:paraId="68CE3EF7" w14:textId="77777777" w:rsidR="00D6509F" w:rsidRDefault="005878A7">
            <w:pPr>
              <w:jc w:val="left"/>
            </w:pPr>
            <w:r>
              <w:t>Atbildīgā persona</w:t>
            </w:r>
          </w:p>
        </w:tc>
        <w:tc>
          <w:tcPr>
            <w:tcW w:w="4856" w:type="dxa"/>
            <w:shd w:val="clear" w:color="auto" w:fill="FFFFFF"/>
            <w:noWrap/>
            <w:tcMar>
              <w:top w:w="75" w:type="dxa"/>
              <w:left w:w="75" w:type="dxa"/>
              <w:bottom w:w="75" w:type="dxa"/>
              <w:right w:w="75" w:type="dxa"/>
            </w:tcMar>
            <w:vAlign w:val="center"/>
          </w:tcPr>
          <w:p w14:paraId="4B527FE4" w14:textId="77777777" w:rsidR="00D6509F" w:rsidRDefault="00D6509F">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70138D4" w14:textId="77777777" w:rsidR="00D6509F" w:rsidRDefault="00D6509F"/>
        </w:tc>
      </w:tr>
      <w:tr w:rsidR="00D6509F" w14:paraId="4745FBD5" w14:textId="77777777">
        <w:tc>
          <w:tcPr>
            <w:tcW w:w="4855" w:type="dxa"/>
            <w:shd w:val="clear" w:color="auto" w:fill="FFFFFF"/>
            <w:noWrap/>
            <w:tcMar>
              <w:top w:w="75" w:type="dxa"/>
              <w:left w:w="75" w:type="dxa"/>
              <w:bottom w:w="75" w:type="dxa"/>
              <w:right w:w="75" w:type="dxa"/>
            </w:tcMar>
            <w:vAlign w:val="center"/>
          </w:tcPr>
          <w:p w14:paraId="7497AA18" w14:textId="77777777" w:rsidR="00D6509F" w:rsidRDefault="00D6509F"/>
        </w:tc>
        <w:tc>
          <w:tcPr>
            <w:tcW w:w="4856" w:type="dxa"/>
            <w:shd w:val="clear" w:color="auto" w:fill="FFFFFF"/>
            <w:noWrap/>
            <w:tcMar>
              <w:top w:w="75" w:type="dxa"/>
              <w:left w:w="75" w:type="dxa"/>
              <w:bottom w:w="75" w:type="dxa"/>
              <w:right w:w="75" w:type="dxa"/>
            </w:tcMar>
            <w:vAlign w:val="center"/>
          </w:tcPr>
          <w:p w14:paraId="7965585F" w14:textId="77777777" w:rsidR="00D6509F" w:rsidRDefault="005878A7">
            <w:pPr>
              <w:jc w:val="center"/>
            </w:pPr>
            <w:r>
              <w:t>(vārds, uzvārds, paraksts**)</w:t>
            </w:r>
          </w:p>
        </w:tc>
        <w:tc>
          <w:tcPr>
            <w:tcW w:w="4856" w:type="dxa"/>
            <w:shd w:val="clear" w:color="auto" w:fill="FFFFFF"/>
            <w:noWrap/>
            <w:tcMar>
              <w:top w:w="75" w:type="dxa"/>
              <w:left w:w="75" w:type="dxa"/>
              <w:bottom w:w="75" w:type="dxa"/>
              <w:right w:w="75" w:type="dxa"/>
            </w:tcMar>
            <w:vAlign w:val="center"/>
          </w:tcPr>
          <w:p w14:paraId="3FFC25E1" w14:textId="77777777" w:rsidR="00D6509F" w:rsidRDefault="00D6509F"/>
        </w:tc>
      </w:tr>
    </w:tbl>
    <w:p w14:paraId="62DB0513" w14:textId="77777777" w:rsidR="00D6509F" w:rsidRDefault="00D6509F"/>
    <w:p w14:paraId="075E9CEC" w14:textId="77777777" w:rsidR="00D6509F" w:rsidRDefault="005878A7">
      <w:r>
        <w:t>Piezīmes.</w:t>
      </w:r>
    </w:p>
    <w:p w14:paraId="53B6B63E" w14:textId="77777777" w:rsidR="00D6509F" w:rsidRDefault="005878A7">
      <w:r>
        <w:t xml:space="preserve">* Iesniedzējs (fiziskai personai – vārds, uzvārds, </w:t>
      </w:r>
      <w:r>
        <w:t>juridiskai personai – nosaukums) var tikt publiskots, ja viņš tam ir piekritis. Ja attiecināms, iesniedzējs norāda interešu pārstāvja reģistrācijas numuru.</w:t>
      </w:r>
    </w:p>
    <w:p w14:paraId="237A3E52" w14:textId="77777777" w:rsidR="00D6509F" w:rsidRDefault="005878A7">
      <w:r>
        <w:t>** Dokumenta rekvizītus "datums" un "paraksts" neaizpilda, ja elektroniskais dokuments ir sagatavots atbilstoši normatīvajiem aktiem par elektronisko dokumentu noformēšanu.</w:t>
      </w:r>
    </w:p>
    <w:sectPr w:rsidR="00D6509F">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E7803" w14:textId="77777777" w:rsidR="008F3125" w:rsidRDefault="008F3125">
      <w:r>
        <w:separator/>
      </w:r>
    </w:p>
  </w:endnote>
  <w:endnote w:type="continuationSeparator" w:id="0">
    <w:p w14:paraId="1DA6F6D3" w14:textId="77777777" w:rsidR="008F3125" w:rsidRDefault="008F3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99C98" w14:textId="77777777" w:rsidR="00D6509F" w:rsidRDefault="005878A7">
    <w:pPr>
      <w:jc w:val="right"/>
    </w:pPr>
    <w:r>
      <w:rPr>
        <w:sz w:val="24"/>
        <w:szCs w:val="24"/>
      </w:rPr>
      <w:fldChar w:fldCharType="begin"/>
    </w:r>
    <w:r>
      <w:rPr>
        <w:sz w:val="24"/>
        <w:szCs w:val="24"/>
      </w:rPr>
      <w:instrText>PAGE</w:instrText>
    </w:r>
    <w:r>
      <w:rPr>
        <w:sz w:val="24"/>
        <w:szCs w:val="24"/>
      </w:rPr>
      <w:fldChar w:fldCharType="separate"/>
    </w:r>
    <w:r w:rsidR="00281475">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D079D" w14:textId="77777777" w:rsidR="00EB5353" w:rsidRDefault="005878A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FC63E" w14:textId="77777777" w:rsidR="008F3125" w:rsidRDefault="008F3125">
      <w:r>
        <w:separator/>
      </w:r>
    </w:p>
  </w:footnote>
  <w:footnote w:type="continuationSeparator" w:id="0">
    <w:p w14:paraId="2B844D6A" w14:textId="77777777" w:rsidR="008F3125" w:rsidRDefault="008F3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653DB" w14:textId="77777777" w:rsidR="00D6509F" w:rsidRDefault="005878A7">
    <w:pPr>
      <w:pStyle w:val="Header"/>
      <w:contextualSpacing w:val="0"/>
    </w:pPr>
    <w:r>
      <w:t>Viedokļu pārskats 24-TA-2766</w:t>
    </w:r>
    <w:r>
      <w:br/>
      <w:t>Izdrukāts 29.04.2025. 09.33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2B013" w14:textId="77777777" w:rsidR="00D6509F" w:rsidRDefault="005878A7">
    <w:pPr>
      <w:pStyle w:val="Header"/>
      <w:contextualSpacing w:val="0"/>
    </w:pPr>
    <w:r>
      <w:t>Viedokļu pārskats 24-TA-2766</w:t>
    </w:r>
    <w:r>
      <w:br/>
      <w:t>Izdrukāts 29.04.2025. 09.33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DB5DF0"/>
    <w:multiLevelType w:val="hybridMultilevel"/>
    <w:tmpl w:val="299231A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A41631A"/>
    <w:multiLevelType w:val="hybridMultilevel"/>
    <w:tmpl w:val="E17A7FA2"/>
    <w:lvl w:ilvl="0" w:tplc="04260001">
      <w:start w:val="7"/>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56071293">
    <w:abstractNumId w:val="0"/>
  </w:num>
  <w:num w:numId="2" w16cid:durableId="1127698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09F"/>
    <w:rsid w:val="00193D64"/>
    <w:rsid w:val="00202FD5"/>
    <w:rsid w:val="0023714A"/>
    <w:rsid w:val="00281475"/>
    <w:rsid w:val="002B1135"/>
    <w:rsid w:val="003A3FBE"/>
    <w:rsid w:val="003C21EC"/>
    <w:rsid w:val="003F0703"/>
    <w:rsid w:val="00471CA6"/>
    <w:rsid w:val="004C2130"/>
    <w:rsid w:val="004E504F"/>
    <w:rsid w:val="0050343B"/>
    <w:rsid w:val="00576D06"/>
    <w:rsid w:val="00581396"/>
    <w:rsid w:val="005878A7"/>
    <w:rsid w:val="006A763A"/>
    <w:rsid w:val="00733E27"/>
    <w:rsid w:val="008E5E9A"/>
    <w:rsid w:val="008F3125"/>
    <w:rsid w:val="009836A8"/>
    <w:rsid w:val="009E4DFC"/>
    <w:rsid w:val="00A2024B"/>
    <w:rsid w:val="00A922DE"/>
    <w:rsid w:val="00AC0E12"/>
    <w:rsid w:val="00AF2EA1"/>
    <w:rsid w:val="00B27B22"/>
    <w:rsid w:val="00B826A4"/>
    <w:rsid w:val="00BA7363"/>
    <w:rsid w:val="00BB637C"/>
    <w:rsid w:val="00BD52E3"/>
    <w:rsid w:val="00D07412"/>
    <w:rsid w:val="00D10494"/>
    <w:rsid w:val="00D6509F"/>
    <w:rsid w:val="00DB0FFF"/>
    <w:rsid w:val="00DC2C92"/>
    <w:rsid w:val="00DF557A"/>
    <w:rsid w:val="00E5287A"/>
    <w:rsid w:val="00EA5F60"/>
    <w:rsid w:val="00EB5353"/>
    <w:rsid w:val="00F04706"/>
    <w:rsid w:val="00F70570"/>
    <w:rsid w:val="00F8148A"/>
    <w:rsid w:val="00FC26A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97856"/>
  <w15:docId w15:val="{EDC0610F-72F5-45D6-8574-A14D0B146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471CA6"/>
    <w:pPr>
      <w:spacing w:after="160" w:line="259" w:lineRule="auto"/>
      <w:ind w:left="720"/>
      <w:contextualSpacing/>
      <w:jc w:val="left"/>
    </w:pPr>
    <w:rPr>
      <w:rFonts w:asciiTheme="minorHAnsi" w:eastAsiaTheme="minorHAnsi" w:hAnsiTheme="minorHAnsi" w:cstheme="minorBidi"/>
      <w:color w:val="auto"/>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6470068">
      <w:bodyDiv w:val="1"/>
      <w:marLeft w:val="0"/>
      <w:marRight w:val="0"/>
      <w:marTop w:val="0"/>
      <w:marBottom w:val="0"/>
      <w:divBdr>
        <w:top w:val="none" w:sz="0" w:space="0" w:color="auto"/>
        <w:left w:val="none" w:sz="0" w:space="0" w:color="auto"/>
        <w:bottom w:val="none" w:sz="0" w:space="0" w:color="auto"/>
        <w:right w:val="none" w:sz="0" w:space="0" w:color="auto"/>
      </w:divBdr>
    </w:div>
    <w:div w:id="21466973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21</Pages>
  <Words>11730</Words>
  <Characters>6687</Characters>
  <Application>Microsoft Office Word</Application>
  <DocSecurity>0</DocSecurity>
  <Lines>55</Lines>
  <Paragraphs>36</Paragraphs>
  <ScaleCrop>false</ScaleCrop>
  <Company/>
  <LinksUpToDate>false</LinksUpToDate>
  <CharactersWithSpaces>18381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viedoklu_parskats_24-TA-2766.docx</dc:title>
  <dc:creator>Gunta Bāra</dc:creator>
  <cp:lastModifiedBy>Gunta Bāra</cp:lastModifiedBy>
  <cp:revision>39</cp:revision>
  <dcterms:created xsi:type="dcterms:W3CDTF">2025-04-29T06:34:00Z</dcterms:created>
  <dcterms:modified xsi:type="dcterms:W3CDTF">2025-04-30T08:26:00Z</dcterms:modified>
</cp:coreProperties>
</file>