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25-TA-2442: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Valsts aizsardzības dienesta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14.04.2026. 11:24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"(4</w:t>
            </w:r>
            <w:r w:rsidR="00000000" w:rsidRPr="00000000" w:rsidDel="00000000">
              <w:rPr>
                <w:vertAlign w:val="superscript"/>
                <w:rtl w:val="0"/>
              </w:rPr>
              <w:t xml:space="preserve">1</w:t>
            </w:r>
            <w:r w:rsidR="00000000" w:rsidRPr="00000000" w:rsidDel="00000000">
              <w:rPr>
                <w:rtl w:val="0"/>
              </w:rPr>
              <w:t xml:space="preserve">) Valsts aizsardzības militārajam dienestam brīvprātīgi var pieteikties arī 17 gadus veci pilsoņi, kuri 18 gadu vecumu sasniedz vismaz 6 mēnešus pirms valsts aizsardzības dienesta uzsākšanas. Aizsardzības ministrija uzsāk šo pilsoņu atbilstības valsts aizsardzības dienestam izvērtēšanu pēc 18 gadu vecuma sasniegšanas."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"Grozījumi Valsts aizsardzības dienesta likumā" (turpmāk – projekts) 1. pantu un attiecīgi svītrot projekta sākotnējās ietekmes novērtējuma ziņojumā (anotācijā) ietverto informāciju, ņemot vērā to, ka Administratīvā procesa likuma 21. panta pirmās daļas 1. punkts paredz, ka administratīvi procesuālā rīcībspēja ir pilngadīgai fiziskajai personai tiktāl, ciktāl tās rīcībspēju nav ierobežojusi tiesa. Ievērojot minēto, 17 gadus veciem pilsoņiem nav administratīvi procesuālās rīcībspējas iesniegt iesniegumu, lai brīvprātīgi pieteiktos valsts aizsardzības dienestam.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daļēji ņemts vērā. Aizsardzības ministrija ir sazinājusies ar Tieslietu ministriju, lai kopīgi identificētu risinājumu likumprojekta normas precizēšanai, tādējādi novēršot nepieciešamību attiecīgo normu izslēgt no likumprojekta. Pēc savstarpējām konsultācijām panākta vienošanās par nepieciešamību precizēt likumprojekta anotāciju, skaidri norādot, ka 17 gadu vecas personas (turpmāk – nepilngadīga persona) pieteikums VAD ir uzskatāms par priekšreģistrāciju. Minētā priekšreģistrācija kalpo kā mehānisms, kas ļauj Aizsardzības ministrijai savlaicīgi identificēt VAD ieinteresētos pilsoņus, taču pēc tās veikšanas attiecībā pret nepilngadīgu personu netiek uzsāktas nekādas ar iesaukšanu saistītas procedūras. Vienlaikus priekšreģistrācija nepilngadīgajai personai neuzliek nekādu atbildību vai pienākumus attiecībā pret valsts aizsardzības dienestu, un personai jebkurā laikā saglabājas tiesības vienpersoniski atsaukt iesniegto pieteikumu. Minētie precizējumi likumprojekta anotācijā izstrādāti, lai nodrošinātu tās atbilstību ANO Bērnu tiesību konvencijas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w:t>
            </w:r>
            <w:r w:rsidR="00000000" w:rsidRPr="00000000" w:rsidDel="00000000">
              <w:rPr>
                <w:vertAlign w:val="superscript"/>
                <w:rtl w:val="0"/>
              </w:rPr>
              <w:t xml:space="preserve">1</w:t>
            </w:r>
            <w:r w:rsidR="00000000" w:rsidRPr="00000000" w:rsidDel="00000000">
              <w:rPr>
                <w:rtl w:val="0"/>
              </w:rPr>
              <w:t xml:space="preserve">) Valsts aizsardzības militārajam dienestam brīvprātīgi var pieteikties arī 17 gadus veci pilsoņi, kuri 18 gadu vecumu sasniedz vismaz 6 mēnešus pirms valsts aizsardzības dienesta uzsākšanas. Aizsardzības ministrija uzsāk šo pilsoņu atbilstības valsts aizsardzības dienestam izvērtēšanu pēc 18 gadu vecuma sasniegšanas."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grozījumu projekta 2. un 7. punkts paredz informācijas sniegšanas pienākumu, proti, sagatavot un iesniegt iesniegumu konkrētai institūcijai noteiktā termiņā un kārtībā, lūdzam atbilstoši precizēt anotācijas 2. sadaļu, ietverot administratīvo izmaksu monetāro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noteikumu Nr. 617 “Tiesību akta projekta sākotnējās ietekmes izvērtēšanas kārtība” 15. punktu tiesību aktu projektos ir nepieciešams veikt administratīvo izmaksu monetāru novērtējumu, ja tas paredz vai maina pienākumus, kuru izpildei nepieciešama informācijas sagatavošana, iesniegšana vai citu procesu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OECD administratīvā sloga mazināšanas metodoloģijā (pieejams: https://oecd-opsi.org/wp-content/uploads/2019/12/admin_simplification_methodology_16.08.pdf) ir uzsvērts, ka iestādēm, izstrādājot tiesību aktu projektus, ir pienākums izvērtēt to ietekmi uz administratīvajām izmaksām, jo jebkurš regulējums, kas ievieš strukturētus pienākumus vai procedūras, var radīt kvantitatīvi novērtējamu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anotācijas 2. sadaļu, tostarp veicot atbilstošus administratīvo izmaksu aprēķinus. Skaidrojam, ka novērtējums par fiziskām personām ir aizpildāms anotācijas 2. sadaļā. Administratīvo izmaksu monetārā novērtējuma veikšanai aicinām izmantot Vadlīnijās tiesību akta sākotnējās ietekmes novērtēšanai un novērtējuma ziņojuma sagatavošanai ietverto metodiku (22.–25. lpp.), piemērojot paplašināto standarta izmaksu modeli. Metodiskie materiāli aprēķinu veikšanai pieejami Ministru kabineta tīmekļvietnē sadaļā “Metodiskās rokasgrāmatas un apmācības”.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sadaļā ir veiktas nepieciešamās izmaiņas, tostarp iekļauts administratīvo izmaksu monetārais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var tikt virzīts izskatīšanai Ministru kabinetā, ja tajā paredzētās izmaiņas Aizsardzības ministrija  nodrošinās piešķirto līdzekļu ietvaros. Vēršam uzmanību, ka 28.03.2026. spēkā stājās grozījumi Valsts aizsardzības finansēšanas likumā, kas paredz no 2027. gada nodrošināt valsts aizsardzības finansējumu ne mazāku kā 5 % no attiecīgajam gadam prognozētā iekšzemes kopprodukta apjoma. Tāpēc lūdzam precizēt anotācijas 3. sadaļu, svītrojot punkta "Cita informācija" pēdējo teikumu par papildu budžeta līdzekļu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anotācijas 3. sadaļas punkta “Cita informācija” pēdējais 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25-TA-2442</w:t>
    </w:r>
    <w:r>
      <w:br/>
    </w:r>
    <w:r w:rsidR="00000000" w:rsidRPr="00000000" w:rsidDel="00000000">
      <w:rPr>
        <w:rtl w:val="0"/>
      </w:rPr>
      <w:t xml:space="preserve">25.06.2026. 17.30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25-TA-2442</w:t>
    </w:r>
    <w:r>
      <w:br/>
    </w:r>
    <w:r w:rsidR="00000000" w:rsidRPr="00000000" w:rsidDel="00000000">
      <w:rPr>
        <w:rtl w:val="0"/>
      </w:rPr>
      <w:t xml:space="preserve">25.06.2026. 17.30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Izziņa_25-TA-2442.docx</dc:title>
</cp:coreProperties>
</file>

<file path=docProps/custom.xml><?xml version="1.0" encoding="utf-8"?>
<Properties xmlns="http://schemas.openxmlformats.org/officeDocument/2006/custom-properties" xmlns:vt="http://schemas.openxmlformats.org/officeDocument/2006/docPropsVTypes"/>
</file>