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26-TA-2142: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19. aprīļa noteikumos Nr. 254 "</w:t>
      </w:r>
      <w:r w:rsidR="00000000" w:rsidRPr="00000000" w:rsidDel="00000000">
        <w:rPr>
          <w:rtl w:val="0"/>
        </w:rPr>
        <w:t xml:space="preserve">Noteikumi par Eiropas Savienības Atveseļošanas un noturības mehānisma plāna investīciju 4.1.1.2.i. "Atbalsts slimnīcu infrastruktūrai vai aprīkojumam"</w:t>
      </w:r>
      <w:r w:rsidR="00000000" w:rsidRPr="00000000" w:rsidDel="00000000">
        <w:rPr>
          <w:rtl w:val="0"/>
        </w:rPr>
        <w:t xml:space="preserve">"</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(20.06.2026.)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02.09.2026. 14:01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apakšsadaļā “Problēmas apraksts” sniegto informāciju par Atveseļošanas un noturības mehānisma finansējuma atlikumu, skaidri norādot katrā projektā/investīcijā konstatētā Atveseļošanas un noturības mehānisma finansējuma atlikuma rašanās pamatojumu, norādot konkrētos apstākļus, kuru rezultātā atlikums ir izveidojies.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grozījumiem Ministru kabineta 2022.gada 19.aprīļa noteikumos Nr.254 </w:t>
            </w:r>
            <w:r w:rsidR="00000000" w:rsidRPr="00000000" w:rsidDel="00000000">
              <w:rPr>
                <w:i w:val="1"/>
                <w:rtl w:val="0"/>
              </w:rPr>
              <w:t xml:space="preserve">"Noteikumi par Eiropas Savienības Atveseļošanas un noturības mehānisma plāna investīciju 4.1.1.2.i. "Atbalsts slimnīcu infrastruktūrai vai aprīkojumam""</w:t>
            </w:r>
            <w:r w:rsidR="00000000" w:rsidRPr="00000000" w:rsidDel="00000000">
              <w:rPr>
                <w:rtl w:val="0"/>
              </w:rPr>
              <w:t xml:space="preserve"> (turpmāk – MK noteikumi Nr.254) tiek piešķirts papildu finansējums SIA “Rīgas Austrumu klīniskā universitātes slimnīca” projektam, tas nozīmē, ka faktiski tiek piešķirts jauns komercdarbības atbalsts un līdz ar to nepieciešams nodrošināt, ka šāds atbalsts atbilst MK noteikumos Nr.254 noteiktajiem komercdarbības atbalsta piešķiršanas nosacījumiem, proti, </w:t>
            </w:r>
            <w:r w:rsidR="00000000" w:rsidRPr="00000000" w:rsidDel="00000000">
              <w:rPr>
                <w:i w:val="1"/>
                <w:rtl w:val="0"/>
              </w:rPr>
              <w:t xml:space="preserve">Komisijas lēmumam (2012/21/ES) par Līguma par ES darbību 106. panta 2. punkta piemērošanu valsts atbalstam attiecībā uz kompensāciju par sabiedriskajiem pakalpojumiem dažiem uzņēmumiem, kuriem uzticēts sniegt pakalpojumus ar vispārēju tautsaimniecisku nozīmi </w:t>
            </w:r>
            <w:r w:rsidR="00000000" w:rsidRPr="00000000" w:rsidDel="00000000">
              <w:rPr>
                <w:rtl w:val="0"/>
              </w:rPr>
              <w:t xml:space="preserve">(turpmāk – VTNP lēmums). Tādējādi lūdzam papildināt anotāciju ar informāciju, ka, veicot minētos grozījumus, Centrālā finanšu un līgumu aģentūra, kā atbalsta sniedzējs, pārliecināsies, ka papildu finansējuma piešķiršanā tiks izvērtēta atbilstība MK noteikumos Nr.254 noteiktajiem atbalsta piešķiršanas nosacījumiem, tostarp, ka finansējums tiek sniegts vispārējas tautsaimnieciskas nozīmes pakalpojumu sniegšanai, atbalsts kuriem tiek sniegts saskaņā ar VTNP lēmuma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 Papildināts ar šādu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Centrālajai finanšu un līgumu aģentūrai, kā investīcijas atbalsta sniedzējam, ir pienākums pārliecināties, ka papildu finansējuma piešķiršanā tiek izvērtēta atbilstība MK noteikumos Nr.254 noteiktajiem atbalsta piešķiršanas nosacījumiem, tostarp, ka finansējums tiek sniegts vispārējas tautsaimnieciskas nozīmes pakalpojumu sniegšanai, atbalsts kuriem tiek sniegts saskaņā ar VTNP lēmuma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sēdes protokollēmuma projekta 3.5. apakšpunktā noteikto, lūdzam papildināt anotācijas 4.1. sadaļu ar atbilstošo informāciju arī par informatīvo ziņojumu "Par Eiropas Savienības Atveseļošanas un noturības mehānisma plāna 4. komponentes "Veselība" 4.1. reformu un investīciju virziena "Kvalitatīvu un izmaksu efektīvu integrētu veselības aprūpes pakalpojumu pieejamība un veselības aprūpes sistēmas gatavība pakalpojumu nodrošināšanai epidemioloģiskajās krīzēs" 4.1.1.1.i. investīcijas "Atbalsts sabiedrības veselības pētījumu veikšanai"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veiktajiem grozījumiem netiek veiktas izmaiņas Ministru kabineta 2022. gada 19. aprīļa noteikumu Nr. 254  regulējumā, ar kuru iepriekš izpildītas Eiropas Savienības saistības, proti, ieviestas regulu vai pārņemtas lēmumu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4.1.1.2.i. investīcijas "Atbalsts slimnīcu infrastruktūrai vai aprīkojumam" (turpmāk - 4.1.1.2.i.) 1. kārtas finansējuma saņēmējam, VSIA “Bērnu klīniskā universitātes slimnīca” un SIA “Jēkabpils reģionālā slimnīca” Atveseļošanas un noturības mehānisma plāna finansējumu par 1 euro (atbilstoši faktiskajam finansējuma apmēram). Attiecīgi lūdzam precizēt finansējumu 4.1.1.2.i. 3. kārtas finansējuma saņēmējam, kā arī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26-TA-2142</w:t>
    </w:r>
    <w:r>
      <w:br/>
    </w:r>
    <w:r w:rsidR="00000000" w:rsidRPr="00000000" w:rsidDel="00000000">
      <w:rPr>
        <w:rtl w:val="0"/>
      </w:rPr>
      <w:t xml:space="preserve">10.09.2026. 08.43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26-TA-2142</w:t>
    </w:r>
    <w:r>
      <w:br/>
    </w:r>
    <w:r w:rsidR="00000000" w:rsidRPr="00000000" w:rsidDel="00000000">
      <w:rPr>
        <w:rtl w:val="0"/>
      </w:rPr>
      <w:t xml:space="preserve">10.09.2026. 08.43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Izziņa_26-TA-2142.docx</dc:title>
</cp:coreProperties>
</file>

<file path=docProps/custom.xml><?xml version="1.0" encoding="utf-8"?>
<Properties xmlns="http://schemas.openxmlformats.org/officeDocument/2006/custom-properties" xmlns:vt="http://schemas.openxmlformats.org/officeDocument/2006/docPropsVTypes"/>
</file>