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25-TA-418: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21. jūnija noteikumos Nr. 381 "Eiropas Sociālā fonda Plus programmas materiālās nenodrošinātības mazināšanai 2021.–2027. gadam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"Pašreizējā situācija" norādīto informāciju, ņemot vērā, ka no Eiropas Savienības kohēzijas politikas programmas 2021.–2027. gadam tiek pārdalīts Eiropas Sociālā fonda Plus finansējums 27 356 004 euro apmērā, savukārt tam nepieciešamais nacionālais līdzfinansējums 10% apmērā tiks pieprasīts ierastajā kartībā, atbilstoši anotācijas 3. sadaļas 6.2. apakšpunktā "detalizēts izdevumu aprēķins"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1.3. sadaļas apakšsadaļā "Pašreizējā situācija", norādot, ka ES fondu finansējums (27 356 004 </w:t>
            </w:r>
            <w:r w:rsidR="00000000" w:rsidRPr="00000000" w:rsidDel="00000000">
              <w:rPr>
                <w:i w:val="1"/>
                <w:rtl w:val="0"/>
              </w:rPr>
              <w:t xml:space="preserve">euro</w:t>
            </w:r>
            <w:r w:rsidR="00000000" w:rsidRPr="00000000" w:rsidDel="00000000">
              <w:rPr>
                <w:rtl w:val="0"/>
              </w:rPr>
              <w:t xml:space="preserve"> (90%)) tiek pārdalīts no Eiropas Savienības kohēzijas politikas programmas 2021.–2027. gadam un nacionālais līdzfinansējums (3 039 556,00 </w:t>
            </w:r>
            <w:r w:rsidR="00000000" w:rsidRPr="00000000" w:rsidDel="00000000">
              <w:rPr>
                <w:i w:val="1"/>
                <w:rtl w:val="0"/>
              </w:rPr>
              <w:t xml:space="preserve">euro</w:t>
            </w:r>
            <w:r w:rsidR="00000000" w:rsidRPr="00000000" w:rsidDel="00000000">
              <w:rPr>
                <w:rtl w:val="0"/>
              </w:rPr>
              <w:t xml:space="preserve"> (10%)) tiks pieprasīts atbilstoši anotācijas 3. sadaļas 6.2. apakšpunktā "detalizēts izdevumu aprēķins" norādītajai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3., 5. un 7.ailes 5.1.apakšpunktu atbilstoši 5.punktā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3.sadaļas 3., 5. un 7.ailes 5.1.apakšpunktā.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4. sadaļu ar informāciju par virzāmajiem grozījumiem Ministru kabineta noteikumos par specifiskā atbalsta mērķu īstenošanu (ja attiecīgie Ministru kabineta noteikumi ir pieņemti), atbrīvojot finansējumu tajos specifiskā atbalsta mērķu pasākumos, no kuriem tiek pārdalīts finansējums Eiropas Sociālā fonda Plus programmas materiālās nenodrošinātības mazināšanai 2021.–2027. gadam īstenošanai, piemēram, papildinot 4.2. apakšsadaļu ar informāciju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 fondu īstenošanu atbildīgās iestādes nekavējoties virzīs grozījumus apstiprinātajos Ministru kabineta noteikumos par pasākumu īstenošanu, atbrīvojot finansējumu tajos pasākumos, no kuriem tiek pārdalīts noteikumu projekta pielikuma dokumentā “Finanšu ministrijas informācija par pārvedumu uz ESF+ programmu” minētais finansējums Eiropas Sociālā fonda Plus programmas materiālās nenodrošinātības mazināšanai 2021.–2027. 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anotācijas 4.2. apakšsadaļā, norādot, ka par ES fondu īstenošanu atbildīgās iestādes virzīs grozījumus apstiprinātajos Ministru kabineta noteikumos par pasākumu īstenošanu, atbrīvojot finansējumu tajos pasākumos, no kuriem tiek pārdalīts noteikumu projekta pielikuma dokumentā “Finanšu ministrijas informācija par pārvedumu uz ESF+ programmu” minētais finansējums Eiropas Sociālā fonda Plus programmas materiālās nenodrošinātības mazināšanai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25-TA-418</w:t>
    </w:r>
    <w:r>
      <w:br/>
    </w:r>
    <w:r w:rsidR="00000000" w:rsidRPr="00000000" w:rsidDel="00000000">
      <w:rPr>
        <w:rtl w:val="0"/>
      </w:rPr>
      <w:t xml:space="preserve">10.03.2025. 22.09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25-TA-418</w:t>
    </w:r>
    <w:r>
      <w:br/>
    </w:r>
    <w:r w:rsidR="00000000" w:rsidRPr="00000000" w:rsidDel="00000000">
      <w:rPr>
        <w:rtl w:val="0"/>
      </w:rPr>
      <w:t xml:space="preserve">10.03.2025. 22.09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Izziņa_25-TA-418.docx</dc:title>
</cp:coreProperties>
</file>

<file path=docProps/custom.xml><?xml version="1.0" encoding="utf-8"?>
<Properties xmlns="http://schemas.openxmlformats.org/officeDocument/2006/custom-properties" xmlns:vt="http://schemas.openxmlformats.org/officeDocument/2006/docPropsVTypes"/>
</file>