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25-TA-1241: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aizdevumiem ar kapitāla atlaidi lielo investīciju projektu atbalstam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07.10.2025. 18:46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Finansējums, kas šo noteikumu ietvaros tiek piešķirts vienīgi militārā jomā, nav kvalificējams kā komercdarbības atbalsts, ja ir saņemts Aizsardzības ministrijas atzinums par atbilstību būtiskām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noteikumu 15. punktu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Finansējums, kas šo noteikumu ietvaros tiek piešķirts investīciju projektiem vienīgi militārā jomā, nav kvalificējams kā komercdarbības atbalsts, ja ir saņemts Aizsardzības ministrijas atzinums par militārā projekta atbilstību būtiskām drošības interesēm, kas saistītas ar ieroču, munīcijas un militārā aprīkojuma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Finansējums, kas šo noteikumu ietvaros tiek piešķirts investīciju projektiem vienīgi militārā jomā, nav kvalificējams kā komercdarbības atbalsts, ja ir saņemts Aizsardzības ministrijas atzinums par investīciju projekta atbilstību būtiskām drošības interesēm, kas saistīts ar ieroču, munīcijas un militārā aprīkojuma ražošanu.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46.2.3. atbalsta summa nepārsniedz minimumu, kas nepieciešams, lai projekts būtu pietiekami ienesīgs.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projektā precizēt vai papildus skaidrot, ko 46.2.3. apakšpunktā minētais apgalvojums "</w:t>
            </w:r>
            <w:r w:rsidR="00000000" w:rsidRPr="00000000" w:rsidDel="00000000">
              <w:rPr>
                <w:u w:val="single"/>
                <w:rtl w:val="0"/>
              </w:rPr>
              <w:t xml:space="preserve">pietiekami </w:t>
            </w:r>
            <w:r w:rsidR="00000000" w:rsidRPr="00000000" w:rsidDel="00000000">
              <w:rPr>
                <w:rtl w:val="0"/>
              </w:rPr>
              <w:t xml:space="preserve">ienesīgs", kas var radīt interpretācijas riskus.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46.2.3. apakšpunkts ir attiecināms tikai uz atbalstu lieliem komersantiem primārās lauksaimnieciskās ražošanas nozarē un tas ir papildināts ar trīs veidiem, kā pamatot projekta ienesīgumu. Papildu anotācijā ir skaidrojums par projekta ienesīguma pamatošanu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46.2.3. atbalsta summa nepārsniedz minimumu, kas nepieciešams, lai projekts būtu pietiekami ienesīgs pret uzņēmuma kopējām kapitāla izmaksām, projekta īstenošanas nozares vidējo ienesīgumu vai iepriekš īstenoto projektu ienesīgumu.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46.2.3. atbalsta summa nepārsniedz minimumu, kas nepieciešams, lai projekts būtu pietiekami ienesīgs.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Ekonomikas ministriju redakcionāli precizēt 46.2.3. apakšpunktu atbilstoši Komisijas Paziņojuma “Pamatnostādnes par valsts atbalstu lauksaimniecības un mežsaimniecības nozarē un lauku apvidos” 99.-101. punktos noteiktajam, lai atbalsta pretendenti viennozīmīgi izprastu minētā apakšpunkta būtību, kā arī kritērijus, pēc kuriem vērtējams projektu ienesīgums, atbilstoši nosakot, ka projektu ienesīgums tiek vērtēts - pret uzņēmuma kopējām kapitāla izmaksām, projekta īstenošanas nozares vidējo ienesīgumu vai iepriekš īstenoto projektu ienesīgumu.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46.2.3. apakšpunkts papildināts, ņemot vērā piedāvāto papildinājumu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46.2.3. atbalsta summa nepārsniedz minimumu, kas nepieciešams, lai projekts būtu pietiekami ienesīgs pret uzņēmuma kopējām kapitāla izmaksām, projekta īstenošanas nozares vidējo ienesīgumu vai iepriekš īstenoto projektu ienesīgumu.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Aizsardzības ministrijas atzinumu par komersanta investīciju projekta atbilstību militārai jomai ar izvērtējumu par atbilstību militāra pielietojuma produktu un tehnoloģiju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59.2.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ja komersants pretendē uz atbalstu saskaņā ar šo noteikumu 15. punktu – Aizsardzības ministrijas atzinumu par militārā projekta atbilstību būtiskām drošības interesēm, kas saistītas ar ieroču, munīcijas un militārā aprīkojuma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ja komersants pretendē uz atbalstu saskaņā ar šo noteikumu 15. punktu – Aizsardzības ministrijas atzinumu par militārā projekta atbilstību būtiskām drošības interesēm, kas saistītas ar ieroču, munīcijas un militārā aprīkojuma ražošanu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Mērķi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turpināt atbalstu lieliem investīciju projektiem, vienlaikus paplašinot atbalstu ar primāro lauksaimniecisko ražošanu saistītām investīcijām un militārās jomas investīciju projektiem, kuri saņēmuši Aizsardzības ministrijas atzinumu par militārā projekta atbilstību būtiskām drošības interesēm, kas saistītas ar ieroču, munīcijas un militārā aprīkojuma ražošanu un, kam nav piemērojams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sadaļu Risinājuma apraksts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LIAA pieteikuma veidlapu, jānorāda sasniedzamie rādītāji pēc investīciju projekta pabeigšanas saskaņā ar Noteikumu projekta 25. punktu, par ko LIAA piešķir punktus un pēc pieteikumu iesniegšanas termiņa noslēguma ranžē pieteikumus dilstošā secībā. Pēc pieteikumu izvērtēšanas LIAA nodod tos pieteiktos investīciju projektus turpmākai izvērtēšanai sabiedrībai “Altum”, kas ranžēšanā ir pirmie pieejamā finansējuma ietvaros. Pēc sabiedrības “Altum” izvērtējuma un sabiedrības “Altum” lēmuma par atbalsta piešķiršanu, sabiedrība “Altum” noslēdz civiltiesisku līgumu ar komersantu par aizdevuma ar kapitāla atlaidi piešķiršanu. Pēc investīciju projekta pabeigšanas, komersantam jāīsteno pēcuzraudzības periods trīs secīgus gadus, uz kā pamata tiek piemērota kapitāla atlaide, samazinot aizdevuma summu par vienu trešdaļu pēc katra pēcuzraudzības gada sasniegto rādītāju novērtējuma, ko veic LIAA. Ņemot vērā, ka aizsardzības nozarē ir nepieciešama nekavējoša rīcība, militāriem investīciju projektiem, kas finansējumu saņem saskaņā ar noteikumu 15. punktu, pēcuzraudzības periods ir trīs gadi, bet, ja Noteikumu projekta 25. punktā noteiktie rādītāji tiek sasniegti jau pēc pirmā pēcuzraudzības gada, tad pēcuzraudzības periods beidzas pēc pirmā pēcuzraudzības gada un kapitāla atlaidi piemēro visa sabiedrības “Altum” izsniegtā aizdevuma apmērā. Attiecīgi, militāriem investīciju projektiem, kas finansējumu saņēmuši saskaņā ar noteikumu 15. punktu, būtībā pēcuzraudzības periods var būt viens gads, pēc kā beidzas pēcuzraudzība un piemēro visu kapitāla atlaidi. Savukārt, ja pēcuzraudzības pirmajā gadā nav sasniegti visi pēcuzraudzības rādītāji, tad ir iespēja tos sasniegt otrajā vai trešajā pēcuzruadzības gadā. Atšķirībā no vispārējās kārtības, militāriem investīciju projektiem, kas finansējumu saņēmuši saskaņā ar 15. punktu, kapitāla atlaidi piemēro vienā daļā (viss aizdevuma pamatsummas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jomas projekti bez Aizsardzības ministrijas atzinuma par militārā projekta atbilstību būtiskām drošības interesēm, kas saistītas ar ieroču, munīcijas un militārā aprīkojuma ražošanu var piedalīties atlasē vispārējā kārtībā bez prioritātes uz projektu ranžēšanu, kā arī ievērojot visus komercdarbības atbalsta nosacījumus un atbalstam piemēro šajā noteikumu projektā ietvertos Komisijas regulas  Nr. 651/2014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projekts paredz, ka atbalstam var pieteikties komersanti ar militāriem investīciju projektiem, kam ir prioritāra nozīme pret citiem investīciju projektiem, lai nodrošinātu Ministru prezidentes E. Siliņas 2025. gada 5. marta rīkojuma Nr. 2025/1.2.1.-77 izpildi, kas paredz izstrādāt plānu efektīvai aizsardzības un drošības finansējuma palielināšanai. Tādējādi investīciju projekti, ko plānots īstenot militārā jomā ar atbilstošu Aizsardzības ministrijas atzinumu par attiecīgā projekta atbilstību būtiskām drošības interesēm, kas saistītas ar ieroču, munīcijas un militārā aprīkojuma ražošanu, neatkarīgi no saņemto punktu skaita, ir prioritāri apstiprināmi, ja tie atbilst Noteikumu projekta nosacījumiem. Ja atlasē saņemti vairāki šādi pieteikumi, to savstarpējo prioritāro secību nosaka pēc iegūto punktu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59.2. apakšpunktu, komersants, kura investīciju projekts attiecas uz militāro jomu, pirms pieteikšanās LIAA, saņem Aizsardzības ministrijas atzinumu par attiecīgā projekta atbilstību būtiskām drošības interesēm, kas saistītas ar ieroču, munīcijas un militārā aprīkojuma ražošanu, ko kopā ar pieteikuma veidlapu iesniedz LIAA. Šāda prasība attiecas tikai uz tiem investīciju projektiem, kas pēc savas būtības ir saistīti ar militāra pielietojuma tehnoloģiju, produktu vai pakalpojumu ieviešanu vai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pasākumiem, kas saistīti tikai ar aizsardzības mērķi, komercdarbības atbalsta regulējuma nosacījumus nav jāpiemēro, jo gadījumā, ja publiskā finansējuma piešķiršana (jebkādā formā) saimnieciskās darbības veicējiem ir paredzēta to īstenotajām darbībām vienīgi militārajā jomā (atbilstoši Līguma par Eiropas Savienības darbību 346.panta 1. punkta (b) apakšpunktā noteiktajam), attiecīgi “īstenojot valsts varu” un nodrošinot valsts drošības intereses, šāda publiskā finansējuma piešķiršana (jebkādā formā) nekvalificējas kā atbalsts tā saimnieciskajai darbībai un tādējādi nav jāpiemēro komercdarbības atbalsta regulējuma nosacījumi (skat. Komisijas paziņojuma par Līguma ar Eiropas Savienības darbību 107. panta 1. punktā minēto valsts atbalsta jēdzienu (2016/C 262/01) 17.punktu). Līdz ar to Noteikumu projekta 15. punkts paredz, ka finansējumu izsniedz kā atbalstu, kurš ir brīvs no komercdarbības atbalsta, ja aizsardzības jomā īsteno militāro investīciju projektu, kas saistīts ar ieroču, munīcijas un militārā aprīkojuma ražošanu.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Piesakoties atbalstam militāro projektu īstenošanai, būs nepieciešams saņemt atzinumu no Aizsardzības ministrijas par attiecīgā projekta atbilstību būtiskām drošības interesēm, kas saistītas ar ieroču, munīcijas un militārā aprīkojuma ražošanu. Ņemot vērā, ka informācija par Noteikumu projektā paredzētās atlases izsludināšanu tiks publicēta pirms faktiskās atlases uzsākšanas, lai LIAA jau pieteikuma iesniegšanas brīdī zinātu, pēc kurām Noteikumu projekta normām izvērtēt projektu (projektiem, kam piešķir atbalstu saskaņā ar Noteikumu projekta 15. punktu, ir mazāk vērtēšanas kritēriji) un komersants pieteikuma iesniegšanas brīdī varētu apliecināt, ka tas īstenos projektu militārā jomā, paredzēts, ka komersantam būs jāvēršas Aizsardzības ministrijā ar iesniegumu atzinuma par attiecīgā projekta atbilstību būtiskām drošības interesēm, kas saistītas ar ieroču, munīcijas un militārā aprīkojuma ražošanu saņemšanai. Lai saņemtu atzinumu, komersantam saskaņā ar Noteikumu projekta 63. punktu jāvēršas Aizsardzības ministrijā ar iesniegumu, kuram pievienots apraksts par militārā projekta atbilstību drošības interesēm, kas saistītas ar ieroču, munīcijas un militārā aprīkojuma ražošanu (turpmāk – apraksts). Aprakstā tiek norādīta sekojoša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izvērtēs aprakstā iekļauto informāciju un, ja nepieciešams, lūgs papildu informāciju, lai sniegtu atzinumu, vai komersanta pieteiktais militārais projekts ir vai nav uzskatāms par atbilstošu būtiskām drošības interesēm, kas saistītas ar ieroču, munīcijas un militārā aprīkojuma ražošanu. Aizsardzības ministrija pēc atzinuma izsniegšanas turpmākā projekta izvērtēšanā nepiedalās. Vienlaikus  sabiedrība “Altum” var lūgt Aizsardzības ministrijai sniegt papildu informāciju saskaņā ar Noteikumu projekta 62.4. apakšpunktu par projekta militāro specifiku, ja tas nepieciešams lēmuma pieņemšanai.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sadaļu "Nozaru ietekmes apraksts"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militārā jomā, kuri atbilst būtiskām drošības interesēm, kas saistītas ar ieroču, munīcijas un militārā aprīkojuma ražošanu.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2.2.1. punktu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militārā jomā, kuri atbilst būtiskām drošības interesēm, kas saistītas ar ieroču, munīcijas un militārā aprīkojuma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2.2.2. punktu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militārā jomā, kuri atbilst būtiskām drošības interesēm, kas saistītas ar ieroču, munīcijas un militārā aprīkojuma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2.2.3. punktu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militārā jomā, kuri atbilst būtiskām drošības interesēm, kas saistītas ar ieroču, munīcijas un militārā aprīkojuma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- 14.10.2025.)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2.2.4. punktu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(t.sk. vidējie komersanti), tai skaitā viens līdz divi projekti primārās lauksaimniecības nozarē un viens līdz divi militārā jomā, kuri atbilst būtiskām drošības interesēm, kas saistītas ar ieroču, munīcijas un militārā aprīkojuma ražošanu.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19.09.2025. 18:42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Finansējums, kas šo noteikumu ietvaros tiek piešķirts vienīgi militārā jomā, nav kvalificējams kā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15. un 17.9.punktā veiktās izmaiņas, kas nosaka, ka pasākuma ietvaros atbalsts var tikt sniegts arī projektiem vienīgi militārā jomā, un tādējādi nav kvalificējams kā komercdarbības atbalsts, lūdzam attiecīgi precizēt arī MK noteikumu projektu ietverot tajā atbalsta uzraudzības nosacījumus, lai tiktu nodrošināts, ka projekta dzīves ciklā atbalsts ar komercdarbības atbalstu nesaistītam projektam nekļūst par tādu atbalstu, kas  būtu kvalificējams kā komercdarbības atbalsts. Attiecīgi lūdzam Noteikumu projektā definēt projekta dzīves ciklu, kā arī norādīt, kura institūcija veiks šo uzraudzības pienākumu un lūdzam arī noteikt atbalsta saņēmēja pienākumu informēt par izmaiņām projektā, kā arī paredzēt, ka gadījumā, ja ar komercdarbības atbalsta sniegšanu nesaistīts projekts projekta dzīves ciklā kļūst par projektu, kuram sniegtais atbalsts būtu kvalificējams kā komercdarbības atbalsts, atbalsta saņēmējs no finansējuma, par kuru nav saņemts nekāds komercdarbības atbalsts, atmaksā ALTUM nelikumīgo komercdarbības atbalstu kopā ar procentiem saskaņā ar Komercdarbības atbalsta kontroles likuma IV vai V nodaļu. Ievērojot izteikto iebildumu, lūdzam sniegt atbilstošu skaidrojumu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80. un 81. punktu, kā arī anotācija, par darbību, kas kvalificējamas kā valsts atbalsts, nodalīšanu amortaziācijas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Finansējums, kas šo noteikumu ietvaros tiek piešķirts investīciju projektiem vienīgi militārā jomā, nav kvalificējams kā komercdarbības atbalsts, ja ir saņemts Aizsardzības ministrijas atzinums par investīciju projekta atbilstību būtiskām drošības interesēm, kas saistīts ar ieroču, munīcijas un militārā aprīkojuma ražošanu.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Komersants finansējuma pieteikumā pamato un investīciju projekta īstenošanas laikā, kā arī vismaz trīs gadus vidējiem uzņēmumiem vai piecus gadus lielajiem komersantiem pēc investīciju projekta pabeigšanas nodrošina darbības vai izmaksu nošķiršanu, ja tas vienlaikus darbojas saskaņā ar šiem noteikumiem atbalstāmajās un neatbalstāmajās nozarēs un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paredz, ka atbalsts var tikt sniegts arī projektiem vienīgi militārā jomā, un tādējādi nav kvalificējams kā komercdarbības atbalsts, skaidrojam, ka šajā gadījumā ir nepieciešams nodrošināt, ka piešķirtais publiskais finansējums, netiek izmantot saimnieciskās darbības šķērssubsidēšanai. Līdz ar to lūdzam papildināt noteikumu projektu ar nosacījumu, ka atbalsta saņēmējs nodrošina nozaru un darbību vai to uzskaites nošķiršanu projekta dzīves cikla laikā.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80. un 81. punktu, kā arī anotācija, par darbību, kas kvalificējamas kā valsts atbalsts, nodalīšanu amortaziācijas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Komersants finansējuma pieteikumā pamato un investīciju projekta īstenošanas laikā, kā arī vismaz trīs gadus vidējiem uzņēmumiem vai piecus gadus lielajiem komersantiem pēc investīciju projekta pabeigšanas nodrošina darbības vai izmaksu nošķiršanu, ja tas vienlaikus darbojas saskaņā ar šiem noteikumiem atbalstāmajās un neatbalstāmajās nozarēs un darbībās.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lai nodrošinātu skaidru noteikumu normu piemērošanu, veikt redakcionālus labojumus 15.p, 17.9.p, 33.p, 38.p, 48.p saskaņā ar Altum e-pastā nosūtītajiem tehniskajiem priekšlikumiem. Tāpat lūdzam papildināt atbilstoši arī anotāciju, lai skaidrotu, vai militārās industrijas projektiem iespējams piedalīties programmā vispārīgā kārtībā, kā tas ir bijis iepriekšējās kārtās (t.i., ievērojot valsts atbalsta nosacījumus un bez prioritātes uz rindošanas kārtību atlasē), kā arī detalizēti uzskaitīt tās normas, kas būtu piemērojamas tiem projektiem, kam nav jāpiemēro valsts atbalsta regulējuma normas.Papildus lūdzam veikt precizējumus anotācijā sadaļā atbalstam ar primāro lauksaimniecisko ražošanu saistītām investīcijām, precizējot nosacījumus attiecībā uz hipotētisko scenāriju.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ņemot vērā norisinājušās sanāksmes vienošanos.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investīciju projekta pilnīgas pabeigšanas un komersanta iesnieguma saņemšanas par pēcuzraudzības uzsākšanu, bet ne vēlāk kā pēc diviem gadiem kopš investīciju projekta pilnīgas pabeigšanas, aģentūra uzsāk un trīs gadus īsteno attiecīgā investīciju projekta attiecīgās atlases kārtas ietvaros iesniegtajā pieteikumā norādīto investīciju projekta rādītāju pēcuzraudzību. Pēcuzraudzība tiek īstenota trīs gadus. Investīciju projektiem, kam piešķirts finansējums saskaņā ar šo noteikumu 15. punktu, pēcuzraudzību īsteno trīs gadus, izņemot, ja pirmajā vai otrajā pēcuzraudzības gadā ir sasniegti rādītāji saskaņa ar šo noteikumu 25. punktu. Aģentūra katru pēcuzraudzības gadu izvērtē investīciju projekta rādītāju kritēriju izpildi. Komersantam ir pienākums pēc katra pilnā pēcuzraudzības gada noslēguma iesniegt aģentūrā pamatojošu dokumentāciju par pieteikumā norādīto rādītāju izpildi. Ja komersants nesniedz aģentūrai informāciju, kapitāla atlaide netiek piemērota. Lai nodrošinātu investīciju projekta un piešķirtā atbalsta atbilstību šiem noteikumiem, sabiedrībai "Altum" ir tiesības nodot datus par komersantu un investīciju projektu aģentūrai, savukārt aģentūrai ir tiesības nodot datus par komersantu un investīciju projektu sabiedrībai "Altum". Sabiedrībai "Altum" un aģentūrai ir tiesības bez maksas pieprasīt un saņemt tiešu pieeju datiem valsts informācijas sistēmās, datubāzēs un reģistros tādā apjomā, kāds nepieciešams investīcijas īstenošanai un atbalsta sniegšanai komersantiem šo noteikumu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vai šobrīd precizētā 31.punkta redakcija, kas paredz, ka "Investīciju projektiem — vienu gadu, kam piešķirts finansējums saskaņā ar šo noteikumu 15. punktu, pēcuzraudzību īsteno trīs gadus, izņemot, ja pirmajā vai otrajā pēcuzraudzības gadā ir sasniegti rādītāji saskaņa ar šo noteikumu 25. punktu" nav pretrunā ar iepriekš saskaņoto redakciju, ka aizsardzības (militārās) jomas projektiem pēcuzraudzības periods ir 1 gads. No precizētās redakcijas izriet, ka gadījumā, ja pirmajā pēcuzraudzības gadā netiek sasniegti rādītāji saskaņā ar 25.punktu, pēcuzraudzības gads tāpat var būt 3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atgādina, ka jau iepriekš ir tikuši sniegti komentāri, ka aizsardzības (militārās) jomas projekti ir specifiski un īpaši saistībā ar šī MK noteikumos paredzēto būtību un to, ka investīciju projekti militārā jomā ir prioritāri pret citiem pieteiktajiem investīciju projektiem.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atvieglotus nosacījumus investīciju projektiem, kas tiek veikti militārā jomā. Proti, militāriem investīciju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pirmajā pēcuzraudzības gadā tiek sasniegti pieteikumā norādītie rādītāji, sabiedrība “Altum” piešķirtajam aizdevumam piemēro kapitāla atlaidi pilnā apmērā un pēcuzraudzība ir pabeigta.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pirmajā pēcuzraudzības gadā rādītājus nesasniedz: pēcuzraudzības periods turpinās un komersants var sasniegt rādītājus otrajā pēcuzraudzības gadā, pēc kā pēcuzraudzības periods beidzas. Ja otrajā pēcuzraudzības gadā rādīktāji netiek sasniegti, tad rādītājus var sasniegt trešajā pēcuzraudzības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rādītājus nesasniedz nevienā pēcuzraudzības gadā, kapitāla atlaidi nepiemēro, un pēcuzraudzības periods beidzas.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militāriem projektiem kapitāla atlaidi piemēro pilnā apmērā, ja vismaz vienu gadu ir sasniegti 25. punktā minētie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investīciju projekta pilnīgas pabeigšanas un komersanta iesnieguma saņemšanas par pēcuzraudzības uzsākšanu, bet ne vēlāk kā pēc diviem gadiem kopš investīciju projekta pilnīgas pabeigšanas, aģentūra uzsāk un trīs gadus īsteno attiecīgā investīciju projekta attiecīgās atlases kārtas ietvaros iesniegtajā pieteikumā norādīto investīciju projekta rādītāju pēcuzraudzību. Pēcuzraudzība tiek īstenota trīs gadus. Investīciju projektiem, kam piešķirts finansējums saskaņā ar šo noteikumu 15. punktu, pēcuzraudzību īsteno trīs gadus, izņemot, ja pirmajā vai otrajā pēcuzraudzības gadā ir sasniegti rādītāji saskaņa ar šo noteikumu 25. punktu. Aģentūra katru pēcuzraudzības gadu izvērtē investīciju projekta rādītāju kritēriju izpildi. Komersantam ir pienākums pēc katra pilnā pēcuzraudzības gada noslēguma iesniegt aģentūrā pamatojošu dokumentāciju par pieteikumā norādīto rādītāju izpildi. Ja komersants nesniedz aģentūrai informāciju, kapitāla atlaide netiek piemērota. Lai nodrošinātu investīciju projekta un piešķirtā atbalsta atbilstību šiem noteikumiem, sabiedrībai "Altum" ir tiesības nodot datus par komersantu un investīciju projektu aģentūrai, savukārt aģentūrai ir tiesības nodot datus par komersantu un investīciju projektu sabiedrībai "Altum". Sabiedrībai "Altum" un aģentūrai ir tiesības bez maksas pieprasīt un saņemt tiešu pieeju datiem valsts informācijas sistēmās, datubāzēs un reģistros tādā apjomā, kāds nepieciešams investīcijas īstenošanai un atbalsta sniegšanai komersantiem šo noteikumu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komersanta līdzšinējā pieredze tāda paša vai līdzīga militārā projekta īstenošanā,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punktu, lai Aizsardzības ministrijas atzinumam var pieteikties arī komersants, kuram var arī nebūt līdzšinēja pieredze tāda paša vai līdzīga militāra projekta īstenošanā (jo, piemēram, Valsts aizsardzības korporācija šobrīd ir uzsākusi vairākus nozīmīgus militāras nozīmes projektus bez līdzšinējas pieredzes), kā arī sadarbība var būt plānota, nevis iepriekš obligāti realizēta.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atbalsta programma nedrīkst izslēgt un mazināt iespējas saņemt atbalstu Latvijas aizsardzības komersantiem, kuri uz pieteikšanos atbalstam nav īstenojuši tieši līdzvērtīgu militāra projektu (jo jāapzinās, ka šī joma ir specifiska un ir tieši saistīta ar aizsardzības jomas spēju attīstības projektiem), taču saglabājot prasības par komersanta kompetenci un esošo, plānoto kapacitāti konkrētajā jomā.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komersanta līdzšinējā pieredze </w:t>
            </w:r>
            <w:r w:rsidR="00000000" w:rsidRPr="00000000" w:rsidDel="00000000">
              <w:rPr>
                <w:u w:val="single"/>
                <w:rtl w:val="0"/>
              </w:rPr>
              <w:t xml:space="preserve">(ja tāda ir)</w:t>
            </w:r>
            <w:r w:rsidR="00000000" w:rsidRPr="00000000" w:rsidDel="00000000">
              <w:rPr>
                <w:rtl w:val="0"/>
              </w:rPr>
              <w:t xml:space="preserve"> tāda paša vai līdzīga militārā projekta īstenošanā,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saikne ar Latvijas Nacionālo bruņoto spēku ilgtermiņa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6.2.2. </w:t>
            </w:r>
            <w:r w:rsidR="00000000" w:rsidRPr="00000000" w:rsidDel="00000000">
              <w:rPr>
                <w:u w:val="single"/>
                <w:rtl w:val="0"/>
              </w:rPr>
              <w:t xml:space="preserve">līdzšinējā vai plānotā </w:t>
            </w:r>
            <w:r w:rsidR="00000000" w:rsidRPr="00000000" w:rsidDel="00000000">
              <w:rPr>
                <w:rtl w:val="0"/>
              </w:rPr>
              <w:t xml:space="preserve">sadarbība ar Latvijas un Ziemeļatlantijas līguma organizācijas vai Eiropas Savienības dalībvalstu bruņotajiem spēkiem;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DAIF Latvija priekšlikums, noteikumu projekta 63.2. apakšpunkts papildināts, paredzot, ka komersantam, kas īsteno militāru projektu atzinuma saņemšanai Aizsardzības ministrijai jāiesniedz informācija par līdzšinējo pieredzi tāda paša vai līdzīga militārā projekta īstenošanā tikai tādā gadījumā, ja tāda ir bijusi.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ja attiecināms, komersanta līdzšinējā pieredze tāda paša vai līdzīga militārā projekta īstenošanā,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mērķi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turpināt atbalstu lieliem investīciju projektiem, vienlaikus paplašinot atbalstu ar primāro lauksaimniecisko ražošanu saistītām investīcijām un militārās jomas investīciju projektiem, kuri atbilst būtiskām drošības interesēm, ar uztveramākiem atbalsta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ietvertos skaidrojumus, atkārtoti aicinām izvērtēt, vai noteikumu projektā ietverts pilnīgs un pietiekams tiesiskais regulējums. Piemēram, anotācijā ietverts šāds skaidrojums: "A</w:t>
            </w:r>
            <w:r w:rsidR="00000000" w:rsidRPr="00000000" w:rsidDel="00000000">
              <w:rPr>
                <w:i w:val="1"/>
                <w:rtl w:val="0"/>
              </w:rPr>
              <w:t xml:space="preserve">tbalsta maksimālo apmēru saskaņā ar Komisijas Paziņojuma “Pamatnostādnes par valsts atbalstu lauksaimniecības un mežsaimniecības nozarē un lauku apvidos” 99.-101. punktu var noteikt trīs alternatīvos veidos: [..] Atkarībā no komersanta pieteiktā investīciju projekta specifikas, komersants pats var izvēlēties, kuru no veidiem izvēlēties, lai pamatotu atbalsta nepieciešamību un konstatētu atbalsta apmēru, bez kā projekts netiktu īstenots pilnībā vai konkrētā daļa.</w:t>
            </w:r>
            <w:r w:rsidR="00000000" w:rsidRPr="00000000" w:rsidDel="00000000">
              <w:rPr>
                <w:rtl w:val="0"/>
              </w:rPr>
              <w:t xml:space="preserve">" Vienlaikus konstatējams, ka noteikumu projekts šādu regulējumu nesatur. Attiecīgi aicinām izvērtēt un papildināt noteikumu projektu vai sniegt skaidrojumu, kādēļ tas nav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46.2. apakšpunkts papildināts ar hipotētiskā scenārija skaidrojumu, kas komersantam jāiesniedz, piesakoties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2.2.1.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militārie projekti, kas atbilst būtiskām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uz makroekonomisko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2.2.2. punktu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militārie projekti, kas atbilst būtiskām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uz nozaru konkurētspēju: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2.2.3. punktu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tai skaitā viens līdz divi projekti primārās lauksaimniecības nozarē un viens līdz divi militārie projekti, kas atbilst būtiskām drošības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uz uzņēmējdarbības vidi: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- 26.09.2025.)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2.2.4. punktu ar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apstiprinot Noteikumu projektu, ik gadu tiks atbalstīti seši līdz desmit komersanti (t.sk. vidējie komersanti), tai skaitā viens līdz divi projekti primārās lauksaimniecības nozarē un viens līdz divi militārie projekti, kas atbilst būtiskām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ņemot vērā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uz mazajiem un vidējiem uzņēmējiem: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29.08.2025. 18:44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 komersantam ar tiesas nolēmumu ir pasludināts maksātnespējas process, tiek īstenots tiesiskās aizsardzības process vai tā saimnieciskā darbība ir izbeigta, vai tas atbilst juridiskās personas maksātnespējas procesa pazīmēm. Šo nosacījumu pārbauda, pamatojoties uz komersanta iesniegtu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parādniekam ir tiesības vienlaikus iesniegt gan pieteikumu par tiesiskās aizsardzības procesa lietas ierosināšanu, gan lūgumu pasludināt tiesiskās aizsardzības procesa īstenošanu, lūdzam precizēt noteikumu projekta 5.7.3. apakšpunktu atbilstoši zemāk piedāvātajai redakcijai. Detalizēts skaidrojums ir ietverts Tieslietu ministrijas 2020. gada 25. septembra vēstulē Nr. 1-13/3096.</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 komersantam ar tiesas nolēmumu ir pasludināts maksātnespējas process,</w:t>
            </w:r>
            <w:r w:rsidR="00000000" w:rsidRPr="00000000" w:rsidDel="00000000">
              <w:rPr>
                <w:b w:val="1"/>
                <w:rtl w:val="0"/>
              </w:rPr>
              <w:t xml:space="preserve"> tiek ierosināta tiesiskās aizsardzības procesa lieta vai tiek īstenots tiesiskās aizsardzības process</w:t>
            </w:r>
            <w:r w:rsidR="00000000" w:rsidRPr="00000000" w:rsidDel="00000000">
              <w:rPr>
                <w:rtl w:val="0"/>
              </w:rPr>
              <w:t xml:space="preserve">, vai tā saimnieciskā darbība ir izbeigta, vai tas atbilst juridiskās personas maksātnespējas procesa pazīmēm. Šo nosacījumu pārbauda, pamatojoties uz komersanta iesniegtu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ņemot vērā Tieslietu ministrijas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 komersantam ir pasludināts maksātnespējas process, tiek ierosināta tiesiskās aizsardzības procesa lieta vai tiek īstenots tiesiskās aizsardzības process, vai tā saimnieciskā darbība ir izbeigta, vai tas atbilst normatīvajos aktos noteiktiem kritērijiem, lai tam pēc parādnieka vai kreditora pieprasījuma piemērotu maksātnespējas procesu. Šo nosacījumu pārbauda, pamatojoties uz komersanta iesniegtu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komersanta parakstītu apliecinājumu, ka tas nav veicis un neveiks Komisijas regulas Nr. 651/2014 14. panta 16. punktā norādītās darbības, kuras definētas Komisijas regulas Nr. 651/2014 2. panta 61.a punktā, un apliecinājumu, ka uz uzņēmumu nav attiecināma Komisijas regulas Nr. 651/2014 2. panta 18. punkta "c" apakšpunktā minētā situācija – tas neatbilst normatīvajos aktos noteiktiem kritērijiem, lai tam pēc kreditora pieprasījuma piemērotu maksātnespējas procedūru Eiropas Parlamenta un Padomes regulas Nr. 2015/848 par maksātnespējas procedūrām (turpmāk – Padomes regula Nr. 2015/848) 2. panta 4.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juridiskās personas maksātnespējas procesa pieteikumu ir tiesīgi iesniegt ne vien kreditori, bet arī parādnieki, līdz ar to, lūdzam precizēt noteikumu projekta 61.6. apakšpunktu, lai tas atbilstu maksātnespējas jomas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Papildināts, ka maksātnespējas process tiek piemērots ne tikai pēc kreditora pieprasījuma, bet arī pēc parādnieka pieteikuma.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komersanta parakstītu apliecinājumu, ka tas nav veicis un neveiks Komisijas regulas Nr. 651/2014 14. panta 16. punktā norādītās darbības, kuras definētas Komisijas regulas Nr. 651/2014 2. panta 61.a punktā, un apliecinājumu, ka uz uzņēmumu nav attiecināma Komisijas regulas Nr. 651/2014 2. panta 18. punkta "c" apakšpunktā minētā situācija – tam nav pasludināts maksātnespējas process, nav ierosināta tiesiskās aizsardzības procesa lieta vai netiek īstenots tiesiskās aizsardzības process, tā saimnieciskā darbība nav izbeigta, un tas neatbilst normatīvajos aktos noteiktiem kritērijiem, lai tam pēc parādnieka vai kreditora pieprasījuma piemērotu maksātnespējas procesu;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 lai nodrošinātu komersantu izpratni un vienotu pieeju par hipotētiskā scenārija pamatošanu paredzēts izstrādāt Vadlīnijas lielajiem komersantiem, kas pretendē uz atbalstu primārai lauksaimnieciskai ražošanai, investīciju projekta  hipotētiskā scenārija pamatojuma sagatavošanai, kas vienlaicīgi ar atlases kārtas izsludināšanu tiks publicētas LIAA un sabiedrības “Altum” tīmekļvietnē. Hipotētiskā scenārija vērtēšanas vadlīnijas tiks izstrādātas, </w:t>
            </w:r>
            <w:r w:rsidR="00000000" w:rsidRPr="00000000" w:rsidDel="00000000">
              <w:rPr>
                <w:i w:val="1"/>
                <w:u w:val="single"/>
                <w:rtl w:val="0"/>
              </w:rPr>
              <w:t xml:space="preserve">paredzot papildu vērtēšanas kritērijus, kas nav iekļauti izrietošajos normatīvajos aktos, nodrošinot tiesiska komercdarbības atbalsta piešķiršanas procesu</w:t>
            </w:r>
            <w:r w:rsidR="00000000" w:rsidRPr="00000000" w:rsidDel="00000000">
              <w:rPr>
                <w:rtl w:val="0"/>
              </w:rPr>
              <w:t xml:space="preserve">." Atgādinām, ka iestādes iekšējs normatīvais akts nav saistošs privātpersonai, un privātpersonai saistošas prasības ir jānosaka ārējā normatīvajā aktā. Lūdzam izvērtēt, vai paredzētais iestādes iekšējais normatīvais akts, ņemot vērā anotācijā ietverto skaidrojumu, atbildīs iepriekš minētajam, un svītrot vai precizēt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minēto, lūdzam arī izvērtēt, vai noteikumu projektā iekļauts pilnīgs tiesiskais regulējums. Atgādinām, ka anotācijai ir skaidrojoša nozīme, bet privātpersonai saistošas tiesību normas ir ietveramas noteikumu projektā. Piemēram, anotācijā minēts: </w:t>
            </w:r>
            <w:r w:rsidR="00000000" w:rsidRPr="00000000" w:rsidDel="00000000">
              <w:rPr>
                <w:i w:val="1"/>
                <w:rtl w:val="0"/>
              </w:rPr>
              <w:t xml:space="preserve">"Lai saņemtu atzinumu, komersantam jāvēršas Aizsardzības ministrijā ar iesniegumu, kuram pievienots apraksts par militārā projekta atbilstību drošības interesēm, kas saistītas ar ieroču, munīcijas un militārā aprīkojuma ražošanu (turpmāk – apraksts). Aprakstā tiek norādīta sekojoša informācija [..]</w:t>
            </w:r>
            <w:r w:rsidR="00000000" w:rsidRPr="00000000" w:rsidDel="00000000">
              <w:rPr>
                <w:rtl w:val="0"/>
              </w:rPr>
              <w:t xml:space="preserve">." Tomēr šāds tiesiskais regulējums, kas paredz, kāda satura iesniegumu komersantam ir jāiesniedz Aizsardzības ministrijā, noteikumu projektā nav iekļauts. Attiecīgi aicinām izvērtēt un precizēt noteikumu projektu 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arī aicinām izvērstāk skaidrot, kādēļ paredzēta attiecīgā procedūra un vai tā privātpersonai nerada lieku administratīvo slogu (piemēram, aicinām izvērtēt un skaidrot, vai attiecīgo informāciju privātpersona nevar iesniegt jau ar sākotnējo iesniegumu, piesakoties atbalstam, un attiecīgi vai Aizsardzības ministrijas izvērtējumu par attiecīgo informāciju nevar saņemt, iestādēm sadarbojoties). Attiecīgi aicinām izvērtēt un, ja nepieciešams,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Komersants iesniedz pamatojumu, pamatojoties uz Noteikumu projekta 45.2. apakšpunktu, un nav noteikta forma vai konkrētu dokumentu kopums, kas ir nepieciešams izvērtējumam. Visi dokumenti tiek vērtēti kopsakarā saskaņā ar Noteikumu projekta 61. punktu, un hipotētiskā scenārija izvērtēšana ir nepieciešama, lai sabiedrībā "Altum" konstatētu, cik lielu atbalsta apmēru komersantam drīkst piešķirt, lai tas neradītu lielāku ienesīgumu nekā pašlaik ir komersantam, kā tas skaidrots Komisijas Paziņojuma “Pamatnostādnes par valsts atbalstu lauksaimniecības un mežsaimniecības nozarē un lauku apvidos” 99.-101.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62. punktā un anotācija precizēti, paredzot komersantam pienākumu vērsties Aizsardzības ministrijā ar iesniegumu, lai saņemtu atzinumu. Proti, komersantam pašam būs jāvēršas Aizsardzības ministrijā, lai paātrinātu projektu izvērtēšanas procesu LIAA, tādējādi pirms projekta pieteikuma iesniegšanas komersants jau zinās, vai tas atbilst militārai specifikai un LIAA zinās kritērijus, pēc kādiem izvērtēt komersantu, ņemot vērā, ka kritēriji komercdarbības atbalstam un finansējuma piešķiršanai militāriem projektiem ir atšķirīga.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anotāciju papildināt ar izvērtējumu, kas pamato izslēgšanas kritērija, kas norādīts noteikumu projekta 5.7.3., 61.6. un 61.7. apakšpunktos (komersantam piemērota maksātnespējas procedūra, komersants atbilst juridiskās personas maksātnespējas procesa pazīmēm, tiek īstenots tiesiskās aizsardzības process, komersanta saimnieciskā darbība ir izbeigta) nepieciešamību (vēršam uzmanību, ka papildu apsvērumi ietverti Ekonomikas ministrijai adresētajā Tieslietu ministrijas 2020. gada 25. septembra vēstulē Nr. 1-13/3096 (skat. 2. punktu)), īpašu vērību pievēršot ierobežojumam daļā, kas attiecas uz tiesiskās aizsardzības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Respektīvi, paredzot ierobežojumus, kas saistīti ar tiesiskās aizsardzības procesu vai maksātnespējas procesu, tie ir īpaši jāizvērtē un jāpamato arī gadījumos, ja ierobežojums jau ir paredzēts Eiropas Savienības vai starptautiskajos tiesību aktos, lai Latvija tādējādi nepārkāptu citas Eiropas Savienības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Anotacija papildināta ar skaidrojumu par izslēgšanas kritēriju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ar kapitāla atlaidi lielo investīciju projektu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Ekonomikas ministriju izvērtēt, vai saskaņā ar Altum ārpus TAP saskaņošanas procesa norādītās informācijas, noteikumu projektā iekļautie nosacījumi, kas Altum ieskatā nacionāli ir stingrāki nekā regulās noteikti, ir nepieciešami un iespējams tie būtu jāvienkāršo, piemēram, attiecībā uz aizsardzības nozares atbalstu, kam ir atzinums par attiecīgu statusu un kam nepiemēro komercdarbības atbalsta regulas, kā arī GBER nosacījumi attiecībā uz izmaksu nodalīšanas pienākumu. Tāpat lūdzam papildināt noteikumu projektu, pilnībā integrējot konceptu par viena pēcuzraudzības gada pēcuzraudzības periodu  (piemēram., nav salāgoti 33.p, 38., 55.p).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neattiecinot Komisijas regulas Nr. 651/2014 prasības uz militāriem investīciju projektiem. Noteikumu projekta 17.9. apakšpunktā norādītas ieguldījumu prasības un 24. punktā norādīts, ka militāriem projektiem neattiecina atbalsta intensitātes. Attiecībā par izmaksu nodalīšanas ilgumu, Noteikumu projektā precizēts, ka tas nepārsniedz GBER aktīvu saglabāšanas termiņu, kā arī Noteikumu projektā integrēta prasība par 1 pēcuzraudzības gadu militāriem projektiem. Vienlaikus norādām, ka Noteikumu projekta 55. punkts ir attiecināms tikai uz primārās lauksaimnieciskās ražošanas nozares saistītiem investīciju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ar kapitāla atlaidi lielo investīciju projektu atbalstam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Aizdevumu programmas ietvaros aizdevumus izsniedz un kapitāla atlaidi piešķir un piemēro  sabiedrība "Altum" ar komersantu noslēgta līguma (turpmāk – aizdevuma līgums) ietvaros, kurā iekļauti kapitāla atlaides piemērošanas nosacījumi, pēcuzraudzības kārtība un sekas, ja netiek ievēroti šo noteikumu un Pret Ukrainu vērstās Krievijas militārās agresijas dēļ piemēroto sankciju un pretpasākumu izraisīto ekonomisko seku pārvarēšanas atbalsta likuma 2. panta 2.1 daļas nosacījumi. Sabiedrība "Altum" aizdevumu var izsniegt arī ar cita finansētāja (starptautiska finanšu institūcija, privāts ieguldījumu fonds vai kredītiestāde) aizdevumu. Aizdevumu programmas ietvaros kapitāla atlaide ir sabiedrības "Altum" izsniegtā aizdevuma pamatsummas pilnīgs vai daļējs samazinājums, kas tiek piemērots, ja ir izpildīti konkrēti nosacījumi vai kritēriju 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visus lietotos saīsinājumus, rakstot pirmo reizi, atšifrē, iekavās norādot to turpmāko lietojumu. Ievērojot minēto, aicinām precizēt noteikumu projektu attiecībā uz saīsinājuma "sabiedrība "Altum"" lietošanu atbilstoši Ministru kabineta 2009. gada 3. februāra noteikumu Nr. 108 „Normatīvo aktu projektu sagatavošanas noteikumi” 124. 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Saīsinājums papildināts ar pilno nosaukumu.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Aizdevumu programmas ietvaros aizdevumus izsniedz un kapitāla atlaidi piešķir un piemēro akciju sabiedrība "Attīstības finanšu institūcija Altum" (turpmāk - sabiedrība "Altum") ar komersantu noslēgta līguma (turpmāk – aizdevuma līgums) ietvaros, kurā iekļauti kapitāla atlaides piemērošanas nosacījumi, pēcuzraudzības kārtība un sekas, ja netiek ievēroti šo noteikumu un Pret Ukrainu vērstās Krievijas militārās agresijas dēļ piemēroto sankciju un pretpasākumu izraisīto ekonomisko seku pārvarēšanas atbalsta likuma 2. panta 2.1 daļas nosacījumi. Sabiedrība "Altum" aizdevumu var izsniegt arī ar cita finansētāja (starptautiska finanšu institūcija, privāts ieguldījumu fonds vai kredītiestāde) aizdevumu. Aizdevumu programmas ietvaros kapitāla atlaide ir sabiedrības "Altum" izsniegtā aizdevuma pamatsummas pilnīgs vai daļējs samazinājums, kas tiek piemērots, ja ir izpildīti konkrēti nosacījumi vai kritēriju kopa.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Lēmumu par atbalsta piešķiršanu sabiedrība "Altum" pieņem, pamatojoties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atkārtoti izvērtēt nepieciešamību noteikumu projekta 61.6. un 61.7.2. apakšpunktā izmantot terminu "maksātnespējas procedūra". Kā jau iepriekš tika minēts, terminu "maksātnespējas procedūra" lieto tādējādi, ka tas faktiski apzīmē visus Maksātnespējas likumā paredzētos procesus, tātad, fiziskās un juridiskās personas maksātnespējas procesu un tiesiskās aizsardzības procesu. Šī noteikumu projekta ietvaros tiek izmantots gan termins "maksātnespējas process", gan "maksātnespējas procedūra", gan "tiesiskās aizsardzības process", kas var radīt problēmas šo normu izpratnē un piemērošanā. Papildus jāmin, ka, piemēram, noteikumu projekta 61.7.2. apakšpunkta ietvaros tiek lietots gan termins "maksātnespējas procedūra", gan "maksātnespējas process", savukārt 5.7.3. apakšpunkta ietvaros tik lietoti termini "maksātnespējas process" un "tiesiskās aizsardzības process". Jānorāda, ka gan 6.1.7.2. apakšpunkta ietvaros, gan 5.7.3. apakšpunkta ietvaros tiek lietota atšķirīga terminoloģija, bet aptvertie procesi ir vienādi.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vienveidot noteikumu projektā lietoto maksātnespējas jomas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vienādojot visus Noteikumu projekta punktus par grūtībās nonākušu uzņēmumu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Lēmumu par atbalsta piešķiršanu sabiedrība "Altum" pieņem, pamatojoties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Sabiedrība "Altum" par atteikumu finansēt komersanta investīciju projektu informē komersantu, aģentūru un Ekonomikas ministriju, norādot komersanta firmu un reģistrācijas numuru. Sabiedrība "Altum" piecu darbdienu laikā informē Ekonomikas ministriju par atteikuma iemeslu finansēt konkrētā komersanta investīciju projektu, ja saņemts attiecīgs Ekonomikas ministrijas pieprasījums.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Administratīvā procesa likuma 70. panta otrajai daļai administratīvo aktu adresātam (privātpersonai, attiecībā uz kuru izdots administratīvais akts) paziņo. Tādējādi lūdzam precizēt noteikumu projekta 68. punktu, kā arī 60.2. apakšpunktu un 64.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aizvietojot vārdu "informē" ar "paziņo".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Sabiedrība "Altum" par atteikumu finansēt komersanta investīciju projektu paziņo komersantam, aģentūrai un Ekonomikas ministrijai, norādot komersanta firmu un reģistrācijas numuru. Sabiedrība "Altum" piecu darbdienu laikā informē Ekonomikas ministriju par atteikuma iemeslu finansēt konkrētā komersanta investīciju projektu, ja saņemts attiecīgs Ekonomikas ministrijas pieprasījums.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Sabiedrība "Altum" investīciju projekta vērtēšanu uzsāk tikai pēc tam, kad ir saņemta šo noteikumu 61.1. apakšpunktā minētā informācija. Sabiedrība "Altum" finansē tikai tādas darbības, kuras ir atzinusi par ekonomiski dzīvotspējīgām, tai skaitā izvērtējot komersanta investīciju projekta ilgtspēju, investīciju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Sabiedrībai "Altum" ir tiesības neslēgt aizdevuma līgumu ar komersantu un atteikt finansējuma izmaksu, tai skaitā ja lēmums par atbalsta piešķiršanu jau ir pieņemts, kā arī ja sabiedrībai "Altum" kļūst zināmi apstākļi, ka komersants vai investīciju projekts vairs neatbilst šo noteikumu nosacījumiem vai finansējumu nevar izsniegt saskaņā ar sabiedrībai "Altum" saistošajiem normatīvajiem aktiem vai Pret Ukrainu vērstās Krievijas militārās agresijas dēļ piemēroto sankciju un pretpasākumu izraisīto ekonomisko seku pārvarēšanas atbalsta likuma 2. panta 2.</w:t>
            </w:r>
            <w:r w:rsidR="00000000" w:rsidRPr="00000000" w:rsidDel="00000000">
              <w:rPr>
                <w:vertAlign w:val="superscript"/>
                <w:rtl w:val="0"/>
              </w:rPr>
              <w:t xml:space="preserve">1</w:t>
            </w:r>
            <w:r w:rsidR="00000000" w:rsidRPr="00000000" w:rsidDel="00000000">
              <w:rPr>
                <w:rtl w:val="0"/>
              </w:rPr>
              <w:t xml:space="preserve"> 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71. punktu attiecībā uz pieņemtu lēmumu par atbalsta piešķiršanu. Norādām, ka viena no administratīvā akta pazīmēm ir tiesiskas sekas (Administratīvā procesa likuma 1.panta trešā daļa). Tiesiskas sekas nozīmē, ka spēkā esošs administratīvais akts ir saistošs visām personām, uz kurām tas attiecas (</w:t>
            </w:r>
            <w:r w:rsidR="00000000" w:rsidRPr="00000000" w:rsidDel="00000000">
              <w:rPr>
                <w:i w:val="1"/>
                <w:rtl w:val="0"/>
              </w:rPr>
              <w:t xml:space="preserve">sal. sk. Augstākās tiesas Administratīvo lietu departamenta 2014.gada 21.marta sprieduma lietā Nr.A43010212 8.punktu</w:t>
            </w:r>
            <w:r w:rsidR="00000000" w:rsidRPr="00000000" w:rsidDel="00000000">
              <w:rPr>
                <w:rtl w:val="0"/>
              </w:rPr>
              <w:t xml:space="preserve">). Savukārt saskaņā ar Administratīvā procesa likuma 70. panta trešo daļu administratīvais akts ir spēkā tik ilgi, līdz to atceļ, izpilda vai vairs nevar izpildīt sakarā ar faktisko vai tiesisko apstākļu maiņu. Tādējādi, ja ir pieņemts lēmums par atbalsta piešķiršanu, šāds lēmums ir saistošs un izpildāms, ja vien Administratīvā procesa likumā noteiktajā kārtībā netiek atcelts.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informēt, ka pašlaik tiek grozīts Attīstības finanšu institūcijas likums. LIAA ir iestāde, kas pieņem administratīvo aktu par atbalsta piešķiršanu. Savukārt sabiedrība "Altum", izvērtējot projektu pēc tai noteiktiem kritērijiem, nolemj slēgt vai neslēgt civiltiesisku līgumu. Informējam, ka pašlaik tiek veikti grozījumi Attīstības finanšu institūcijas likumā un atkarībā no grozījumu pieņemtās redakcijas, iespējams grozīt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Sabiedrība "Altum" investīciju projekta vērtēšanu uzsāk tikai pēc tam, kad ir saņemta šo noteikumu 62.1. apakšpunktā minētā informācija. Sabiedrība "Altum" finansē tikai tādas darbības, kuras ir atzinusi par ekonomiski dzīvotspējīgām, tai skaitā izvērtējot komersanta investīciju projekta ilgtspēju, investīciju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Sabiedrībai "Altum" ir tiesības neslēgt aizdevuma līgumu ar komersantu un atteikt finansējuma izmaksu, tai skaitā ja lēmums par atbalsta piešķiršanu jau ir pieņemts, kā arī, ja pēc lēmuma par atbalsta piešķiršanu pieņemšanas sabiedrībai "Altum" kļūst zināmi apstākļi, ka komersants vai investīciju projekts vairs neatbilst šo noteikumu nosacījumiem vai finansējumu nevar izsniegt saskaņā ar sabiedrībai "Altum" saistošajiem normatīvajiem aktiem vai Pret Ukrainu vērstās Krievijas militārās agresijas dēļ piemēroto sankciju un pretpasākumu izraisīto ekonomisko seku pārvarēšanas atbalsta likuma 2. panta 2.</w:t>
            </w:r>
            <w:r w:rsidR="00000000" w:rsidRPr="00000000" w:rsidDel="00000000">
              <w:rPr>
                <w:vertAlign w:val="superscript"/>
                <w:rtl w:val="0"/>
              </w:rPr>
              <w:t xml:space="preserve">1</w:t>
            </w:r>
            <w:r w:rsidR="00000000" w:rsidRPr="00000000" w:rsidDel="00000000">
              <w:rPr>
                <w:rtl w:val="0"/>
              </w:rPr>
              <w:t xml:space="preserve"> 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norādīts, ka: "</w:t>
            </w:r>
            <w:r w:rsidR="00000000" w:rsidRPr="00000000" w:rsidDel="00000000">
              <w:rPr>
                <w:i w:val="1"/>
                <w:rtl w:val="0"/>
              </w:rPr>
              <w:t xml:space="preserve">Aizdevums ar kapitāla atlaidi pieejams trīs veidos. Proti, kā reģionālais atbalsts saskaņā ar Komisijas regulu Nr. 651/2014 14. pantu, kā f</w:t>
            </w:r>
            <w:r w:rsidR="00000000" w:rsidRPr="00000000" w:rsidDel="00000000">
              <w:rPr>
                <w:i w:val="1"/>
                <w:u w:val="single"/>
                <w:rtl w:val="0"/>
              </w:rPr>
              <w:t xml:space="preserve">inansējums militāriem investīciju projektiem, kas nav kvalificējams kā komercdarbības atbalsts,</w:t>
            </w:r>
            <w:r w:rsidR="00000000" w:rsidRPr="00000000" w:rsidDel="00000000">
              <w:rPr>
                <w:i w:val="1"/>
                <w:rtl w:val="0"/>
              </w:rPr>
              <w:t xml:space="preserve"> un atbalsts investīcijām, kas saistītas ar primāro lauksaimniecisko ražošanu. </w:t>
            </w:r>
            <w:r w:rsidR="00000000" w:rsidRPr="00000000" w:rsidDel="00000000">
              <w:rPr>
                <w:i w:val="1"/>
                <w:u w:val="single"/>
                <w:rtl w:val="0"/>
              </w:rPr>
              <w:t xml:space="preserve">Uz militāriem investīciju projektiem attiecas Noteikumu projekta 16. punkts par sākotnējiem ieguldījumiem materiālajos un nemateriālajos aktīvos, līdz ar ko, veicot ieguldījumus, jāievēro arī Noteikumu projekta 17. punkta nosacījumi par sākotnējo ieguldījumu un atbalsta intensitātēm.</w:t>
            </w:r>
            <w:r w:rsidR="00000000" w:rsidRPr="00000000" w:rsidDel="00000000">
              <w:rPr>
                <w:i w:val="1"/>
                <w:rtl w:val="0"/>
              </w:rPr>
              <w:t xml:space="preserve"> Vienlaikus </w:t>
            </w:r>
            <w:r w:rsidR="00000000" w:rsidRPr="00000000" w:rsidDel="00000000">
              <w:rPr>
                <w:i w:val="1"/>
                <w:u w:val="single"/>
                <w:rtl w:val="0"/>
              </w:rPr>
              <w:t xml:space="preserve">visiem investīciju projektiem Noteikumu projekta ietvaros,</w:t>
            </w:r>
            <w:r w:rsidR="00000000" w:rsidRPr="00000000" w:rsidDel="00000000">
              <w:rPr>
                <w:i w:val="1"/>
                <w:rtl w:val="0"/>
              </w:rPr>
              <w:t xml:space="preserve"> tai skaitā investīcijām, kas saistītas ar primāro lauksaimniecisko ražošanu, </w:t>
            </w:r>
            <w:r w:rsidR="00000000" w:rsidRPr="00000000" w:rsidDel="00000000">
              <w:rPr>
                <w:i w:val="1"/>
                <w:u w:val="single"/>
                <w:rtl w:val="0"/>
              </w:rPr>
              <w:t xml:space="preserve">ir vienādas atbalsta intensitātes saskaņā ar Noteikumu projekta 17.7. apakšpunktu, un piemērojami vienādi nosacījumi lieliem vai vienotiem investīciju projektiem saskaņā ar Noteikumu projekta 72. punktu.</w:t>
            </w:r>
            <w:r w:rsidR="00000000" w:rsidRPr="00000000" w:rsidDel="00000000">
              <w:rPr>
                <w:rtl w:val="0"/>
              </w:rPr>
              <w:t xml:space="preserve">" Vēršam uzmanību, ka pasākumiem, kas saistīti tikai ar drošības un aizsardzības mērķi, komercdarbības atbalsta regulējuma nosacījumus nav jāpiemēro, ja publiskā finansējuma piešķiršana (jebkādā formā) saimnieciskās darbības veicējiem ir paredzēta to īstenotajām darbībām vienīgi militārajā jomā (atbilstoši Līguma par Eiropas Savienības darbību 346.panta 1.daļas (b) apakšpunktā noteiktajam), tādējādi "īstenojot valsts varu" un nodrošinot valsts drošības intereses (skat. </w:t>
            </w:r>
            <w:r w:rsidR="00000000" w:rsidRPr="00000000" w:rsidDel="00000000">
              <w:rPr>
                <w:i w:val="1"/>
                <w:rtl w:val="0"/>
              </w:rPr>
              <w:t xml:space="preserve">Komisijas paziņojuma par Līguma ar Eiropas Savienības darbību 107. panta 1. punktā minēto valsts atbalsta jēdzienu (2016/C 262/01) </w:t>
            </w:r>
            <w:r w:rsidR="00000000" w:rsidRPr="00000000" w:rsidDel="00000000">
              <w:rPr>
                <w:rtl w:val="0"/>
              </w:rPr>
              <w:t xml:space="preserve">17.punktu, 203.punktu). Tādējādi skaidrojam, ka, noteikumu projektā paredzot, ka arī tīri militāriem investīciju projektiem tiks piemēroti atsevišķi </w:t>
            </w:r>
            <w:r w:rsidR="00000000" w:rsidRPr="00000000" w:rsidDel="00000000">
              <w:rPr>
                <w:i w:val="1"/>
                <w:rtl w:val="0"/>
              </w:rPr>
              <w:t xml:space="preserve">Komisijas 2014.gada 17.jūnija regulas (ES) Nr.651/2014, ar ko noteiktas atbalsta kategorijas atzīst par saderīgām ar iekšējo tirgu, piemērojot Līguma 107. un 108.pantu</w:t>
            </w:r>
            <w:r w:rsidR="00000000" w:rsidRPr="00000000" w:rsidDel="00000000">
              <w:rPr>
                <w:rtl w:val="0"/>
              </w:rPr>
              <w:t xml:space="preserve">, 14.panta (t.i., reģionālā atbalsta) nosacījumi, tiek nacionāli paredzēta stingrāku prasību noteikšana. Līdz ar to attiecībā uz tīri militāriem investīciju projektiem aicinām izvērtēt nepieciešamību noteikumu projektā paredzēt stingrākas prasības nekā to paredz komercdarbības atbalsta kontroles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neattiecinot Komisijas regulas Nr. 651/2014 prasības uz militāriem investīciju projektiem. Noteikumu projekta 17.9. apakšpunktā norādītas ieguldījumu prasības un 24. punktā norādīts, ka militāriem projektiem neattiecina atbalsta intensitātes.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atbilstoši piedāvātajai redakcijai, precizēt atkāpi sadaļā “Cita informācija”, kurā norādīts: “Līdz ar Noteikumu projektu tiek virzīts MK protokollēmums, kurā Ministru kabinets pieņem zināšanai, ka kopējā ietekme uz vispārējās valdības budžeta deficītu nemainās, bet nobīdes var rasties pa gadiem, ņemot vērā potenciālās sabiedrības “Altum” aizdevumu izsniegšanas grafika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Noteikumu projektu tiek virzīts Ministru kabineta sēdes protokollēmums, kurā Ministru kabinets pieņem zināšanai, ka aizdevumi ar kapitāla atlaidi ietekmē vispārējās valdības budžeta bilanci un kopējās ietekmes indikatīvais novērtējums paliek nemainīgs. Ietekmes uz vispārējās valdības budžeta bilanci novērtējums tiks aktualizēts, ņemot vērā potenciālās akciju sabiedrības "Attīstības finanšu institūcija Altum" aizdevumu izsniegšanas grafika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ņemot vērā Finanšu ministrijas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kopējā ietekme uz vispārējās valdības budžeta deficītu nemainās, bet nobīdes var rasties pa gadiem, ņemot vērā potenciālās akciju sabiedrības "Attīstības finanšu institūcija Altum" aizdevumu izsniegšanas grafika izmaiņas.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Ministru kabineta sēdes protkollēmuma 4. punktu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aizdevumi ar kapitāla atlaidi ietekmē vispārējās valdības budžeta bilanci un kopējās ietekmes indikatīvais novērtējums paliek nemainīgs. Ietekmes uz vispārējās valdības budžeta bilanci novērtējums tiks aktualizēts, ņemot vērā potenciālās akciju sabiedrības "Attīstības finanšu institūcija Altum" aizdevumu izsniegšanas grafika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ņemot vērā Finanšu ministrijas piedāvāto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aizdevumi ar kapitāla atlaidi ietekmē vispārējās valdības budžeta bilanci un kopējās ietekmes indikatīvais novērtējums paliek nemainīgs. Ietekmes uz vispārējās valdības budžeta bilanci novērtējums tiks aktualizēts, ņemot vērā potenciālās akciju sabiedrības "Attīstības finanšu institūcija Altum" aizdevumu izsniegšanas grafika izmaiņas.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16.06.2025. 13:25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ar kapitāla atlaidi lielo investīciju projektu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izvērtējot Ekonomikas ministrijas virzīto precizēto tiesību akta projektu – grozījumi Ministru kabineta 2021. gada 6. jūlija noteikumos Nr. 503 "Noteikumi par aizdevumiem ar kapitāla atlaidi eksportējošiem komersantiem lielo investīciju projektu atbalstam", norāda uz sekojošajiem priekšlikumiem un nepieciešamajiem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Vienlīdzīga attieksme pret Rīgas un Pierīgas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uzsver, ka eksportējošo komersantu konkurence norisinās starptautiskā mērogā – tie sacenšas ar uzņēmumiem citās valstīs, nevis savā starpā Latvijas reģionos. Šī iemesla dēļ nav ne ekonomiski pamatoti, ne konkurences tiesību ietvaros pieļaujami, ka atbalsta intensitāte tiek noteikta būtiski zemāka Rīgas un Pierīgas uzņēmumiem. Jo īpaši tas attiecas uz apstrādes rūpniecības un augsto tehnoloģiju sektoriem, kuri Rīgā un Pierīgā ir īpaši attīstīti un sniedz būtisku pienesumu Latvijas eksportam, nodarbinātībai un inovāciju kapacitātei.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Diferencēts atbalsta līmenis, balstoties tikai uz ģeogrāfisko novietojumu, veido būtisku nevienlīdzību starp uzņēmumiem, kavē jaunu investīciju piesaisti reģionos ar augstu attīstības potenciālu un rada risku zaudēt konkurētspējas priekšrocības. LTRK uzskata, ka visiem Latvijas eksportējošajiem uzņēmumiem ir jānodrošina vienlīdzīga pieeja atbalstam, neatkarīgi no to atrašanās vietas. Tāpēc aicinām pielīdzināt Rīgas un Pierīgas uzņēmumiem piemērojamo atbalsta intensitāti pārējo Latvijas reģionu līmenim, nodrošinot godīgu un vienlīdzīgu uzņēmējdarbības vidi visā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Bio-metanola nozares iekļaušana atbalstāmo nozaru lokā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iekļaut bio-metanola nozari kā atbalstāmu programmas ietvaros, ņemot vērā tās stratēģisko nozīmi Latvijas tautsaimniecības attīstībā un ieguldījumu klimata mērķu sasniegšanā. Bio-metanols ir otrās un turpmākās paaudzes biodegviela (t.s. modernā biodegviela, advanced biofuel), kas ir būtisks elements ilgtspējīgas enerģijas ražošanā un pārejā uz klimatneitrālu ekonomiku. Tā ražošana un pielietošana ir cieši saistīta ar Latvijas enerģētiskās neatkarības stiprināšanu un emisiju samazināšanu transporta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Bio-metanola nozare jau ir atzīta kā viena no Viedās specializācijas stratēģijas (RIS3) atbalstāmajām nozarēm, un tās attīstība Latvijā rada iespēju ieņemt vadošu lomu šajā jomā starptautiskā mērogā. Ņemot vērā nozares potenciālu, inovāciju ietilpību un iespējamo pienesumu gan ekonomikā, gan eksportā, LTRK uzskata par nepieciešamu nodrošināt valsts atbalsta pieejamību arī šajā segmentā.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konkrētie priekšlikumi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Anotācijas 1.2. punktā "Mērķa apraksts" jāpapildina ar bio-metanola ražošanu kā vienu no atbalstāmo investīciju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Bio-metanola ražošana jāiekļauj kā atbalstāma nozare, darbība un attiecināmo izmaksu kategorija arī MK noteikumu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Noteikumu projekta 78.3. punktā jāparedz, ka Komisijas regulas Nr. 651/2014 13. panta "b" apakšpunkts neattiecas uz bio-metanola kā degvielas ražošanu un tālāku tirdzniecību enerģijas vajadzībām. Iespējama pieeja – izveidot atsevišķu sadaļu noteikumos, līdzīgi kā ar investīcijām primārajā lauksaimniecībā, pamatojoties uz ES tiesību aktu iespējām.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Pārskatīt prasību par atalgojuma koeficientu 1,3 un 30%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25. punktu uzņēmumiem, kas vēlas pretendēt uz valsts atbalstu, jānodrošina, ka darbiniekiem, kas pieņemti darbā investīciju projekta īstenošanas rezultātā, mēneša vidējā bruto darba samaksa nav mazāka par reģiona vidējo algu, kas reizināta ar koeficientu 1,3. Savukārt gadījumos, kad projekta ietvaros netiek radītas jaunas darba vietas, bet tiek saglabātas esošās, papildus šim koeficientam tiek prasīts arī vismaz 30 % algu pieaugums salīdzinājumā ar iepriekšējo periodu. Rezultātā šāds nosacījums nozīmē, ka uzņēmumiem jānodrošina atalgojums, kas faktiski atbilst 1,69 reizinātai reģionālajai vidējai algai.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šāda prasība ir mākslīga un ekonomiski nesamērīga. Tā būtiski palielina ražošanas izmaksas, jo īpaši nozaru uzņēmumos ar augstu darbaspēka īpatsvaru, līdz ar to vājinot uzņēmumu starptautisko konkurētspēju. Īpaši nelabvēlīgi šis nosacījums ietekmē tos ražojošos uzņēmumus, kuri vēlas izmantot atbalsta programmu, balstoties uz jau esošiem darbiniekiem, taču objektīvi nespēj nodrošināt šādu krasu atalgojuma pieaugumu. LTRK aicina pārskatīt šīs prasības, nosakot samērīgāku pieeju un zemāku atalgojuma koeficientu gadījumos, kad tiek saglabātas esošās darba vietas, tādējādi nodrošinot programmas reālu pieejamību plašākam uzņēmumu lokam.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Esošas infrastruktūras pārvietošanas izmaksu iekļaušana attiecināmo izmaksu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aicina papildināt noteikumu projekta 17. punktu ar regulējumu, kas paredz iespēju attiecināt arī esošas ražošanas iekārtas pārvietošanas izmaksas uz jaunu objektu, ja šīs izmaksas nepārsniedz 20 % no kopējām attiecināmajām investīciju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ir būtisks gadījumos, kad uzņēmums attīsta jaunu ražošanas infrastruktūru, bet vienlaikus plāno izmantot jau esošas, pilnībā funkcionējošas un tehnoloģiski atbilstošas iekārtas. To pārvietošana uz jauno rūpnīcu var būt finansiāli apjomīga – sasniedzot pat vairākus miljonus eiro. Ja šādas izmaksas nav attiecināmas programmas ietvaros, atbalsts šiem projektiem kļūst faktiski nepieejams, neskatoties uz to stratēģisko nozīmi un efektīvu resursu izmantošanu. Tāpēc LTRK uzskata par nepieciešamu iekļaut šādu iespēju, lai nodrošinātu elastīgākus un uzņēmējdarbības realitātei atbilstošus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Pārskatīt prasību par apgrozījuma pieauguma apmēru un tā noteikšanas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25.2. punkts paredz, ka investīciju projekta īstenošanas rezultātā uzņēmuma apgrozījuma apmērs pret investīciju projekta pabeigšanas gadu ir pieaudzis tādā apmērā, kāds ir attiecināmo izmaksu apmērs, kam piemērots koeficients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ka šāds nosacījums nav samērīgs ar lielo investīciju projektu specifiku un faktiskajām īstenošanas praksēm. Šie ir apjomīgi un ilgtermiņa projekti, kuru realizācija bieži ilgst vairākus gadus, un kuru ietekme uz apgrozījuma pieaugumu var izpausties pakāpeniski – piemēram, jau no otrā īstenošanas gada. Ņemot vērā to, aicinām noteikt apgrozījuma pieauguma novērtēšanai atskaites punktu nevis projekta pabeigšanas gadā, bet gan salīdzinājumā ar gadu pirms projekta uzsākšanas vai pašu projekta uzsākšanas gadu. Tas nodrošinātu objektīvāku novērtējumu un atspoguļotu faktiskos ieguvumus projekta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pārskatīt apgrozījuma pieauguma mērķa aprēķina bāzi. Pašreiz noteiktā prasība – pieaugumam sasniegt divkāršu attiecināmo izmaksu apmēru – īpaši lielajiem projektiem (piemēram, ar 30–50 miljonu EUR attiecināmajām izmaksām) veido nesamērīgu slogu. Šādās situācijās uzņēmumam būtu jānodrošina apgrozījuma pieaugums par 60–100 miljoniem EUR, kas bieži nav proporcionāli ne projekta mērķim, ne tirgus iespējām. Tāpēc uzskatām, ka apgrozījuma pieauguma prasības atskaites bāzei būtu jāizmanto atbalsta (kapitāla atlaides) apmērs, nevis pilnās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17.7. apakšpunkts noteic, ka atbalsta intensitāte aizdevumu programmas ietvaros no investīciju projekta attiecināmām izmaksām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Rīgas kopējās statistiski teritoriālo vienību klasifikācijas 3. līmeņa (turpmāk – NUTS 3) 2021. gada datu reģionā – 30 % lielajiem komersantiem vai 40 %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Kurzemes, Zemgales, Vidzemes un Latgales NUTS 3 2021. gada datu reģionā – 50 % lielajiem komersantiem vai 60 %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administratīvajām teritorijām Pierīgas NUTS 3 2021. gada datu reģionā (tai skaitā Limbažu novadā, Ogres novadā, Saulkrastu novadā un Tukuma novadā) – 30 % lielajiem komersantiem vai 40 % vidējiem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iepriekš minētās atbalsts intensitātes ir regulētas Ministru kabineta 2021. gada 2. novembra noteikumiem Nr. 729 “Noteikumi par reģionālās attīstības atbalstu Latvijas Republikā līdz 2027. gadam” (turpmāk – Noteikumi Nr. 729), kas nosaka Latvijas Republikas teritorijas, kurās komercsabiedrībām var piešķirt reģionālās attīstības atbalstu, un maksimāli pieļaujamo atbalsta intensitāti. Saskaņā ar Noteikumu Nr. 729 3. punktu visā Latvijas teritorijā maksimāli pieļaujamā atbalsta intensitāte ir 30 %, savukārt atbilstoši minēto noteikumu 5. punkts paredz, ka Latvijas Republikas Kurzemes, Zemgales, Vidzemes un Latgales reģionam atbalsta intensitāti var palielināt par 10 %. Tādējādi atbalsta intensitāte visos reģionos, izņemot Rīgu un Pierīgu, ir 40 %.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Noteikumu Nr. 729 8.2. apakšpunktam reģionālās attīstības atbalsta programmās, kas noteiktas Komisijas 2014. gada 17. jūnija Regulas (ES) Nr. 651/2014, t.sk. 14. pantā, atbalsta intensitāti vidējām komercsabiedrībām var palielināt par 10 %. Tādējādi Noteikumu projekta ietvaros vidējiem komersantiem ir pieejama augstāka atbalsta intensitāte par 10 % nekā lieliem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729 6. punkts paredz, ka Latvijas Republikas teritorijām, kas ir tiesīgas saņemt Taisnīgas pārkārtošanās fonda atbalstu saskaņā ar Eiropas Komisijas Latvijas Republikai apstiprināto Taisnīgas pārkārtošanās teritoriālo plānu, atbalsta intensitāti var palielināt par 10 %. Norādām, ka ar Ministru kabineta 2023. gada 31. oktobra noteikumiem Nr. 628 “Grozījumi Ministru kabineta 2021. gada 6. jūlija noteikumos Nr. 503 "Noteikumi par aizdevumiem ar kapitāla atlaidi investīciju projektiem komersantiem konkurētspējas veicināšanai”” ir palielināta atbalsta intensitāte par 10 %, ja projektu īstenošana notiek teritorijās, kuras Taisnīgas pārkārtošanās teritoriālā plānā ir noteiktas atbalstam no Taisnīga pakārtošanās fonda. Līdz ar to Kurzemes, Zemgales, Vidzemes un Latgales NUTS 3 2021. gada datu reģionā lielajiem komersantiem atbalsta intensitāte ir 50 %, bet vidējiem komersantiem 60 %.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Rīgas un Pierīgas reģionā lielajiem komersantiem maksimāli pieļaujamā atbalsta intensitāte ir 30 %, bet vidējiem komersantiem 40 %. Kurzemes, Latgales, Vidzemes un Zemgale reģionos kā reģionos ar sarūkošu iedzīvotāju skaitu un kas ir iekļauti Eiropas Komisijas apstiprinātā Taisnīgas pakārtošanas fonda plānā, maksimāli pieļaujamā atbalsta intensitāte lielajiem komersantiem ir 50 %, bet vidējiem komersantiem 60 %.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skaidrojam, Noteikumu projektā norādītās atbalsta intensitātes apjoms izriet no ārēja normatīvā akta un Ekonomikas ministrija Noteikumu projekta izstrādē ir nodrošinājusi visaugstāk pieļaujamo atbalsta intensitāti gan lieliem, gan vidējiem komersantiem, lai nodrošinātu lielu mērogojamu projektu attīstību visā Latvijas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projekta ietvaros ir paredzēts sniegt kā reģionālo ieguldījumu atbalstu, saskaņā ar Noteikumu projekta 5.4. apakšpunktu ir  jaunu iekārtu un tehnoloģisko procesu ieviešana ražošanā vai pakalpojumu sniegšanā. Norādām, ka atbalstam, ko piešķir saskaņā ar Komisijas regulas 651/2014 14. pantu, ir paredzēti ierobežojumi Komisijas regulas 651/2014 13. panta b) apakšpunktā. Proti, reģionālo atbalstu nepiešķir atbalstam enerģijas ražošanai. Ņemot vērā, ka bio-metanols ir paredzēts kā enerģijas avots transportlīdzekļu vai citu iekārtu darbībai, tad tā ir uzskatāma par enerģijas ražošanu un atbalstu šādai darbībai saskaņā ar Komisijas regulas 14. pantu nedrīkst piešķirt. Tomēr vēršam uzmanību, ka Noteikumu projekta 78.3. apakšpunktā paredzētais ierobežojums enerģijas ražošanai atbilstoši Komisijas regulas 651/2014 13. pantam ir attiecināms tikai uz atbalstu, ko piešķir saskaņā ar Komisijas regulas 651/2014 14. pantu. Līdz ar to, piesakoties atbalsts saskaņa ar Noteikumu projekta 15. pantu (militārs investīciju projekts) vai III. nodaļu (primārā lauksaimnieciskā ražošana), ierobežojums enerģijas ražošanai nepastāv. Atbalsts ir iespējams saskaņā ar 651. regulas 41. pantu un šādu atbalstu var saņemt Eiropas Savienības struktūrfondu atbalsta programmās, piemēram, SAM 2.1.1.2.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25.1. apakšpunkts paredz divus variantus, kā nodrošināt darbinieku mēneša bruto darba samaksas kritēriju, ko var īstenot gan alternatīvi, gan kumulatīvi (kritērija izpildē darba vietu skaitu summē kopā), ja tiek nodrošināts darba vietu skaits atbilstoši Noteikumu projekta 25.3.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mēneša vidējā bruto darba samaksa darbiniekiem, kas pieņemti darbā investīciju projekta īstenošanas rezultātā, nav mazāka par mēneša vidējās bruto darba samaksas apmēru iepriekšējā gadā tajā statistiskajā reģionā, kurā tiks īstenots investīciju projekts, kam piemērots koeficients 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projekta rezultātā tiek saglabātas esošās darba vietas, tad jānodrošina darba algu pieaugums, kas nedrīkst būt zemāks par iepriekšējā gadā tajā statiskajā reģionā, kurā tiks īstenots investīciju projekts, vidējo darba algu, kam piemērots koeficients 1,3, un papildus jānodrošina darba algas pieaugums vismaz 30 %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pirmajā variantā ir jānodrošina jaunas darba vietas, kam darba alga ir ne mazāka par vidējo bruto darba samaksu konkrētajā reģionā, kam piemēro koeficientu 1,3. Savukārt otrajā variantā – valsts atbalsta stimuls paredzēts, ja esošajiem darbiniekiem darba samaksa ir ar koeficientu 1,3 pret konkrētā reģiona vidējo darba algu, papildus nodrošinot 30% pieaugumu. Esošajām darba vietām darba alga jau ir nodrošināta darba samaksa, tādējādi pēcuzraudzības kritērija izpildei ir nepieciešams tikai to paaugstināt līdz konkrētam apmēram. Attiecīgi uzņēmumiem esošo darba vietu kritērija izpildei ir nepieciešams ieguldīt proporcionāli mazāk izdevumus. Radot jaunas darba vietas, ir jānodrošina pilna darba samaksa ar koeficientu 1,3, kas ir līdzvērtīgs kritērijs salīdzinājumā ar darba samaksas pieaugumu, kur pie esošās darba samaksas papildus jāizmaksā aptuveni koeficients 0,6.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vēlamies vērst uzmanību, ka atbalsta programma ir vērsta uz mērķtiecīgu investīciju projektu īstenošanu, kuru rezultātā tiek celta ne tikai uzņēmuma konkurētspēja, bet arī produktivitāte un darbaspēka labklājības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Vēršam uzmanību, ka iekārtas kā izmaksas investīciju projektā tiek attiecinātas tikai tad, ja tās ir jaunas. Turklāt norādām, ka, neatkarīgi no atbalsta piešķiršanas kārtības, kopējais investīciju projektu mērķis ir jaunu iekārtu un tehnoloģisko procesu ieviešana ražošanā vai pakalpojumu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Ir pārskatīts apgrozījuma pieauguma apmēra jautājums un Noteikumu projekta 25.2. apakšpunktā paredzēts, ka apgrozījumu vērtē pēc piemērojamās aizdevuma ar kapitāla atlaidi apmēra.  "investīciju projekta īstenošanas rezultātā uzņēmuma apgrozījuma apmērs pret investīciju projekta pabeigšanas gadu ir pieaudzis tādā apmērā, kā investīciju projekta piemērojamās kapitāla atlaides apmērs, kam piemērots koeficients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aizdevumiem ar kapitāla atlaidi lielo investīciju projektu atbalstam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 komersantam ar tiesas spriedumu ir pasludināts maksātnespējas process vai ar tiesas spriedumu tiek īstenots tiesiskās aizsardzības process, vai ar tiesas lēmumu tiek īstenots ārpustiesas tiesiskās aizsardzības process, vai tā saimnieciskā darbība ir izbeigta, vai tas atbilst juridiskās personas maksātnespējas procesa pazīmēm. Šo nosacījumu pārbauda, pamatojoties uz komersanta iesniegtu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5.7.3. apakšpunkta formulējums neatbilst maksātnespējas jomas terminoloģijai, līdz ar to, lai novērstu dažādu terminu lietojumu dažādos normatīvajos aktos, kas turklāt varētu radīt tiesību normu nepareizu interpretāciju, Tieslietu ministrija piedāvā noteikumu projekta 5.7.3. apakšpunktu izteikt zemāk norādītā redakcijā (detalizēts skaidrojums ir ietverts Tieslietu ministrijas 2020. gada 25. septembra vēstulē Nr. 1-13/3096). Tāpat aicinām izvērtēt, vai ierobežojums saņemt finansējumu nebūtu attiecināms arī uz komersantu, kuram ir ierosināta tiesiskās aizsardzības procesa lieta, nevis pasludināts tiesiskās aizsardzības process.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 komersantam ar tiesas nolēmumu ir pasludināts maksātnespējas process, tiek īstenots tiesiskās aizsardzības process, vai tā saimnieciskā darbība ir izbeigta, vai tas atbilst juridiskās personas maksātnespējas procesa pazīmēm. Šo nosacījumu pārbauda, pamatojoties uz komersanta iesniegtu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ņemot vērā Tieslietu ministrijas piedāvāto redakciju. Redakcija papildināta, ietverot gan izsludināts tiesiskās aizsardzības process, gan pasludināts tiesiskās aizsardzības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 komersantam ir pasludināts maksātnespējas process, tiek ierosināta tiesiskās aizsardzības procesa lieta vai tiek īstenots tiesiskās aizsardzības process, vai tā saimnieciskā darbība ir izbeigta, vai tas atbilst normatīvajos aktos noteiktiem kritērijiem, lai tam pēc parādnieka vai kreditora pieprasījuma piemērotu maksātnespējas procesu. Šo nosacījumu pārbauda, pamatojoties uz komersanta iesniegtu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komersants neatbilst vidējā komersanta statusam, un pēdējos divus gadus komersanta parādsaistību un pašu kapitāla bilances vērtību attiecība ir pārsniegusi 7,5, kā arī komersanta procentu seguma attiecība, kas rēķināta pēc komersanta ieņēmumiem pirms procentu, nodokļu, nolietojuma un amortizācijas atskaitījumiem (EBITDA), ir bijusi mazāka par 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noteikumu projekta 5.7.5. apakšpunkta piemērošanu, ņemot vērā to, ka noteikumu 5.2. apakšpunkts paredz, ka atbalstu saskaņā ar noteikumu III. nodaļu var piešķirt ne tikai vidējam komersantam, bet arī lielajam komersantam. Ja nepieciešams,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Pārfrāzēts, lai būtu saprotams, ka apakšpunkts attiecas uz lielajiem uzņēmumiem.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5.7.5. lielajam komersantam pēdējos divus gadus komersanta parādsaistību un pašu kapitāla bilances vērtību attiecība ir pārsniegusi 7,5, kā arī komersanta procentu seguma attiecība, kas rēķināta pēc komersanta ieņēmumiem pirms procentu, nodokļu, nolietojuma un amortizācijas atskaitījumiem (EBITDA), ir bijusi mazāka par 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Grūtībās nonākušu uzņēmumu pazīmes sabiedrība "Altum" atbalsta pretendentiem pārbauda saskaņā ar tās izstrādātu metodiku par grūtībās nonākuša uzņēmuma pazīmju 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identiska tiesību norma ietverta Ministru kabineta 2021. gada 6. jūlija noteikumos Nr. 503 "Noteikumi par aizdevumiem ar kapitāla atlaidi eksportējošiem komersantiem lielo investīciju projektu atbalstam", tomēr lūdzam anotācijā pamatot, kādēļ noteikumu projektā nepieciešams un pieļaujams ietvert atsauci uz akciju sabiedrība "Attīstības finanšu institūcija Altum" metodiku, kas ir privātpersonām nesaistoša. Citastarp lūdzam skaidrot metodikas piemērošanu. Atgādinām, ka metodika nav saistoša projektu iesniedzējiem - privātpersonām, tādēļ to par saistošu nevar padarīt arī ar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arī ietvertas norādes uz, piemēram, citu līdzīgu dokumentu izstrādi (piemēram, vadlīnijas lielajiem komersantiem, kas pretendē uz atbalstu primārai lauksaimnieciskai ražošanai, investīciju projekta  hipotētiskā scenārija pamatojuma sagatavošanai,  Aizsardzības ministrijas izstrādāta un ar Ekonomikas ministriju saskaņota metodika par komersanta pieteikuma par atzinuma sniegšanu par investīciju projekta atbilstību drošības un aizsardzības jomai izvērtēšanu). Atgādinām, ka privātpersonām saistošas prasības ietver </w:t>
            </w:r>
            <w:r w:rsidR="00000000" w:rsidRPr="00000000" w:rsidDel="00000000">
              <w:rPr>
                <w:u w:val="single"/>
                <w:rtl w:val="0"/>
              </w:rPr>
              <w:t xml:space="preserve">ārējā normatīvajā aktā</w:t>
            </w:r>
            <w:r w:rsidR="00000000" w:rsidRPr="00000000" w:rsidDel="00000000">
              <w:rPr>
                <w:rtl w:val="0"/>
              </w:rPr>
              <w:t xml:space="preserve">. Attiecīgi aicinām izvērtēt un precizēt projektu, ja nepieciešams, attiecīgas privātpersonām saistošas prasības ietvertot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papildināts skaidrojums, atsaucoties uz Ministru kabineta 2024. gada 5. jūnija noteikumu Nr.  405 “Grozījumi Ministru kabineta 2021. gada 6. jūlija noteikumos Nr. 503 "Noteikumi par aizdevumiem ar kapitāla atlaidi investīciju projektiem komersantiem konkurētspējas veicināšanai"” anotācijā norādīto skaidrojumu, kādēļ Noteikumu projektā piemēro metodiku, kas ir publicējama atbalsta sniedzēja mājaslapā nevis pievienota Noteikumu projekta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Grūtībās nonākušu uzņēmumu pazīmes sabiedrība "Altum" atbalsta pretendentiem pārbauda saskaņā ar tās izstrādātu metodiku par grūtībās nonākuša uzņēmuma pazīmju vērtēšanu.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finansējuma pieprasījuma izvērtējumu šīs programmas ietvaros var pretendēt investīciju projekti, kuros pēc investīciju projekta pilnīgas pabeigšanas katra pēcuzraudzības gada beigās ir plānots izpildīt visus šajā punktā minētos investīciju projekta rādītājus vismaz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Kopējais process vērtējams kā komplicēts un var būtiski ietekmēt iespējas pieteikties un saņemt atbalstu tieši drošības un aizsardzības uzņēmumiem, kuriem šobrīd paredzēta ir prioritāte</w:t>
            </w:r>
            <w:r w:rsidR="00000000" w:rsidRPr="00000000" w:rsidDel="00000000">
              <w:rPr>
                <w:rtl w:val="0"/>
              </w:rPr>
              <w:t xml:space="preserve">.Tas pamatojams ar to, ka tieši šiem uzņēmumiem - kā īpaši atbalstāmai nozarei, balstoties uz nacionāla, Eiropas Savienības un NATO līmeņa lēmumiem aizsardzības spēju stiprināšanā - ir fundamentāla loma un finansējuma pieejamība ir kritiski svarīga. Būtiski, ka arvien vairāk investējot aizsardzības spēju stiprināšanā, publiskā sektora pusē pieaugs arī personāla, uzturēšanas un infrastruktūras izmaksas, līdz ar to samazinot iespējas finansēt aizsardzības industrijas attīstības projektu izstrādi un tai sekojošu jaunu produktu un pakalpojumu iegādi, tādējādi radot riskus šādu atbilstības kritēriju sasniegšanā uzņēmumu līmenī.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Noteiktie kritēriji atbalsta saņemšanai ir neatbilstoši ņemot vērā arī darbības specifiku, tai skaitā, arī tiešo atkarību ar publiskajiem pasūtījumiem un līgumiem</w:t>
            </w:r>
            <w:r w:rsidR="00000000" w:rsidRPr="00000000" w:rsidDel="00000000">
              <w:rPr>
                <w:rtl w:val="0"/>
              </w:rPr>
              <w:t xml:space="preserve">. Te jāņem vērā aspekts, ka līgumu izpildē liels apjoms var tikt iepirkts arī no ārvalstu uzņēmumiem, līdz ar to nozares darbības specifikas dēļ uzņēmuma izaugsmes apjomi var tikt ierobežoti. Tāpat arī, piemēram, uzņēmumu darbības apjomus - kā apgrozījumu - var reglamentēt arī noslēgtie stratēģiskās partnerības līgumi ar valsts pasūtītāju (un ne tikai stratēģiskajiem partneriem), tas ir, arī norādot tieši uz vajadzību drošu piegāžu ķēžu nodrošināšanā, kur eksports ir sekundārs, līdz ar to jau šādu līgumu izpildes ietvaros - ierobežojot eksporta apjomu un līdz ar to kopējo apgrozījuma pieaugumu.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vērš Ekonomikas ministrijas uzmanību uz to, ka saistībā gan ar aktuālajiem nacionāla līmeņa plānošanas dokumentiem un pieņemtajiem lēmumiem attiecībā uz drošības un aizsardzības industriju stiprināšanu, gan ar ES līmenī izvirzītajām prioritātēm - atbalstam šīm industrijām ir jābūt pieejamam maksimāli tūlītēji, bez liekām birokrātiskām procedūrām un bez papildus uzliktiem nozares darbības specifikai neatbilstošiem kritērijiem, kā virsmērķi izvirzot šīs industrijas spēju stiprināšanu.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25. punktā paredzētie pēcuzraudzības kritēriji ir līdzeklis, kā pārliecināties par sniegtā atbalsta efektivitāti. Proti, piešķirot finansējumu investīciju projekta īstenošanai, komersantam jāveic ieguldījumi, kā rezultātā ir sagaidāma ekonomiskā attīstība gan uzņēmuma līmenī, gan valsts līmenī. Un Noteikumu projekta 25. punktā iekļautie pēcuzraudzības kritēriji ir izvēlēti, lai konstatētu sniegtā finansējuma atdevi, t.i., jaunradītas darba vietas vai esošo darba vietu saglabāšana ar paaugstinātu darba samaksu, apgrozījuma pieaugums, vidējās bruto darba samaksas kāpināšana, kā arī ieguldījumi pētniecībā un attīstībā, lai arī turpmāk veicinātu tehnoloģisko attīstību. Taču ņemot vērā aizsardzības un drošības industrijas būtisko nozīmi nacionālās drošības un aizsardzības spēju stiprināšanā, kā arī saskaņā ar nacionālā un Eiropas Savienības līmeņa politikas dokumentiem noteiktajām prioritātēm, noteikumu projektā ir paredzēti atviegloti nosacījumi tieši aizsardzības jomas investīciju projektiem. Proti, noteikumu projekta 31. punktā precizēts, ka pēcuzraudzības periods aizsardzības jomas investīciju projektiem tiek noteikts vienu gadu (citu nozaru projektos — trīs gadi). Tādējādi ir nodrošināta ātrāka un elastīgāka atbalsta pieejamība šīs nozares uzņēmumiem, vienlaikus saglabājot nepieciešamo līdzsvaru starp finansējuma izlietojuma uzraudzību un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finansējuma pieprasījuma izvērtējumu šīs programmas ietvaros var pretendēt investīciju projekti, kuros pēc investīciju projekta pilnīgas pabeigšanas katra pēcuzraudzības gada beigās ir plānots izpildīt visus šajā punktā minētos investīciju projekta rādītājus vismaz šādā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finansējuma pieprasījuma izvērtējumu šīs programmas ietvaros var pretendēt investīciju projekti, kuros pēc investīciju projekta pilnīgas pabeigšanas katra pēcuzraudzības gada beigās ir plānots izpildīt visus šajā punktā minētos investīciju projekta rādītājus vismaz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izstrādāt jaunu punktu, ņemot vērā Latvijas Austrumu pierobežas pašvaldību īpašo ekonomisko, demogrāfisko un ģeopolitisko situāciju, tai skaitā zemo investīciju līmeni, augsto bezdarbu un iedzīvotāju aizplūdi, šajās teritorijās piemērojams atšķirīgs un mērķēts regulējums kapitāla atlaides piešķiršanā, kura mērķis ir tieši veicināt uzņēmējdarbības attīstību un ilgtspējīgu nodarbinātību reģionā. Šā regulējuma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w:t>
            </w:r>
            <w:r w:rsidR="00000000" w:rsidRPr="00000000" w:rsidDel="00000000">
              <w:rPr>
                <w:b w:val="1"/>
                <w:i w:val="1"/>
                <w:u w:val="single"/>
                <w:rtl w:val="0"/>
              </w:rPr>
              <w:t xml:space="preserve">kapitāla atlaide līdz 350 000 euro par katru jaunradītu darb</w:t>
            </w:r>
            <w:r w:rsidR="00000000" w:rsidRPr="00000000" w:rsidDel="00000000">
              <w:rPr>
                <w:i w:val="1"/>
                <w:u w:val="single"/>
                <w:rtl w:val="0"/>
              </w:rPr>
              <w:t xml:space="preserve">a vie</w:t>
            </w:r>
            <w:r w:rsidR="00000000" w:rsidRPr="00000000" w:rsidDel="00000000">
              <w:rPr>
                <w:rtl w:val="0"/>
              </w:rPr>
              <w:t xml:space="preserve">tu ir piemērojama tikai tad, ja darba vieta fiziski atrodas projekta īstenošanas pašvaldībā un uzņēmums veic saimniecisko darbību šajā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atbalstu var saņemt tikai tāds komersants, kas ir Latvijā reģistrēta SIA, kas uztur pilnu štatu darbinieku konkrētajā pašvaldībā, un kuram ir pierādāmi saimnieciskās darbības rezultāti teritorijā vismaz 5 gadu laikā pēc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kapitāla atlaide nav piemērojama, ja darba vietas faktiski tiek izveidotas vai pārnestas ārpus projekta īstenošanas pašvaldības (piemēram, uz citām pašvaldībām vai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šis īpašais regulējums attiecināms tikai uz pašvaldībām, kuras atbilst noteiktajam Austrumu pierobežas teritoriju sarakstam.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Lai veicinātu teritoriālo attīstību, pašvaldībās, kurās ir zemāks IKP ir priekšroka saņemt finansējumu, ja ir saņemts vienāds punktu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Iebilduma a) Noteikumu projekta 25.3. apakšpunkts paredz izveidot vai saglabāt vienu darba vietu uz katriem 250 000 euro piemērojamās kapitāla atlaides. Investīciju projektiem, kas tiek īstenoti reģionos, ir iespēja saņemt vairāk punktus. Ekonomikas ministrija ir papildinājusi Noteikumu projekta 1. un 2. pielikumu, norādot, ka aprēķinot punktu skaitu par jaunradīto un saglabāto darba vietu kritēriju, iegūtie punkti šajā kritērijā tiek reizināti ar Reģiona koeficientu. Ja investīciju projekts tiek īstenots Kurzemes, Zemgales, Vidzemes vai Latgales NUTS 3 2021. gada datu reģionā, iegūtais punktu skaits tiek reizināts ar reģiona koeficientu. Tādējādi reģioniem ar zemāku IKP uz vienu iedzīvotāju tiek piešķirta papildu priekšrocība punktu vērtējumā, kas tieši veicina uzņēmējdarbības attīstību un jaunu darba vietu radīšanu ārpus Rīgas. Ja investīciju projekts tiek īstenots Kurzemes, Zemgales, Vidzemes un Latgales NUTS 3 2021. gada datu reģionā, tad pie kopējā iegūto punktu skaita tiek piešķirti papildus 10 punkti, palielinot kopējo maksimālo punktu skaitu no 60 uz 70 punktiem, un punktu skaits var būt vairāk par 70, atkarībā no Projekta īstenošanas rezultātā radīto un nodrošināto darba vietu skaita kritērija iegūto punktu skaita.Attiecībā par Iebilduma b) punktu, Noteikumu 5.3. apakšpunkts paredz, ka komersants ir Latvijas Republikas Uzņēmumu reģistra vestā komercreģistrā reģistrēts komersants. Savukārt attiecībā par uzņēmējdarbības vietas saglabāšanu konkrētā reģionā norādām, ka Noteikumu projekta 18.3. apakšpunkts paredz "sākotnējie ieguldījumi pēc investīciju projekta pabeigšanas paliek Latvijā attiecīgajā NUTS 3 2021. gada datu intensitātes reģionā, kurā tiek īstenots atbalstāmais investīciju projekts, vai paliek Latvijā, ja atbalsts tiek piešķirts, ņemot vērā šo noteikumu 17.8.2. apakšpunktu, vismaz piecus gadus lielajiem komersantiem vai trīs gadus vidējiem komersantiem". Tādējādi Noteikumu projekts jau paredz nosacījumos, ka investīciju projekta rezultātā uzņēmējdarbības vietai jāpaliek Latvijā attiecīgajā statistiskajā reģionā, kurā īstenots investīciju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c) punktu norādām, ka Noteikumu projekta 25.3. apakšpunktā paredzēts, ka kritērijs ir izpildīts tikai tad, ja jaunradītās vai saglabātās darba vietas ir saglabātas visā attiecīgajā pēcuzraudzības periodā. Tādējādi faktiski darba vieta tiek nodrošināta vietā, kur īstenots investīciju projekts. Vienlaikus vēlamies informēt, ka pastāv darba vietas, kur iespējams veikt darba pienākumus attālināti un darba devējs šādus apstākļus var nodarbināt. Ekonomikas ministrija un citas valsts un pašvaldību iestādes nevar ietekmēt komersanta kā darba devēja tiesības izvēlēties darbiniekiem piemērojamo darba formātu, līdz ar to, faktiski kritērija izpildei ir jāizveido darba vieta konkrētajā investīciju projekta pabeigšanas vietā, un nav jāpārbauda, vai darbinieks faktiski atrodas darba vietā vai kādā citā reģionā. Faktiski darba vieta tiek nodrošināta darba vietā, neatkarīgi no izpildes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e) apakšpunktu, skatīt 1. rindkopā ietverto skaidrojumu, ka visiem Latvijas novadiem tiek piemēroti vienādi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finansējuma pieprasījuma izvērtējumu šīs programmas ietvaros var pretendēt investīciju projekti, kuros pēc investīciju projekta pilnīgas pabeigšanas katra pēcuzraudzības gada beigās ir plānots izpildīt visus šajā punktā minētos investīciju projekta rādītājus vismaz šādā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finansējuma pieprasījuma izvērtējumu šīs programmas ietvaros var pretendēt investīciju projekti, kuros pēc investīciju projekta pilnīgas pabeigšanas katra pēcuzraudzības gada beigās ir plānots izpildīt visus šajā punktā minētos investīciju projekta rādītājus vismaz šādā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ir nepieciešamība ne tikai veicināt aizsardzības industrijas investīciju projektu priekšroku pret citiem investīciju projektiem kā noteikts šo noteikumu 57.4. apakšpunktā, bet arī veicināt šādu projektu īstenošanu kopumā, aicinām 25. punktā minētos rādītājus neattiecināt uz investīciju projektiem aizsardzības un drošības jomā un kapitāla atlaidi piešķirt pēc investīciju projekta pilnīgas pabeigšanas. Ņemot vērā, ka esošā redakcija paredz, ka lai komersants saņemtu kapitāla atlaidi, tam ir 3 gadus jāveic pēcuzraudzība un jāizpilda finansiāli apjomīgi kritēriji attiecībā uz darba vietām, darba samaksu, apgrozījumu, ieguldījumiem P&amp;A, šādi nosacījumi, kas nav tieši saistīti ar uzņēmuma pamata fokusu - militāro ražošanu -mazina projektu īstenotāju motivāciju izmantot šīs atbalsta programmas piedāvājumu. Vienlaikus norādām, ka jebkura aizsardzības un drošības jomas projektu īstenošana radīs pozitīvu ekonomisko ietekmi uz tautsaimniecību, tostarp, nodarbinātības, P&amp;A ieguldījumu u.c. jomās. Kontekstā ar esošo drošības situāciju, kā arī īpaši ņemot vērā, ka Latvijas aizsardzības industrija ir savā izaugsmes stadijā, vienādu kapitāla atlaides kritēriju noteikšana gan vispārējās tautsaimniecības, gan aizsardzības un drošības jomas projektiem, nav atbilstoša.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25. punktā paredzētie pēcuzraudzības kritēriji ir līdzeklis, kā pārliecināties par sniegtā atbalsta efektivitāti. Proti, piešķirot finansējumu investīciju projekta īstenošanai, komersantam jāveic ieguldījumi, kā rezultātā ir sagaidāma ekonomiskā attīstība gan uzņēmuma līmenī, gan valsts līmenī. Un Noteikumu projekta 25. punktā iekļautie pēcuzraudzības kritēriji ir izvēlēti, lai konstatētu sniegtā finansējuma atdevi, t.i., jaunradītas darba vietas vai esošo darba vietu saglabāšana ar paaugstinātu darba samaksu, apgrozījuma pieaugums, vidējās bruto darba samaksas kāpināšana, kā arī ieguldījumi pētniecībā un attīstībā, lai arī turpmāk veicinātu tehnoloģisko attīstību. Ņemot vērā minēto skaidrojam, ka pēcuzraudzības kritēriji ir attiecināmi un visa veida nozarēm, jo pēcuzraudzības kritēriji norāda uz vispārēju ekonomisko attīstību uzņēmumam un sekojošu ieguvumu valstij kopumā. Ņemot vērā Aizsardzības ministrijas priekšlikumu un aizsardzības industrijas stratēģisko nozīmi, Ekonomikas ministrija ir precizējusi noteikumu projektu: aizsardzības jomas investīciju projektiem pēcuzraudzības periods tiek noteikts viens gads (citu nozaru projektiem —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Uz finansējuma pieprasījuma izvērtējumu šīs programmas ietvaros var pretendēt investīciju projekti, kuros pēc investīciju projekta pilnīgas pabeigšanas katra pēcuzraudzības gada beigās ir plānots izpildīt visus šajā punktā minētos investīciju projekta rādītājus vismaz šādā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investīciju projekta īstenošanas rezultātā uz katriem kopējās pieejamās kapitāla atlaides 250 000 euro ir radīta viena jauna darba vieta ar pilnu darba slodzi vai saglabāta esoša darba vieta ar pilnu darba slodzi ar darba samaksas pieaugumu, un kopā ir radītas jaunas vai saglabātas esošas ar darba samaksas pieaugumu vismaz 12 darba vietas ar pilnu darba slodzi, un tās ir saglabātas visā attiecīgajā pēcuzraudzības periodā. Personas, kuras plānots nodarbināt jaunradītajās darba vietās, divu gadu laikā pirms finansējuma pieteikuma iesniegšanas dienas nevar tikt nodarbinātas investīciju projekta iesniedzēja vai tā saistīto personu grupā atbilstoši Valsts ieņēmumu dienesta vai Valsts sociālās apdrošināšanas aģentūras sniegtajai informācijai;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Papildināms ar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Kapitāla atlaide ir piemērojama tikai par tām darba vietām, kas ir fiziski izveidotas projekta īstenošanas pašvaldības teritorijā, kurā atrodas uzņēmuma faktiskā saimnieciskās darbības vieta. Nav pieļaujama kapitāla atlaides piemērošana par darba vietām, kas atrodas ārpus projekta īstenošanas teritorijas, nedz citā Latvijas pašvaldībā, nedz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Atbalsts piemērojams tikai tādā gadījumā,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darba vieta tiek izveidota un faktiski pastāv pašvaldībā, kurā tiek īstenots attiecīgais investīciju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uzņēmums ir reģistrēts kā Latvijā dibināta sabiedrība ar ierobežotu atbildību (SIA) un uztur pilnvērtīgu darbību projekta pašvaldībā ar reāli nodarbinātiem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par darbiniekiem tiek pilnā apmērā maksāti visi nodokļi Latvijā, un iedzīvotāju ienākuma nodokļa daļa tiek ieskaitīta tās pašvaldības budžetā, un darbinieki ir nodarbināti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darbinieki ir deklarēti un dzīvo konkrētajā pašvaldībā vai tās tuvumā (20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uzņēmējs uzņemas saistības nodrošināt darba vietu saglabāšanu vismaz 5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regulējums ir būtisks, lai nodrošinātu caurspīdīgu, mērķētu un reālu atbalsta ietekmi uz ekonomisko aktivitāti pašvaldībās, kurām šis instruments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Norādām, ka Noteikumu projekts 25.3. apakšpunkta noteiktais kritērijs ir uzskatāms par izpildītu, ja jaunradītās vai saglabātās darba vietas tiek nodrošinātas šajā atbalsta programmā saņēmuša investīciju projekta īstenošanas vietā. Tādējādi iebilduma 1. punktā un 2. punkta a) apakšpunktā norādītie apsvērumi jau ir iekļauti Noteikumu projektā. Vienlaikus atgādinām, ka, lai veicinātu teritoriālo attīstību, noteikumu projektā (1. un 2. pielikumā) ir paredzēts arī reģiona koeficients, kas ļauj investīciju projektiem ārpus Rīgas iegūt papildu punktus. Ja projekts tiek īstenots Kurzemes, Zemgales, Vidzemes vai Latgales NUTS 3 2021. gada datu reģionā, par radītajām un saglabātajām darba vietām iegūtais punktu skaits tiek reizināts ar reģiona koeficientu, kas aprēķināts, ņemot vērā attiecīgā reģiona IKP uz vienu iedzīvotāju salīdzinājumā ar Rīgu. Tādējādi tiek nodrošināta mērķēta priekšrocība reģioniem ar zemāku ekonomisko aktivitāti.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iebilduma 2. punkta a) apakšpunktu skaidrojam ,ka Noteikumu projekta 25.3. apakšpunktā paredzēts, ka kritērijs ir izpildīts tikai tad, ja jaunradītās vai saglabātās darba vietas ir saglabātas visā attiecīgajā pēcuzraudzības periodā. Tādējādi faktiski darba vieta tiek nodrošināta vietā, kur īstenots investīciju projekts. Vienlaikus vēlamies informēt, ka pastāv darba vietas, kur iespējams veikt darba pienākumus attālināti un darba devējs šādus apstākļus var nodarbināt. Ekonomikas ministrija un citas valsts un pašvaldību iestādes nevar ietekmēt komersanta kā darba devēja tiesības izvēlēties darbiniekiem piemērojamo darba formātu, līdz ar to, faktiski kritērija izpildei ir jāizveido darba vieta konkrētajā investīciju projekta pabeigšanas vietā, un nav jāpārbauda, vai darbinieks faktiski atrodas darba vietā vai kādā citā reģionā. Faktiski darba vieta tiek nodrošināta darba vietā, neatkarīgi no izpildes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iebilduma 2. punkta b) apakšpunktu Noteikumu 5.3. apakšpunkts paredz, ka komersants ir Latvijas Republikas Uzņēmumu reģistra vestā komercreģistrā reģistrēts komersants un Noteikumu projekta 18.3. apakšpunkts paredz, ka "sākotnējie ieguldījumi pēc investīciju projekta pabeigšanas paliek Latvijā attiecīgajā NUTS 3 2021. gada datu intensitātes reģionā, kurā tiek īstenots atbalstāmais investīciju projekts, vai paliek Latvijā, ja atbalsts tiek piešķirts, ņemot vērā šo noteikumu 17.8.2. apakšpunktu, vismaz piecus gadus lielajiem komersantiem vai trīs gadus vidējiem komersantiem". Tādējādi Noteikumu projekts jau paredz nosacījumos, ka investīciju projekta rezultātā uzņēmējdarbības vietai jāpaliek Latvijā attiecīgajā statistiskajā reģionā, kurā īstenots investīciju projekts. Pēcuzraudzības rādītāji tiek izpildīti, ja komersants tos ir izpildījis investīciju projekta rezultātā, t.i. vietā, kur pabeigts investīciju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iebilduma 2. punkta c) apakšpunktu skaidrojam, ka pēcuzraudzības rādītājs ir izpildīts tikai tādā gadījumā, ja darbinieks ir reģistrēts VID kā nodarbinātais pie komersanta un komersants ir sniedzis informāciju, ka tas tiek nodarbināts konkrētajā darba vietā (pabeigtā investīciju projekta vietā). Vēršam uzmanību, ka VID Latvijā ir iestāde, kas administrē nodokļu iemaksu un Ekonomikas ministrija nevar ietekmēt tādus apstākļus kā darba ņēmēja un darba devēja nodokļu nomaksas kontrole valsts budžetā un nodokļu nomaksa pašvaldību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iebilduma 2. punkta d) apakšpunktu informējam, ka Ekonomikas ministrija kā atbalsta programmas izstrādātāji nevar ietekmēt vietu, kur komersanti izvēlās īstenot investīciju projektus, turklāt šādas prasības ietveršanas nepamatoti ierobežotu komersantu iespēju izvēlēties potenciālo investīciju projektu īstenošanas vietu. Tāpat tā nevar ietekmēt, no kurienes personas pieteiksies darbam investīciju projekta īstenošanas vietā pēc tā pabeigšanas. Kā arī personai nevar piespiest deklarēt savu dzīvesvietu konkrētā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iebilduma 2. punkta e) apakšpunktu norādām, ka Noteikumu projekta 25.3. apakšpunktā paredzēts, ka kritērijs ir izpildīts tikai tad, ja jaunradītās vai saglabātās darba vietas ir saglabātas visā attiecīgajā pēcuzraudzības periodā. Lai izpildītu kritēriju visā pēcuzraudzības periodā, komersantam ir jānodarbina personas pēc investīciju projekta pabeigšanas un pēcuzraudzības perioda uzsākšanas. Ekonomikas ministrija veic darba vietu pēcuzraudzību trīs gadus (viens gads aizsardzības projektiem), kas saistāma ar kapitāla atlaides piešķiršanas nosacījumiem. Tālāka uzraudzība Noteikuma projekta ietvaros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secināms, ka lielākā daļa LPS ierosināto nosacījumu jau ir iekļauti vai funkcionāli atrisināti ar noteikumu projekta esošajām normām un reģiona koeficienta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investīciju projekta īstenošanas rezultātā uz katriem kopējās pieejamās kapitāla atlaides 250 000 euro ir radīta viena jauna darba vieta ar pilnu darba slodzi vai saglabāta esoša darba vieta ar pilnu darba slodzi ar darba samaksas pieaugumu, un kopā ir radītas jaunas vai saglabātas esošas ar darba samaksas pieaugumu vismaz 12 darba vietas ar pilnu darba slodzi, un tās ir saglabātas visā attiecīgajā pēcuzraudzības periodā. Personas, kuras plānots nodarbināt jaunradītajās darba vietās, divu gadu laikā pirms finansējuma pieteikuma iesniegšanas dienas nevar tikt nodarbinātas investīciju projekta iesniedzēja vai tā saistīto personu grupā atbilstoši Valsts ieņēmumu dienesta vai Valsts sociālās apdrošināšanas aģentūras sniegtajai informācijai;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varētu piemērot kapitāla atlaidi, komersantam pēcuzraudzības periodā ir pienākums izpildīt investīciju projekta pieteikumā norādītos rādītājus, kas noteikti, ievērojot šo noteikumu 25. punktā minētos kritērijus. Aģentūra pēcuzraudzības laikā izvērtē investīciju projekta rādītāju kritēriju izpildi pēc attiecīgā pēcuzraudzības gada noslēguma un pieņem lēmumu par attiecīgās investīciju projektu atlases kārtas pieteikumā norādīto investīciju projekta rādītāju izpildi vai neizpildi.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Aģentūra vienpersoniski veic investīciju projekta rādītāju kritēriju izpildi, ņemot vērā, ka programmas prioritāte saskaņā gan ar tiesību akta anotācijā, gan noteikumu projekta 57.4. punktu (investīciju projekti drošības un aizsardzības jomā ir prioritāri pret citiem pieteiktajiem investīciju projektiem) ir drošības un aizsardzības joma, kur būtiski ir iesaistīt izvērtējuma veikšanā arī aizsardzības resoru.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sākotnēji sniegtajam Aizsardzības ministrijas atzinumam </w:t>
            </w:r>
            <w:r w:rsidR="00000000" w:rsidRPr="00000000" w:rsidDel="00000000">
              <w:rPr>
                <w:i w:val="1"/>
                <w:rtl w:val="0"/>
              </w:rPr>
              <w:t xml:space="preserve">(58.2. punkts: Aizsardzības ministrijas atzinumu par komersanta investīciju projekta atbilstību drošības un aizsardzības jomai ar izvērtējumu par investīciju projekta atbilstību militārajai vai divējāda pielietojuma produktu un tehnoloģiju specifikai)</w:t>
            </w:r>
            <w:r w:rsidR="00000000" w:rsidRPr="00000000" w:rsidDel="00000000">
              <w:rPr>
                <w:rtl w:val="0"/>
              </w:rPr>
              <w:t xml:space="preserve"> var būt būtiska nozīme izvērtējuma procesā, tai skaitā, arī tieši vērtējot iespējamās objektīvās un pamatotās novirzes no nosacījumu izpildes.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Latvijas Investīciju un attīstības aģentūra (turpmāk - LIAA) veic pieteikuma veidlapā norādītās informācijas pārbaudi un komersantu vispārējo atbilstību vērtēšanas kritērijiem, līdz ar LIAA neveic padziļinātu komersanta izpēti. Aizsardzības ministrija iesaistās Noteikumu projekta izpildē tikai atzinuma sniegšanas nodrošināšanai, lai LIAA, saņemot komersanta pieteikuma veidlapu, varētu konstatēt, vai visi nepieciešamie dokumenti ir iesniegti un ir nodrošināta atbilstība Noteikumu projekta 5.1. vai 5.2, 5.3., 5.10. apakšpunktā, 25. punktā., 58.1., 58.2. un 58.4. apakšpunktā un 59. punktā minētajām. Savukārt padziļinātu komersanta un plānotā investīciju projekta izpēti veic sabiedrība "Altum", kas pieņem lēmumu, pamatojoties arī uz citu pieprasīto informāciju projekta izvērtēšanai, un nepieciešamās informācijas saņemšanai sabiedrība "Altum" var lūgt to sniegt Aizsardzības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Lai varētu piemērot kapitāla atlaidi, komersantam pēcuzraudzības periodā ir pienākums izpildīt investīciju projekta pieteikumā norādītos rādītājus, kas noteikti, ievērojot šo noteikumu 25. punktā minētos kritērijus. Investīciju projektiem, kam piešķirts finansējums saskaņā ar šo noteikumu 15. punktu, pēcuzraudzības periods noslēdzas pēc tā pēcuzraudzības gada, kad izpildīti  šo noteikumu 25. punktā minētie rādītāji un aģentūra pieņēmusi lēmumu par rādītāju izpildi. Aģentūra pēcuzraudzības laikā izvērtē investīciju projekta rādītāju kritēriju izpildi pēc attiecīgā pēcuzraudzības gada noslēguma un pieņem lēmumu par attiecīgās investīciju projektu atlases kārtas pieteikumā norādīto investīciju projekta rādītāju izpildi vai neizpildi.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investīciju projekta pilnīgas pabeigšanas un komersanta iesnieguma saņemšanas par pēcuzraudzības uzsākšanu, bet ne vēlāk kā pēc diviem gadiem kopš investīciju projekta pilnīgas pabeigšanas, aģentūra uzsāk un trīs gadus īsteno attiecīgā investīciju projekta attiecīgās atlases kārtas ietvaros iesniegtajā pieteikumā norādīto investīciju projekta rādītāju pēcuzraudzību. Aģentūra katru pēcuzraudzības gadu izvērtē investīciju projekta rādītāju kritēriju izpildi. Komersantam ir pienākums pēc katra pilnā pēcuzraudzības gada noslēguma iesniegt aģentūrā pamatojošu dokumentāciju par pieteikumā norādīto rādītāju izpildi. Ja komersants nesniedz aģentūrai informāciju, kapitāla atlaide netiek piemērota. Lai nodrošinātu investīciju projekta un piešķirtā atbalsta atbilstību šiem noteikumiem, sabiedrībai "Altum" ir tiesības nodot datus par komersantu un investīciju projektu aģentūrai, savukārt aģentūrai ir tiesības nodot datus par komersantu un investīciju projektu sabiedrībai "Altum". Sabiedrībai "Altum" un aģentūrai ir tiesības bez maksas pieprasīt un saņemt tiešu pieeju datiem valsts informācijas sistēmās, datubāzēs un reģistros tādā apjomā, kāds nepieciešams investīcijas īstenošanai un atbalsta sniegšanai komersantiem šo noteikumu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nav specifiski definēts nosacījums drošības un aizsardzības jomā, attiecībā uz to, ka "sabiedrībai "Altum" ir tiesības nodot datus par komersantu un investīciju projektu aģentūrai, savukārt aģentūrai ir tiesības nodot datus par komersantu un investīciju projektu sabiedrībai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w:t>
            </w:r>
            <w:r w:rsidR="00000000" w:rsidRPr="00000000" w:rsidDel="00000000">
              <w:rPr>
                <w:u w:val="single"/>
                <w:rtl w:val="0"/>
              </w:rPr>
              <w:t xml:space="preserve">investīciju projekti drošības un aizsardzības jomā</w:t>
            </w:r>
            <w:r w:rsidR="00000000" w:rsidRPr="00000000" w:rsidDel="00000000">
              <w:rPr>
                <w:rtl w:val="0"/>
              </w:rPr>
              <w:t xml:space="preserve"> (tai skaitā, tieši militārie projekti, kuri saskaņā ar tiesību akta anotāciju ir tādi šīs programmas kontekstā, ir atbilstoši Līguma par Eiropas Savienības darbību 346.panta 1.daļas (b) apakšpunktā noteiktajam), attiecīgi “īstenojot valsts varu” un nodrošinot valsts drošības intereses) </w:t>
            </w:r>
            <w:r w:rsidR="00000000" w:rsidRPr="00000000" w:rsidDel="00000000">
              <w:rPr>
                <w:u w:val="single"/>
                <w:rtl w:val="0"/>
              </w:rPr>
              <w:t xml:space="preserve">var saturēt informāciju, kas nebūtu brīvi un neierobežoti nododama starp iesaistītajām pusēm (kā LIAA, Altum) programmas realizācijā.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un LIAA pilda valsts deleģētu funkciju, tāpēc informācijas aprite tiek klasificēta un uzraudzīta.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Pēc investīciju projekta pilnīgas pabeigšanas un komersanta iesnieguma saņemšanas par pēcuzraudzības uzsākšanu, bet ne vēlāk kā pēc diviem gadiem kopš investīciju projekta pilnīgas pabeigšanas, aģentūra uzsāk un trīs gadus īsteno attiecīgā investīciju projekta attiecīgās atlases kārtas ietvaros iesniegtajā pieteikumā norādīto investīciju projekta rādītāju pēcuzraudzību. Pēcuzraudzība tiek īstenota trīs gadus. Investīciju projektiem, kam piešķirts finansējums saskaņā ar šo noteikumu 15. punktu, pēcuzraudzību īsteno trīs gadus, izņemot, ja pirmajā vai otrajā pēcuzraudzības gadā ir sasniegti rādītāji saskaņa ar šo noteikumu 25. punktu. Aģentūra katru pēcuzraudzības gadu izvērtē investīciju projekta rādītāju kritēriju izpildi. Komersantam ir pienākums pēc katra pilnā pēcuzraudzības gada noslēguma iesniegt aģentūrā pamatojošu dokumentāciju par pieteikumā norādīto rādītāju izpildi. Ja komersants nesniedz aģentūrai informāciju, kapitāla atlaide netiek piemērota. Lai nodrošinātu investīciju projekta un piešķirtā atbalsta atbilstību šiem noteikumiem, sabiedrībai "Altum" ir tiesības nodot datus par komersantu un investīciju projektu aģentūrai, savukārt aģentūrai ir tiesības nodot datus par komersantu un investīciju projektu sabiedrībai "Altum". Sabiedrībai "Altum" un aģentūrai ir tiesības bez maksas pieprasīt un saņemt tiešu pieeju datiem valsts informācijas sistēmās, datubāzēs un reģistros tādā apjomā, kāds nepieciešams investīcijas īstenošanai un atbalsta sniegšanai komersantiem šo noteikumu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kapitāla atlaidi var piemērot, ja aģentūra ir pieņēmusi lēmumu par attiecīgās investīciju projektu atlases kārtas pieteikumā norādītā investīciju projekta rādītāju sasniegšanu. Aģentūra šo noteikumu 30. punktā minēto lēmumu pieņem trīs mēnešu laikā pēc pēcuzraudzības gada noslēguma un par pieņemto lēmumu informē sabiedrību "Altum". Investīciju projekta rādītāju novērtējumu aģentūra veic pēc katra pēcuzraudzības gada noslēguma. Ja aģentūra konstatē, ka noteiktie investīciju projekta rādītāji nav izpildīti, un pieņem lēmumu par attiecīgās investīciju projektu atlases kārtas pieteikumā norādīto investīciju projekta rādītāju neizpildi, par to paziņojot sabiedrībai "Altum", kapitāla atlaide sabiedrības "Altum" aizdevumam attiecībā uz konkrēto pēcuzraudzības gadu netiek piemērota.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 izpilde/neizpilde nebūtu jāattiecina uz aizsardzības un drošības jomas investīciju projektiem un kopējā kapitāla atlaide jāpiešķir pēc projekta pabeigšanas, nevis pēc katra konkrētā pēcuzraudzības gada.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Vēršam uzmanību, ka Noteikumu projekta 25. punktā paredzētie pēcuzraudzības kritēriji ir līdzeklis, kā pārliecināties par sniegtā atbalsta efektivitāti. Proti, piešķirot finansējumu investīciju projekta īstenošanai, komersantam jāveic ieguldījumi, kā rezultātā ir sagaidāma ekonomiskā attīstība gan uzņēmuma līmenī, gan valsts līmenī. Un Noteikumu projekta 25. punktā iekļautie pēcuzraudzības kritēriji ir izvēlēti, lai konstatētu sniegtā finansējuma atdevi, t.i., jaunradītas darba vietas vai esošo darba vietu saglabāšana ar paaugstinātu darba samaksu, apgrozījuma pieaugums, vidējās bruto darba samaksas kāpināšana, kā arī ieguldījumi pētniecībā un attīstībā, lai arī turpmāk veicinātu tehnoloģisko attīstību. Ņemot vērā minēto skaidrojam, ka pēcuzraudzības kritēriji ir attiecināmi un visa veida nozarēm, jo pēcuzraudzības kritēriji norāda uz vispārēju ekonomisko attīstību uzņēmumam un sekojošu ieguvumu valstij kopumā. Vienlaikus vēršam uzmanību, ka Ekonomikas ministrija ir precizējusi noteikumu projektu: aizsardzības jomas investīciju projektiem pēcuzraudzības periods tiek noteikts viens gads (citu nozaru projektiem — trīs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kapitāla atlaidi var piemērot, ja aģentūra ir pieņēmusi lēmumu par attiecīgās investīciju projektu atlases kārtas pieteikumā norādītā investīciju projekta rādītāju sasniegšanu. Aģentūra šo noteikumu 30. punktā minēto lēmumu pieņem trīs mēnešu laikā pēc pēcuzraudzības gada noslēguma un par pieņemto lēmumu informē sabiedrību "Altum". Investīciju projekta rādītāju novērtējumu aģentūra veic pēc katra pēcuzraudzības gada noslēguma. Ja aģentūra konstatē, ka noteiktie investīciju projekta rādītāji nav izpildīti, un pieņem lēmumu par attiecīgās investīciju projektu atlases kārtas pieteikumā norādīto investīciju projekta rādītāju neizpildi, par to paziņojot sabiedrībai "Altum", kapitāla atlaide sabiedrības "Altum" aizdevumam attiecībā uz konkrēto pēcuzraudzības gadu netiek piemērota.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kapitāla atlaidi var piemērot, ja aģentūra ir pieņēmusi lēmumu par attiecīgās investīciju projektu atlases kārtas pieteikumā norādītā investīciju projekta rādītāju sasniegšanu. Aģentūra šo noteikumu 30. punktā minēto lēmumu pieņem trīs mēnešu laikā pēc pēcuzraudzības gada noslēguma un par pieņemto lēmumu informē sabiedrību "Altum". Investīciju projekta rādītāju novērtējumu aģentūra veic pēc katra pēcuzraudzības gada noslēguma. Ja aģentūra konstatē, ka noteiktie investīciju projekta rādītāji nav izpildīti, un pieņem lēmumu par attiecīgās investīciju projektu atlases kārtas pieteikumā norādīto investīciju projekta rādītāju neizpildi, par to paziņojot sabiedrībai "Altum", kapitāla atlaide sabiedrības "Altum" aizdevumam attiecībā uz konkrēto pēcuzraudzības gadu netiek piemērota.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Aģentūra vienpersoniski veic investīciju projekta rādītāju kritēriju izpildi, ņemot vērā, ka programmas prioritāte saskaņā gan ar tiesību akta anotāciju, gan noteikumu projekta 57.4. punktu </w:t>
            </w:r>
            <w:r w:rsidR="00000000" w:rsidRPr="00000000" w:rsidDel="00000000">
              <w:rPr>
                <w:i w:val="1"/>
                <w:rtl w:val="0"/>
              </w:rPr>
              <w:t xml:space="preserve">(investīciju projekti drošības un aizsardzības jomā ir prioritāri pret citiem pieteiktajiem investīciju projektiem)</w:t>
            </w:r>
            <w:r w:rsidR="00000000" w:rsidRPr="00000000" w:rsidDel="00000000">
              <w:rPr>
                <w:rtl w:val="0"/>
              </w:rPr>
              <w:t xml:space="preserve"> ir drošības un aizsardzības joma, kur būtiski ir iesaistīt izvērtējuma veikšanā arī aizsardzības resoru.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sākotnēji sniegtajam Aizsardzības ministrijas atzinumam (</w:t>
            </w:r>
            <w:r w:rsidR="00000000" w:rsidRPr="00000000" w:rsidDel="00000000">
              <w:rPr>
                <w:i w:val="1"/>
                <w:rtl w:val="0"/>
              </w:rPr>
              <w:t xml:space="preserve">58.2. punkts: Aizsardzības ministrijas atzinumu par komersanta investīciju projekta atbilstību drošības un aizsardzības jomai ar izvērtējumu par investīciju projekta atbilstību militārajai vai divējāda pielietojuma produktu un tehnoloģiju specifikai) </w:t>
            </w:r>
            <w:r w:rsidR="00000000" w:rsidRPr="00000000" w:rsidDel="00000000">
              <w:rPr>
                <w:rtl w:val="0"/>
              </w:rPr>
              <w:t xml:space="preserve">var būt būtiska nozīme izvērtējuma procesā, tai skaitā, arī tieši vērtējot iespējamās objektīvās un pamatotās novirzes no nosacījumu izpildes.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 (turpmāk - LIAA) veic pieteikuma veidlapā norādītās informācijas pārbaudi un komersantu vispārējo atbilstību vērtēšanas kritērijiem, līdz ar LIAA neveic padziļinātu komersanta izpēti. Aizsardzības ministrija iesaistās Noteikumu projekta izpildē tikai atzinuma sniegšanas nodrošināšanai, lai LIAA, saņemot komersanta pieteikuma veidlapu, varētu konstatēt, vai visi nepieciešamie dokumenti ir iesniegti un ir nodrošināta atbilstība Noteikumu projekta 5.1. vai 5.2, 5.3., 5.10. apakšpunktā, 25. punktā., 58.1., 58.2. un 58.4. apakšpunktā un 59. punktā minētajām. Savukārt padziļinātu komersanta un plānotā investīciju projekta izpēti veic sabiedrība "Altum", kas pieņem lēmumu, pamatojoties arī uz citu pieprasīto informāciju projekta izvērtēšanai. Sabiedrība "Altum" nepieciešamības gadījumā var lūgt Aizsardzības ministrijai sniegt informāciju par aizsardzības jomas specifiku, kas varētu ietekmēt projekta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Sabiedrība "Altum" kapitāla atlaidi var piemērot, ja aģentūra ir pieņēmusi lēmumu par attiecīgās investīciju projektu atlases kārtas pieteikumā norādītā investīciju projekta rādītāju sasniegšanu. Aģentūra šo noteikumu 30. punktā minēto lēmumu pieņem trīs mēnešu laikā pēc pēcuzraudzības gada noslēguma un par pieņemto lēmumu informē sabiedrību "Altum". Investīciju projekta rādītāju novērtējumu aģentūra veic pēc katra pēcuzraudzības gada noslēguma. Ja aģentūra konstatē, ka noteiktie investīciju projekta rādītāji nav izpildīti, un pieņem lēmumu par attiecīgās investīciju projektu atlases kārtas pieteikumā norādīto investīciju projekta rādītāju neizpildi, par to paziņojot sabiedrībai "Altum", kapitāla atlaide sabiedrības "Altum" aizdevumam attiecībā uz konkrēto pēcuzraudzības gadu netiek piemērota.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44.4. investīcijām, kuru mērķis ir panākt atbilstību spēkā esošiem valsts vai Eiropas Savienības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konkretizēt vai anotācijā skaidrot, par kādiem valsts vai Eiropas Savienības standartiem ir runa noteikumu projekta 44.4. apakšpunktā. Proti, lūdzam skaidrot, vai ir runa par obligāti piemērojamiem standartiem Standartizācijas likuma 13. panta otrās daļas izpratnē. Tāpat lūdzam izvērtēt, vai prasība, ka attiecīgajiem standartiem jābūt </w:t>
            </w:r>
            <w:r w:rsidR="00000000" w:rsidRPr="00000000" w:rsidDel="00000000">
              <w:rPr>
                <w:u w:val="single"/>
                <w:rtl w:val="0"/>
              </w:rPr>
              <w:t xml:space="preserve">spēkā esošiem</w:t>
            </w:r>
            <w:r w:rsidR="00000000" w:rsidRPr="00000000" w:rsidDel="00000000">
              <w:rPr>
                <w:rtl w:val="0"/>
              </w:rPr>
              <w:t xml:space="preserve">, ir korekta un pietiekama normas mērķa sasniegšanai. No anotācijā ietvertā skaidrojuma izriet, ka "</w:t>
            </w:r>
            <w:r w:rsidR="00000000" w:rsidRPr="00000000" w:rsidDel="00000000">
              <w:rPr>
                <w:i w:val="1"/>
                <w:rtl w:val="0"/>
              </w:rPr>
              <w:t xml:space="preserve">nav atbalstāmi investīciju projekti, kā mērķis [ir] panākt atbilstību standartiem, </w:t>
            </w:r>
            <w:r w:rsidR="00000000" w:rsidRPr="00000000" w:rsidDel="00000000">
              <w:rPr>
                <w:i w:val="1"/>
                <w:u w:val="single"/>
                <w:rtl w:val="0"/>
              </w:rPr>
              <w:t xml:space="preserve">kas ir jānodrošina brīdī, kad tiek iesniegts investīciju projekta pieteikums</w:t>
            </w:r>
            <w:r w:rsidR="00000000" w:rsidRPr="00000000" w:rsidDel="00000000">
              <w:rPr>
                <w:rtl w:val="0"/>
              </w:rPr>
              <w:t xml:space="preserve">". No minētā izriet, ka ir runa par standartu, kas ir komersantam </w:t>
            </w:r>
            <w:r w:rsidR="00000000" w:rsidRPr="00000000" w:rsidDel="00000000">
              <w:rPr>
                <w:u w:val="single"/>
                <w:rtl w:val="0"/>
              </w:rPr>
              <w:t xml:space="preserve">saistošs</w:t>
            </w:r>
            <w:r w:rsidR="00000000" w:rsidRPr="00000000" w:rsidDel="00000000">
              <w:rPr>
                <w:rtl w:val="0"/>
              </w:rPr>
              <w:t xml:space="preserve"> investīciju projekta iesniegšanas brīdī, nevis tikai spēkā esošs.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standartizācijas likuma 13. panta 2. daļu. Šāda prasība izriet no pamatnostādnēm. Noteikumu projekta vārdi "spēkā esošiem" aizvietoti ar "saistošiem", ņemot vērā, ka komersantam saistošie normatīvajos aktos noteiktie standarti ir spēkā esoši.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 investīcijām, kuru mērķis ir panākt atbilstību saistošiem valsts vai Eiropas Savienības standartiem;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Lēmumu par atbalsta piešķiršanu sabiedrība "Altum" pieņem, pamatojoties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61.punktā, kas nosaka informācijas un dokumentu apjomu Altum lēmuma pieņemšnai, nav ietverta informācija/atsauce uz MK noteikumu 58.2.punktā noteikto Aizsardzības ministrijas atzinumu par konkrēto investīciju projektu. Attiecīgi, ja šāds atzinums ir saņemts, tad potenciālais investīciju projekts ir nozīmīgs drošības un aizsardzības jomā un ir svarīgi, lai </w:t>
            </w:r>
            <w:r w:rsidR="00000000" w:rsidRPr="00000000" w:rsidDel="00000000">
              <w:rPr>
                <w:u w:val="single"/>
                <w:rtl w:val="0"/>
              </w:rPr>
              <w:t xml:space="preserve">Altum lēmuma pieņemšanas procesā arī ņem vērā šo informāciju un nepieciešamības gadījumā nodrošina konsultāciju procesu ar aizsardzības resoru.</w:t>
            </w:r>
            <w:r w:rsidR="00000000" w:rsidRPr="00000000" w:rsidDel="00000000">
              <w:rPr>
                <w:rtl w:val="0"/>
              </w:rPr>
              <w:t xml:space="preserve"> Papildus tam jāmin, ka saskaņā ar 57.4.punktu - investīciju projekti drošības un aizsardzības jomā ir prioritāri pret citiem pieteiktajiem investīciju projektiem - līdz ar to aizsardzības resursa iesaiste Altum lēmuma pieņemšanā ir svarīga.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ministrijas iesaistei "Altum" lēmuma pieņemšanā ir būtiska ietekme, arī ņemot vērā, piemēram,  MK noteikumu projekta 71.punktā minētos kritērijus, kurus vērtē "Altum" un kur svarīga ir drošības un aizsardzības jomas specifikas un ietekmes faktoru padziļināta izpratne </w:t>
            </w:r>
            <w:r w:rsidR="00000000" w:rsidRPr="00000000" w:rsidDel="00000000">
              <w:rPr>
                <w:i w:val="1"/>
                <w:rtl w:val="0"/>
              </w:rPr>
              <w:t xml:space="preserve">(t.i., Altum finansē tikai tādas darbības, kuras ir atzinusi par ekonomiski dzīvotspējīgām, tai skaitā izvērtējot komersanta investīciju projekta ilgtspēju, investīciju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sniedz atzinumu atzīstot atbilstību militārajai jomai. LIAA sniedz vērtējumu par kvalifikācijas nosacījumiem. Sabiedrība "Altum" finansē tikai tādas darbības, kuras ir atzinusi par ekonomiski dzīvotspējīgām, tai skaitā izvērtējot komersanta investīciju projekta ilgtspēju, investīciju projekta īstenošanai nepieciešamo līdzfinansējumu, nodrošinājuma pietiekamību, komersanta esošo un nākotnes finanšu situāciju, zināšanu un pieredzes atbilstību, kā arī analizējot identificētos uzņēmējdarbības riskus un citus faktorus komersanta aizdevuma kvalitātes noteikšanai. Nav nepieciešama procesa birokratizācija atbalsta sniegšanā. Sabiedrība "Altum" nepieciešamības gadījumā var lūgt Aizsardzības ministrijai sniegt informāciju par aizsardzības jomas specifiku, kas varētu ietekmēt projekta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Lēmumu par atbalsta piešķiršanu sabiedrība "Altum" pieņem, pamatojoties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Komersants, kurš saņēmis sabiedrības "Altum" lēmumu par atteikumu finansēt komersanta investīciju projektu vai kurš pats atsaucis savu pieteikumu no dalības atlasē, no attiecīgās atlases kārtas tiek izslēgts un var pieteikties tikai nākamajā atlases kārtā, ja tāda tiek organizēta, iesniedzot jaunu pieteikumu.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(DAIF Latvija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MK noteikumu projektā netiek paredzēta kārtība, kādā projekta pieteikuma iesniedzējs var apstrīdēt pieņemto "Altum" lēmumu, ņemot vērā, ka lēmums tiek pieņemts arī informāciju/datus, kas var tikt interpretēta neviennozīmīgi vai tieši saistīta ar drošības un aizsardzības nozares specifiku, tai skaitā, neparedzamiem apstākļiem (piemēram, projekta dzīvotspēja, ilgtspēja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jānodrošina iespēja projekta iesniedzēj sniegt papildus informāciju, ja tāda nav pieprasīta iepriekš, to neizslēdzot no konkrētās atlases uzreiz pēc sākotnējā "Altum" lēmuma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var iesniegt informāciju pēc saviem ieskatiem. Taču ņemot vērā 2025. gada 25. jūnija Ministru kabineta sēdes protokolu Nr. 25 8. sadaļas 6. punktu, Finanšu ministrija izstrādās grozījumus Attīstības finanšu institūcijas likumā, kuros tiks noteikta akciju sabiedrības "Attīstības finanšu institūcija Altum" lēmumu pieņemšanas kārtība atbalsta instrumentu ietvaros, grozījumos būs atrunāti lēmuma pieņemšanas noteikumi, tāpēc šajā noteikumu projektā netiks ietverts Altum lēmumu pieņemšanas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Komersants, kurš saņēmis sabiedrības "Altum" lēmumu par atteikumu finansēt komersanta investīciju projektu vai kurš pats atsaucis savu pieteikumu no dalības atlasē, no attiecīgās atlases kārtas tiek izslēgts un var pieteikties tikai nākamajā atlases kārtā, ja tāda tiek organizēta, iesniedzot jaunu pieteikumu.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74.2. par vienām un tām pašām atbalstāmajām izmaksām nedrīkst apvienot ar atbalstu, kuru sniedz saskaņā ar Eiropas Komisijas lēmumiem, kas pieņemti atbilstoši Eiropas Komisijas 2020. gada 19. marta paziņojumam "Pagaidu regulējums valsts atbalsta pasākumiem, ar ko atbalsta ekonomiku pašreizējā Covid-19 uzliesmojuma situācijā" (C(2020)1863);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74.2. apakšpunktu. Vēršam uzmanību, ka Eiropas Komisijas paziņojums nav tiesību akts un līdz ar to arī nav saistošs projekta iesniedzējiem - privātpersonām. Attiecīgi lūdzam svītrot atsauci uz Eiropas Komisijas paziņojumu un atbilstoši precizēt normu, ja nepieciešams, papildinot noteikumu projektu ar atsaucēm uz konkrētiem normatīvajiem aktiem, saskaņā ar kuriem komersants ir saņēmis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tiek dzēsts.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2. pielikumā ietvertās atsauces uz privāto informācijas pakalpojumu sniedzēju "Lursoft" (potenciāli to aizstājot ar norādi uz attiecīgo reģistru). Vēršam uzmanību, ka Uzņēmumu reģistrs ir valsts iestāde, kuras darbību regulē likums “Par Latvijas Republikas Uzņēmumu reģistru”, savukārt SIA “Lursoft” – privāts komersants, viens no Uzņēmumu reģistra informācijas atkalizmantotājiem, kurš darbojas vispārējā komerctiesību tvērumā. Vienīgi Uzņēmumu reģistra informācijas sistēmas reģistru ierakstiem ir publiska ticamība atbilstoši likuma “Par Latvijas Republikas Uzņēmumu reģistru” 4.</w:t>
            </w:r>
            <w:r w:rsidR="00000000" w:rsidRPr="00000000" w:rsidDel="00000000">
              <w:rPr>
                <w:vertAlign w:val="superscript"/>
                <w:rtl w:val="0"/>
              </w:rPr>
              <w:t xml:space="preserve">9</w:t>
            </w:r>
            <w:r w:rsidR="00000000" w:rsidRPr="00000000" w:rsidDel="00000000">
              <w:rPr>
                <w:rtl w:val="0"/>
              </w:rPr>
              <w:t xml:space="preserve"> pantam.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pielikuma sadaļā "Informācijas avoti", privāto informācijas pakalpojumu sniedzējs "Lursoft" precizēts uz "Publiski pieejama datubāze".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Pieteikuma veidlapa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 pielikumā nedublēt Komisijas 2014. gada 17. jūnija Regulas (ES) Nr. 651/2014, ar ko noteiktas atbalsta kategorijas atzīst par saderīgām ar iekšējo tirgu, piemērojot Līguma 107. un 108. pantu 13. panta "a" un "b" punktu ("</w:t>
            </w:r>
            <w:r w:rsidR="00000000" w:rsidRPr="00000000" w:rsidDel="00000000">
              <w:rPr>
                <w:i w:val="1"/>
                <w:rtl w:val="0"/>
              </w:rPr>
              <w:t xml:space="preserve">Atbilstoši Komisijas regulas Nr. 651/2014 13. panta "a" un "b" punktam, šo iedaļu nepiemēro atbalstam, kas ir par labu darbībām tērauda nozarē, lignīta nozarē un ogļrūpniecības nozarē, atbalstam transporta nozarē, kā arī saistītajai infrastruktūrai; atbalstam enerģijas ražošanai, akumulēšanai, pārvadei, sadalei un infrastruktūrai, izņemot reģionālo ieguldījumu atbalstu tālākajos reģionos un reģionālā darbības atbalsta shēmas; un atbalstam platjoslas nozarē, izņemot reģionālā darbības atbalsta shēmas</w:t>
            </w:r>
            <w:r w:rsidR="00000000" w:rsidRPr="00000000" w:rsidDel="00000000">
              <w:rPr>
                <w:rtl w:val="0"/>
              </w:rPr>
              <w:t xml:space="preserve">.") Vēršam uzmanību uz to, ka saskaņā ar Līguma par Eiropas Savienības darbību 288.panta otro daļu „regulas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w:t>
            </w:r>
            <w:r w:rsidR="00000000" w:rsidRPr="00000000" w:rsidDel="00000000">
              <w:rPr>
                <w:i w:val="1"/>
                <w:rtl w:val="0"/>
              </w:rPr>
              <w:t xml:space="preserve">Komisija pret Itāliju</w:t>
            </w:r>
            <w:r w:rsidR="00000000" w:rsidRPr="00000000" w:rsidDel="00000000">
              <w:rPr>
                <w:rtl w:val="0"/>
              </w:rPr>
              <w:t xml:space="preserve">,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Tātad, dalībvalsts izstrādā tiesību aktus regulas piemērošanai tikai gadījumos, ja regulā ir tieši paredzēts dalībvalstij kāds konkrēts pienākums, piemēram, jānosaka kompetentā vai atbildīgā iestāde, jāparedz sankcijas vai sods par regulas normu pārkāpumu vai nepildīšanu, jānosaka administratīvā procedūra regulā noteikto pasākumu īstenošanai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pielikums dzēsts. Noteikumu projekta 58.1. apakšpunktā ir norādīts, kādu informāciju jāiekļauj projekta pieteikumā. Savukārt anotācijā skaidrots, ka 58.1. apakšpunktā ir iekļauta visa pieteikuma veidlapā norādāmā informācija un pieteikuma veidlapa tiks publicēta LIAA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izstrādāt investīciju riska apdrošināšanas instrumentu, kur šo priekšlikumu pamato ar Latvijas Tirdzniecības un rūpniecības kameras (LTRK) Latgales Padomes priekšlikumu par nepieciešamību izstrādāt valsts līdzdalībā balstītu investīciju riska apdrošināšanas instrumentu, kas būtu īpaši piemērots Austrumu pierobežas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Latgales Padomes pārstāvji ir norādījuši, ka šobrīd jebkura investīcija Latvijas austrumos, īpaši Latgalē un pierobežā, tiek automātiski klasificēta kā augsta riska ieguldījums, kas negatīvi ietekmē gan kapitāla pieejamību, gan privāto investoru lēmumus. Apdrošināšanas mehānisma izveide, valsts garantiju vai līdzdalības formā, varētu būtiski mazināt uztverto ģeopolitisko un ekonomisko risku, stimulējot investīcijas un līdz ar to arī darba vietu radīšanu šajos reģionos.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instruments būtu loģisks papildinājums kapitāla atlaižu regulējumam un saskanētu ar Austrumu pierobežas attīstības plāna stratēģiskajiem mērķiem, kā arī ar vispārējo valsts drošības, ekonomiskās noturības un reģionālās izlīdzināšanas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57.3.2. apakšpunkts paredz, ja pieteikumu vērtēšanā diviem vai vairāk projektiem ir vienāds punktu skaits, prioritāti atbalsta piešķiršanai piemēro tam investīciju projektam, prioritāri projektu vērtēšanas sarakstā, kuram iepriekšējā gadā tajā statistiskajā reģionā, kurā tiks īstenots investīciju projekts, ir zemāks iekšzemes kopprodukts uz vienu iedzīvotāju. Šī prasība ir integrēta Noteikumu projekta 3. pielikuma 5. kolonnā.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vēlas uzsvērt, ka programma tiek finansēta no valsts budžeta līdzekļiem, tāpēc tā primāri jāvirza uz atbalstu militārās industrijas uzņēmumiem un Austrumu pierobežas komersantiem. Šādas prioritātes noteikšana ir saskaņā ar valsts drošības un stratēģiskajām interesēm, kā arī nodrošina efektīvu un mērķtiecīgu valsts budžeta līdzekļu izmantošanu.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svarīgi ka šie 69 926 397 EUR, būtu saskaņā ar reģionālās attīstības politiku un valdības deklarētajiem mērķiem par ekonomiskās izaugsmes vienlīdzīgu un līdzsvarotu nodrošināšanu visos valsts reģionos it īpaši pierobežā. LPS aicina Ekonomikas ministriju papildināt ar jaunu punktu, kas skaidri un nepārprotami būtu vērsti uz uzņēmējdarbības attīstības veicināšanu un jaunu darba vietu radīšanu austrumu pierobežas pašvaldībās, tai skaitā paredzot atsevišķu mehānismu Rēzeknes speciālās ekonomiskās zonas priekšrocību izmantošanas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skaidrot, ka saskaņā ar Noteikumu projekta 57.4. apakšpunktu Latvijas Investīciju un attīstības aģentūra investīciju projektus drošības un aizsardzības jomā (duālā un militārā joma) izvērtē prioritāri pret citiem pieteiktajiem investīciju projektiem. Attiecīgi, ja drošības un aizsardzības jomā pieteiktais investīciju projekts atbilst Latvijas Investīciju un attīstības aģentūras vērtējamiem kritērijiem, neatkarīgi no piešķirto punktu skaita (jāsasniedz vismaz minimālie Noteikumu projekta 25. punktā minētie pēcuzraudzības rādītāji, t.sk. apgrozījuma pieaugums, jaunas un saglabātas darba vietas), tiek virzīti tālākai izskatīšanai sabiedrībā "Altum", kas vērtē pieteikto investīciju projektu padziļināti. Turklāt ir noteikta prioritāte arī reģioniem ar zemāko IKP uz 1 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drošības un aizsardzības jomas komersanti izvēlas investīciju projekta īstenošanas vietu un ar jebkura drošības un aizsardzības jomas investīciju projekta īstenošanu tiek stiprināta Latvijas kopējā drošība.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norādām, ka Noteikumu projektā jau ir paredzēts atbalsts drošības un aizsardzības stiprināšanai, kas ir prioritārs pār citiem investīciju projektiem, un pastarpināti nodrošina Ministru prezidentes E. Siliņas 2025. gada 5. marta rīkojumā Nr. 2025/1.2.1.-77 3.3. un 3.4. apakšpunktā noteikto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izstrādāt īpašu regulējumu Austrumu pierobežā: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MK apstiprināto Viedās administrācijas un reģionālās attīstības ministrijas “Austrumu pierobežas pašvaldību attīstības plānu”, īpaši ar tā mērķi veidot atbalsta programmas investīcijām, mobilitātei, integrācijai un dzīves kvalitātes uzlabošanai, lai mazinātu reģionālās atšķirības un stiprinātu valsts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apstiprinātais plāns paredz sekojošu rādītāju izpildi, vismaz 712 jaunas darba vietas, vairāk nekā 100 drošības jomā nodarbināti vietējie iedzīvotāji, un iedzīvotāju skaita krituma tempa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augsto valsts un sabiedrības interešu nozīmi šajās teritorijās, LPS uzskata par būtisku iekļaut noteikumos atsevišķu punktu, kas paredz īpašu kārtību kapitāla atlaižu piešķiršanai Austrumu pierobežas pašvaldībās.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20. janvāra rīkojuma Nr. 32 "Par Rīcības plānu Latvijas Austrumu pierobežas ekonomiskajai izaugsmei un drošības stiprināšanai 2025.–2027. gadam" (turpmāk - Rīcības plāns) 3. sadaļas "Pasākumi izvirzītā mērķa sasniegšanai, darbības rezultāti un to rezultatīvie rādītāji" 2.16 punktā "Aizdevumi ar kapitāla atlaidi eksportējošiem komersantiem lielo investīciju projektu atbalstam" ir iekļauts atbalsta pasākums, kas regulēts ar Ministru kabineta 2021. gada 6. jūlija noteikumiem Nr. 503 "Noteikumi par aizdevumiem ar kapitāla atlaidi eksportējošiem komersantiem lielo investīciju projektu atbalstam" (turpmāk - MK noteikumi Nr. 503). Vēršam uzmanību, ka Noteikumu projekts ir turpinājums MK noteikumiem Nr. 503 un paredz līdzīgu atbalsta mehānismu (paplašinot atbalstu primārās lauksaimnieciskās ražošanas un drošības un aizsardzības nozarei), tādējādi tas ir iekļauts iebildumā minētajā “Austrumu pierobežas pašvaldību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Rīcības plānā sasniedzamiem rezultātiem, kas attiecināmo uz šo Noteikumu projektu, norādām, ka Austrumu pierobežā plānots radīt vismaz 280 jaunas labi apmaksātas darba vietas, nodrošināt eksportu vismaz 96.63 milj. EUR apmērā un veikt ieguldījumus P&amp;A vismaz 2,76 milj. EUR apmērā. Papildu iepriekš minētiem rādītajiem tiks nodrošināta arī jaunu darba vietu pēc drošības un aizsardzības jomas investīciju projektu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Austrumu pierobežas plānā šis rādītājs netiks izveidots kā atsevišķs sasniedzamais rādītājs, bet tiks uzskaitīts, ņemot vērā pieteikušos investīciju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25. punktā paredzētie pēcuzraudzības kritēriji ir līdzeklis, kā pārliecināties par sniegtā atbalsta efektivitāti. Proti, piešķirot finansējumu investīciju projekta īstenošanai, komersantam jāveic ieguldījumi, kā rezultātā ir sagaidāma ekonomiskā attīstība gan uzņēmuma līmenī, gan valsts līmenī. Un Noteikumu projekta 25. punktā iekļautie pēcuzraudzības kritēriji ir izvēlēti, lai konstatētu sniegtā finansējuma atdevi, t.i., jaunradītas darba vietas vai esošo darba vietu saglabāšana ar paaugstinātu darba samaksu, apgrozījuma pieaugums, vidējās bruto darba samaksas kāpināšana, kā arī ieguldījumi pētniecībā un attīstībā, lai arī turpmāk veicinātu tehnoloģisko attīstību. Ņemot vērā minēto skaidrojam, ka pēcuzraudzības kritēriji ir attiecināmi un visiem reģioniem vienādi, jo pēcuzraudzības kritēriji norāda uz vispārēju ekonomisko attīstību uzņēmumam un sekojošu ieguvumu valstij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visos Latvijas reģionos, izņemot Rīgu un Pierīgu, tiek piešķirts atbalsts ar vienu atbalsta intensitāti, specifisku kritēriju attiecināšana Austrumu pierobežas teritorijā izveidotu nevienlīdzīgu attieksmi Latvijas novados (Kurzeme, Zemgale, Vidzeme un Latgale), kas saskaņā ar MK noteikumu Nr. 729 5. punktu ir uzskatāmi kā reģioni ar sarūkošu iedzīvotāju skaitu. Atbilstoši minēto noteikumu 4. punktam Vidzemes reģions ir noteikts kā mazapzdzīvots reģions. Līdz ar to Noteikumu projektā paredzētie kritēriji un nosacījumi visos Latvijas statistiskajos reģionos, izņemot Rīgu un Pierīgu, ir vienādi, kas veicina kopējo Latvijas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paredzēta atsevišķa kārtība Austrumu pierobežas projektiem, visiem investīciju projektiem ir vienāda pēcuzraudzības kārtība. Vienlaikus norādām, ka atsevišķu prasību noteikšana Austrumu pierobežas projektiem radītu nepamatotu birokrātisko slogu.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informāciju, ka Ekonomikas ministrija 20 darba dienu laikā pēc noteikumu projekta spēkā stāšanās, nosūtīs kopsavilkuma informāciju Eiropas Komisijai, izmantojot SANI 2 sistēmu, ņemot vērā, ka šis noteikumu projekts kvalificējas kā jauna komercdarbības atbalsta programma, ko ievieš ar Komisijas regulu Nr.651/2014 14.panta mērķi.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ar norādi, ka Ekonomikas ministrija 20 darba dienu laikā pēc noteikumu projekta spēkā stāšanās, nosūtīs kopsavilkuma informāciju Eiropas Komisijai, izmantojot SANI 2 sistēmu, ņemot vērā, ka šis noteikumu projekts kvalificējas kā jauna komercdarbības atbalsta programma, ko ievieš ar Komisijas regulu Nr.651/2014 14.panta mērķi.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aizdevumiem ar kapitāla atlaidi, atbilstoši Eiropas Kontu sistēmas metodoloģijai, ir ietekme uz vispārējās valdības budžeta bilanci brīdī, kad tiek izsniegts aizdevums un novērtēti sagaidāmie zaudējumi nevis brīdī, kad valsts budžeta līdzekļi tiek izmantoti kapitāla atlaides segšanai. Attiecīgi, lūdzam, precizēt anotācijas 3. sadaļā pie “Cita informācija” pievienoto kapitāla atlaides izsniegšanas grafiku, norādot novērtējumu par sagaidāmajiem zaudējumiem izsniedzot aizdevumu. Informāciju lūgums norādīt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atbilstoši Latvijas Fiskāli strukturālā plāna 2025.-2028. gadam 2025. gada Progresa ziņojumam, vispārējās valdības budžeta deficīts ir tuvu 3% no IKP vidējā termiņā un pieejamā fiskālā telpa ir negatīva. Attiecīgi nav atbalstāmi pasākumi, kas negatīvi ietekmē vispārējās valdības budžeta bilanci un samazina pieejamo fiskālo telpu (palielina negatīvo fiskālo telpu). Atbilstoši Fiskālās disciplīnas likuma 9.pantam, gadījumos, kad veidojas negatīvā ietekme uz vispārējās valdības budžeta strukturālo bilanci ir jānodrošina kompensējošie pasākumi (izdevumus samazinošie vai diskrecionāros ieņēmumus palielinošie).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pārrunājams jautājums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aizdevumu programmas īstenošanai paredzētais finansējums tiks nodrošināts no sabiedrības “Altum” jau ieskaitītā citu programmu finansējuma un EM budžeta programmas 35.00.00 “Valsts atbalsta programmas”. Viss pārdalāmais finansējums paredzēts aizdevuma kapitāla atlaides segšanai (grantam) (vai sagaidāmajiem zaudējumiem kapitāla atlaides apmērā, ja komersantam kapitāla atlaide netiek piešķirta), kas sākotnēji tiks izsniegts kā aizdevums.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Nr. 503 ir izstrādāts risku novērtējums par sagaidāmiem zaudējumiem, kas paliek nemainīgs. Ekonomikas ministrija sadarbībā ar sabiedrību “Altum” divu mēnešu laikā no Noteikumu projekta spēkā stāšanās dienas sagatavo programmas rādītāju un sagaidāmo zaudējumu novērtējumu, ko ekonomikas ministrs iesniegs izskatīšanai Ministru kabinetā.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aizdevumu programmas īstenošanai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noteikumu projektu paredzēts izpildīt gan Attīstības finanšu institūcijas likuma 12. panta ceturtajā daļā, gan Pret Ukrainu vērstās Krievijas militārās agresijas dēļ piemēroto sankciju un pretpasākumu izraisīto ekonomisko seku pārvarēšanas atbalsta likuma 4. panta otrajā daļā paredzēto pilnvarojumu, kā arī to, ka atbilstoši Ministru kabineta 2009. gada 3. februāra noteikumu Nr. 108 "Normatīvo aktu projektu sagatavošanas noteikumi" 100. punktam noteikumu projekta pirmajā punktā secīgi raksta vārdus "noteikumi nosaka" un likumā noteikto pilnvarojumu Ministru kabinetam, aicinām precizēt noteikumu 1.3. apakšpunktu. Proti, Attīstības finanšu institūcijas likuma 12. panta ceturtajā daļā paredzēts pilnvarojums Ministru kabinetam noteikt programmas īstenošanas kārtību, finansējumu, atbalstāmo darbību un izmaksu attiecināmības nosacījumus, </w:t>
            </w:r>
            <w:r w:rsidR="00000000" w:rsidRPr="00000000" w:rsidDel="00000000">
              <w:rPr>
                <w:u w:val="single"/>
                <w:rtl w:val="0"/>
              </w:rPr>
              <w:t xml:space="preserve">tai skaitā finansējumu Finanšu institūcijas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apakšpunkts precizēts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aizdevumu programmas īstenošanai pieejamo finansējumu, tai skaitā finansējumu Attīstības finanšu institūcijas izdevumu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tas ir reģistrēts Latvijas Republikas Komercreģistrā;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5.3. apakšpunktā lietotos vārdus „Latvijas Republikas Komercreģistrs”, jo šāds apzīmējums neatbilst normatīvajos aktos lietotajai terminoloģijai. Aicinām to aizstāt ar Komerclikuma 8. pantā lietoto terminu “komercreģistrs” (bez norādes uz Latvijas Republiku), vai pilnīgai atsaucei var izmantot formulējumu „Latvijas Republikas Uzņēmumu reģistra vestais komercreģistrs”.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apzīmējums komercreģistram.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tas ir reģistrēts Latvijas Republikas Uzņēmumu reģistra vestajā komercreģistrā;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tas ir reģistrēts Latvijas Republikas Komercreģistrā;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 apakšpunktā noteikts, ka finansējumu var saņemt tikai komersants, kas ir reģistrēts Latvijas Republikas Uzņēmumu reģistra vestajā komercreģistrā. Vienlaikus no noteikumu projekta un anotācijas neizriet apstākļi, kāpēc finansējuma saņēmējs nevarētu būt arī citā Eiropas Savienības dalībvalstī reģistrēts komersants, kurš veic komercdarbību Latvijas Republikas teritorijā. Ņemot vērā minēto, aicinām anotācijā sniegt skaidrojumu, kādēļ noteikumu projekta 5.3. apakšpunktā atbalsta saņēmēju loks tiek ierobežots tikai ar Latvijas Republikā reģistrētiem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skaidrojums, kāpēc atbalsts ir tikai Latvijas Republikas Uzņēmumu reģistra vestajā komercreģistrā reģistrētiem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tas ir reģistrēts Latvijas Republikas Uzņēmumu reģistra vestajā komercreģistrā;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ja atbalstu piešķir saskaņā ar šo noteikumu III. nodaļu – jaunu iekārtu un tehnoloģisko procesu ieviešana ražošanā, vai pakalpojumu sniegšanā vai būtiskām pārmaiņām attiecīgā produkta kopējā ražošanas procesā vai attiecīgā pakalpojuma kopējā sniegšanas procesā šo noteikumu 41. punktā noteiktam primārās lauksaimnieciskās ražošanas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noteikumu projekts 5.4.2.apakšpunktu, lai būtu viennozīmīgi skaidrs investīciju mērķis.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5.4.2.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jaunu iekārtu un tehnoloģisko procesu ieviešana ražošanā vai pakalpojumu sniegšanā, vai būtisku pārmaiņu veikšana attiecīgā produkta ražošanā vai pakalpojuma sniegšanas procesā, ja komersants piesakās atbalstam šo noteikumu III. nodaļas kārtībā, izpildot šo noteikumu 42. punktā noteiktos primārās lauksaimniecības mērķus.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ja atbalstu piešķir saskaņā ar šo noteikumu III. nodaļu – jaunu iekārtu un tehnoloģisko procesu ieviešana ražošanā, vai pakalpojumu sniegšanā vai būtiskām pārmaiņām attiecīgā produkta kopējā ražošanas procesā vai attiecīgā pakalpojuma kopējā sniegšanas procesā šo noteikumu 41. punktā noteiktam primārās lauksaimnieciskās ražošanas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projekta 5.4.2. apakšpunktu precizēt, jo pašreiz tas ir sarežģīti formulēts un grūti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Notiekumu projekta 5.4.2.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jaunu iekārtu un tehnoloģisko procesu ieviešana ražošanā vai pakalpojumu sniegšanā, vai būtisku pārmaiņu veikšana attiecīgā produkta ražošanā vai pakalpojuma sniegšanas procesā, ja komersants piesakās atbalstam šo noteikumu III. nodaļas kārtībā, izpildot šo noteikumu 42. punktā noteiktos primārās lauksaimniecības mērķus.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ieguldījums atbalsta komersanta darbību saskaņā ar Eiropas Savienības mērķiem un Latvijas saistībām, kas attiecas uz zaļo un digitālo transformāciju, tostarp Eiropas Savienības mērķi līdz 2050. gadam panākt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konkretizēt vai anotācijā skaidrot, par kādiem Eiropas Savienības mērķiem un Latvijas saistībām, kas attiecas uz zaļo un digitālo transformāciju, ir runa noteikumu 5.10. apakšpunktā, tostarp skaidrot, kādos tiesību aktos attiecīgie Eiropas Savienības mērķi un Latvijas saistības ir noteiktas.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ievienots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ieguldījums atbalsta komersanta darbību saskaņā ar Eiropas Savienības mērķiem un Latvijas saistībām, kas attiecas uz zaļo un digitālo transformāciju, tostarp Eiropas Savienības mērķi līdz 2050. gadam panākt klimatneitralitāti, izņemot investīciju projektiem, kas piesakās finansējumam saskaņā ar šo noteikumu 15.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šo noteikumu 5.1. apakšpunktam saskaņā ar Komisijas regulas Nr. 651/2014 I pielikuma 4. panta 1. punktu, pamatojoties uz darbinieku skaitu un revidētā (ja attiecināms) noslēgtā gada pārskata datiem, ņemot vērā Komisijas regulas Nr. 651/2014 I pielikuma 4. panta 2. punktu, bet autonoma jaundibinātā uzņēmuma gadījumā – revidētā starpposma pārskata datiem;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6.1. un 6.2. apakšpunktu. Proti, pašreizējā redakcija paredz, ka attiecīgo statusu nosaka noteikumu vienībai.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ko attiecas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šo noteikumu 5.1. apakšpunktam saskaņā ar Komisijas regulas Nr. 651/2014 I pielikuma 4. panta 1. punktu, pamatojoties uz darbinieku skaitu un revidētā (ja attiecināms) noslēgtā gada pārskata datiem, ņemot vērā Komisijas regulas Nr. 651/2014 I pielikuma 4. panta 2. punktu, bet autonoma jaundibinātā uzņēmuma gadījumā – revidētā starpposma pārskata datiem;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Aizdevumu programmas īstenošanai pieejamo finansējumu veido valsts budžeta finansējums 69 926 397 </w:t>
            </w:r>
            <w:r w:rsidR="00000000" w:rsidRPr="00000000" w:rsidDel="00000000">
              <w:rPr>
                <w:i w:val="1"/>
                <w:rtl w:val="0"/>
              </w:rPr>
              <w:t xml:space="preserve">euro</w:t>
            </w:r>
            <w:r w:rsidR="00000000" w:rsidRPr="00000000" w:rsidDel="00000000">
              <w:rPr>
                <w:rtl w:val="0"/>
              </w:rPr>
              <w:t xml:space="preserve"> apmērā. Finansējumu izmanto sabiedrības "Altum" sagaidāmo zaudējumu segšanai un kapitāla atlaides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aizdevumu programmas īstenošanai pieejamais finansējums tiks nodrošināts, tajā skaitā no atmaksātā publiskā finansējuma, lūdzam attiecīgi noteikuma projektā 9.punktā precizēt programmas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atmaksātā finansējuma apjoms, par citiem līdzekļiem, kas tiks novirzīti investīciju fonda īstenošanai. MK lems līdz ar secīgiem MK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Aizdevumu programmas īstenošanai pieejamais finansējums ir 67 042 025 euro, tajā skaitā valsts budžeta finansējums 57 542 025 euro apmērā un atmaksātais finansējums 9 500 000 euro apmērā. Finansējumu izmanto sabiedrības "Altum" sagaidāmo zaudējumu segšanai, kapitāla atlaides un ar kapitāla atlaides uzskaiti saistīto izdevumu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Aizdevumu programmas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noteikumu projekta II. nodaļas nosaukumu, to konkretizējot (salīdzinājumam sk. III.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Nodaļas nosaukums konkretizēts.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Aizdevumu programmas nosacījumi investīcijām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Finansējums, kas šo noteikumu ietvaros tiek piešķirts militārajiem investīciju projektiem drošības un aizsardzības jomā, nav kvalificējams kā komercdarbības atbalsts, un tam nav jāpiemēro šajos noteikumos ietvertie Komisijas regulas Nr.651/2014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viennozīmīgi skaidrs, ka tikai tādos gadījumos, kad publisko finansējumu paredzēts piešķirt tādām darbībām, kas ir vienīgi militārajā jomā un skar tikai drošības un aizsardzības jomu (t.i., valsts varas īstenošana), nevis atbalstītu darbības divējāda lietojuma preču un tehnoloģiju jomā, lūdzam noteikumu projekta 15.punktu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kas šo noteikumu ietvaros tiek piešķirts </w:t>
            </w:r>
            <w:r w:rsidR="00000000" w:rsidRPr="00000000" w:rsidDel="00000000">
              <w:rPr>
                <w:b w:val="1"/>
                <w:u w:val="single"/>
                <w:rtl w:val="0"/>
              </w:rPr>
              <w:t xml:space="preserve">vienīgi</w:t>
            </w:r>
            <w:r w:rsidR="00000000" w:rsidRPr="00000000" w:rsidDel="00000000">
              <w:rPr>
                <w:b w:val="1"/>
                <w:rtl w:val="0"/>
              </w:rPr>
              <w:t xml:space="preserve"> </w:t>
            </w:r>
            <w:r w:rsidR="00000000" w:rsidRPr="00000000" w:rsidDel="00000000">
              <w:rPr>
                <w:rtl w:val="0"/>
              </w:rPr>
              <w:t xml:space="preserve">militārajiem investīciju projektiem drošības un aizsardzības jomā, nav kvalificējams kā komercdarbības atbalsts, un tam nav jāpiemēro šajos noteikumos ietvertie Komisijas regulas Nr.651/2014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ka finansējums nav klasificējams kā komercdarbības atbalsts, ja investīciju projekts paredzēts vienīgi drošības un aizsardzības jomai.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Finansējums, kas šo noteikumu ietvaros tiek piešķirts investīciju projektiem vienīgi militārā jomā, nav kvalificējams kā komercdarbības atbalsts, ja ir saņemts Aizsardzības ministrijas atzinums par investīciju projekta atbilstību būtiskām drošības interesēm, kas saistīts ar ieroču, munīcijas un militārā aprīkojuma ražošanu.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Finansējums, kas šo noteikumu ietvaros tiek piešķirts militārajiem investīciju projektiem drošības un aizsardzības jomā, nav kvalificējams kā komercdarbības atbalsts, un tam nav jāpiemēro šajos noteikumos ietvertie Komisijas regulas Nr.651/2014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vai precizēt noteikumu projekta 15. punktu, jo konkrētā norma ir deklaratīva un tai nav juridiskas slodzes. Ja nepieciešams, aicinām izvirzīt konkrētas prasības, kuras nodrošina, ka sniegtais atbalsts nekvalificējas kā komercdarbības atbalsts. Tāpat aicinām redakcionāli precizēt teikuma pēdējo daļu, jo tās formulējums ("šajos noteikumos ietvertie Komisijas regulas Nr.651/2014 nosacījumi") rada iespaidu par regulas normu pārrakstīšanu, kas ir aizliegta.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Izņemta atsauce uz Regulu Nr. 651/2014. Norma netiks dzēsta, jo tā ir iestrādāta, lai dotu skaidru izpratni militārās jomas komersantiem, ka atbalsts ir pieejams arī šai nozarei. Norma nosaka vai finansējums, kas tiek sniegts militārajā jomā ir vai nav klasificējams kā komercdarbības atbalsts. Militārā norma ir integrēta ņemot vērā Ministru prezidentes rezolūciju (11.03.2025, dokumenta Nr. 2025-1.1.1./9-9).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Finansējums, kas šo noteikumu ietvaros tiek piešķirts investīciju projektiem vienīgi militārā jomā, nav kvalificējams kā komercdarbības atbalsts, ja ir saņemts Aizsardzības ministrijas atzinums par investīciju projekta atbilstību būtiskām drošības interesēm, kas saistīts ar ieroču, munīcijas un militārā aprīkojuma ražošanu.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sākotnējie ieguldījumi pēc investīciju projekta pabeigšanas paliek Latvijā attiecīgajā NUTS 3 2021. gada datu intensitātes reģionā, kurā tiek īstenots atbalstāmais investīciju projekts, vai paliek Latvijā, ja atbalsts tiek piešķirts, ņemot vērā šo noteikumu 18.8.2. apakšpunktu, vismaz piecus gadus lielajiem komersantiem vai trīs gadus vidējiem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nav 18.8.2. apakšpunkta, attiecīgi aicinām precizēt iekšējo atsauci. Aicinām pārskatīt arī noteikumu projektu un anotāciju kopumā (sk., piemēram, noteikumu 28. punktu), nodrošinot korektu atsauču ietveršanu noteikumu projekta vienībās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atsauce.</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 sākotnējie ieguldījumi pēc investīciju projekta pabeigšanas paliek Latvijā attiecīgajā NUTS 3 2021. gada datu intensitātes reģionā, kurā tiek īstenots atbalstāmais investīciju projekts, vai paliek Latvijā, ja atbalsts tiek piešķirts, ņemot vērā šo noteikumu 17.8.2. apakšpunktu, vismaz piecus gadus lielajiem komersantiem vai trīs gadus vidējiem komersantiem;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komersantam izmaksā vismaz 10 % no piešķirtās aizdevuma summas, 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tiesiskās noteiktības labad precizēt, kas ir noteikumu projekta 27.1. un 27.2. apakšpunktā paredzētā pienākuma subjekts (proti, kas izmaksā attiecīgo aizdevuma summu un kas apmaksā attiecīgo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skaidrot, ka Noteikumu projekta 27. punkta būtība ir par to, ka nav svarīgi, kurš ir veicis apmaksu- komersants, banka vai Altum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komersantam izmaksā vismaz 10 % no piešķirtās aizdevuma summas, vai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šo noteikumu 27.1. vai  27.2. apakšpunktā minētais nosacījums nav izpildīts, sabiedrībai "Altum" ir tiesības izbeigt aizdevuma līgumu. Sabiedrība "Altum" ir tiesīga pagarināt komersantam 28. punktā noteikto termiņu, ja novirzes no šā termiņa ir radušās objektīvu no komersanta neatkarīgu apstākļu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28.punktu, ņemot vērā, ka nav skaidra tā otrajā teikumā ietvertā norāde uz termiņu, kas noteikts 28.punktā (potenciāli nepieciešams precizēt atsauci uz noteikumu projekta 27.punktu).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 27. punktu.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šo noteikumu 27.1. vai  27.2. apakšpunktā minētais nosacījums nav izpildīts, sabiedrībai "Altum" ir tiesības izbeigt aizdevuma līgumu. Sabiedrība "Altum" ir tiesīga pagarināt komersantam šo noteikumu 27. punktā noteikto termiņu, ja novirzes no šā termiņa ir radušās objektīvu no komersanta neatkarīgu apstākļu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Atbalstāmas ir šādas ar primāro lauksaimniecisko ražošanu saistītas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izmantot vienveidīgu un likumā dotajam pilnvarojumam atbilstošu terminoloģiju (proti, attiecināmās, nevis atbalstāmās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labots uz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Attiecināmas ir šādas ar primāro lauksaimniecisko ražošanu saistītas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tiek pārkāpti šo noteikumu III. nodaļā piešķirtajam atbalstam komercdarbības nosacījumi, aizdevuma saņēmējam ir pienākums atmaksāt sabiedrībai "Altum" investīciju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vārdus "piešķirtajam atbalstam" ar vārdu "paredzētie" vai citādi redakcionāli precizēt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ņemot vērā priekšlikumu aizstāt "piešķirtajam atbalstam" uz "paredzētie".</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Ja tiek pārkāpti šo noteikumu III. nodaļā paredzētie komercdarbības nosacījumi, aizdevuma saņēmējam ir pienākums atmaksāt sabiedrībai "Altum" investīciju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Lai pieteiktos investīciju projektu atlases kārtai, komersants iesniedz aģentūrā šādus dokumentus (turpmāk – pieteikums atlasei):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noteikumu projektu saistībā ar komersantam uzlikto pienākumu iesniegt Aizsardzības ministrijas atzinumu un Pārtikas un veterinārā dienesta izsniegtu izziņu. Saskaņā ar Valsts pārvaldes iekārtas likuma 10.panta astoto daļu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priekšlikums un ir secināts, ka minētā procedūra aizņems ilgāku laika posmu lēmumu pieņemšanai, kas ir kritiski svarīgs nosacījums investīciju saņemšanai. Tas ir būtisks nosacījums ātrai komercdarbības atbalsta kvalifikācijai, informācijas savlaicīgai saņemšanai un lēmumu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Lai pieteiktos investīciju projektu atlases kārtai, komersants iesniedz aģentūrā šādus dokumentus (turpmāk – pieteikums atlasei):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 Aizsardzības ministrijas atzinumu par komersanta investīciju projekta atbilstību drošības un aizsardzības jomai ar izvērtējumu par investīciju projekta atbilstību militārajai vai divējāda pielietojuma produktu un tehnoloģiju specifikai;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tiesību akta anotāciju, Aizsardzības ministrija, saņemot komersanta pieteikumu par atzinuma sniegšanu par investīciju projekta atbilstību drošības un aizsardzības jomai, izvērtēs atbilstoši Aizsardzības ministrijas izstrādātai un ar Ekonomikas ministriju saskaņotai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precizēt un papildināt tiesību akta anotāciju, jau šobrīd tajā norādot, kādi kopumā kritēriji, kas noteiks šo atbilstību jomai un specifikai tiks izmantoti metodikā - nacionālā, ES un NATO līmenī - jo esošā redakcija nesniedz pietiekošu informāciju, par potenciāli atbalstāmajiem drošības un aizsardzības projektu virzieniem.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Metodikas tiks publicētas Aizsardzības ministrijas, Ekonomikas ministrijas un LIAA mājaslapās pēc uzsaukuma izsludināšanas par pieteikšanos atlases kārtai. Pēc būtības ir plānots integrēt nosacījumus, kā tas ir SAM 1.2.1.2. pasākumā “Produktivitātes aizdevumi uzņēmumu inovācijām”. Anotācijā pievienots skaidrojums. Ja investīciju projekts atbilst militārajai jomai, ir nepieciešams Aizsardzības ministrijas atzinums. Ja, investīciju projekts neatbilst militārajai jomai, tad Aizsardzības ministrijas atzinums nebūs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ja komersants pretendē uz atbalstu saskaņā ar šo noteikumu 15. punktu – Aizsardzības ministrijas atzinumu par militārā projekta atbilstību būtiskām drošības interesēm, kas saistītas ar ieroču, munīcijas un militārā aprīkojuma ražošanu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60.3. informē sabiedrību "Altum" un Ekonomikas ministriju par šo noteikumu 60.1. apakšpunktā minētajiem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ka Aģentūrai ir jāinformē Aizsardzības ministrija par pieņemto lēmumu, ja pieteiktais projekts tiek īstenots drošības un aizsardzības jomā - attiecīgi, ja saskaņā ar MK noteikumu 58.2.punktu Aizsardzības ministrija ir izsniegusi atzinumu par komersanta investīciju projekta atbilstību drošības un aizsardzības jomai ar izvērtējumu par investīciju projekta atbilstību militārajai vai divējāda pielietojuma produktu un tehnoloģiju specifikai, tad šāds investīciju projekts ir nozīmīgs un informācija par Aģentūras pieņemto lēmumu ir jānodod arī Aizsardzības ministrijai.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papildinot informāciju saņēmēju arī Aizsardzības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informē sabiedrību "Altum" un Ekonomikas ministriju par šo noteikumu 61.1. apakšpunktā minētajiem lēmumiem, kā arī Aizsardzības ministriju, ja šo noteikumu 61.1. apakšpunktā minētais lēmums pieņemts par investīciju projektu, kas pieteikts finansējumam saskaņā ar šo noteikumu 15. punktu.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61.6. komersanta parakstītu apliecinājumu, ka tas nav veicis un neveiks Komisijas regulas Nr. 651/2014 14. panta 16. punktā norādītās darbības, kuras definētas Komisijas regulas Nr. 651/2014 2. panta 61.a punktā, un apliecinājumu, ka uz uzņēmumu nav attiecināma Komisijas regulas Nr. 651/2014 2. panta 18. punkta "c" apakšpunktā minētā situācija – tas neatbilst normatīvajos aktos noteiktiem kritērijiem, lai tam pēc kreditora pieprasījuma piemērotu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izvērtēt termina "maksātnespējas procedūra" iespējamu tiesiskās nenoteiktības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nacionālajos normatīvajos aktos nav ietverts termina "maksātnespējas procedūra" skaidrojums. Ņemot vērā, ka Eiropas Savienības tiesību aktos (Eiropas Parlamenta un Padomes 2015.gada 20.maija Regulā (ES) Nr. 2015/848 par maksātnespējas procedūrām (pārstrādāta redakcija)) šo terminu lieto tādējādi, ka tas faktiski apzīmē visus Maksātnespējas likumā paredzētos procesus (tiesiskās aizsardzības procesu (ko kreditori ir tiesīgi lūgt uzsākt vien pārejot no jau pasludināta maksātnespējas procesa), juridiskās personas maksātnespējas procesu un fiziskās personas maksātnespējas procesu (ko kreditori ir lūgti uzsākt vien gadījumos, kad parādniekam ir noteikts statuss)), aicinām izvērtēt Eiropas Savienības lietota termina izmantošanu arī Latvijas nacionālajos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Izveidota atsauce uz regulu terminam "maksātnespējas procedūra".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62.6. komersanta parakstītu apliecinājumu, ka tas nav veicis un neveiks Komisijas regulas Nr. 651/2014 14. panta 16. punktā norādītās darbības, kuras definētas Komisijas regulas Nr. 651/2014 2. panta 61.a punktā, un apliecinājumu, ka uz uzņēmumu nav attiecināma Komisijas regulas Nr. 651/2014 2. panta 18. punkta "c" apakšpunktā minētā situācija – tam nav pasludināts maksātnespējas process, nav ierosināta tiesiskās aizsardzības procesa lieta vai netiek īstenots tiesiskās aizsardzības process, tā saimnieciskā darbība nav izbeigta, un tas neatbilst normatīvajos aktos noteiktiem kritērijiem, lai tam pēc parādnieka vai kreditora pieprasījuma piemērotu maksātnespējas procesu;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61.7.2. ka tam nav piemērota maksātnespējas procedūra un tas neatbilst juridiskās personas maksātnespējas procesa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Aicinām izvērtēt termina "maksātnespējas procedūra" iespējamu tiesiskās nenoteiktības radīšanu.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Latvijas nacionālajos normatīvajos aktos nav ietverts termina "maksātnespējas procedūra" skaidrojums. Ņemot vērā, ka Eiropas Savienības tiesību aktos (Eiropas Parlamenta un Padomes 2015.gada 20.maija Regulā (ES) Nr. 2015/848 par maksātnespējas procedūrām (pārstrādāta redakcija)) šo terminu lieto tādējādi, ka tas faktiski apzīmē visus Maksātnespējas likumā paredzētos procesus (tiesiskās aizsardzības procesu, juridiskās personas maksātnespējas procesu un fiziskās personas maksātnespējas procesu), aicinām izvērtēt Eiropas Savienības lietota termina izmantošanu arī Latvijas nacionālajos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atbilstoši norādītajam. Anotācija papildināta ar maksātnespējas procedūras termina atsauci (5. sadaļā).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62.7.2. ka tam nav pasludināts maksātnespējas process, nav ierosināta tiesiskās aizsardzības procesa lieta vai netiek īstenots tiesiskās aizsardzības process, tā saimnieciskā darbība nav izbeigta, un tas neatbilst normatīvajos aktos noteiktiem kritērijiem, lai tam pēc parādnieka vai kreditora pieprasījuma piemērotu maksātnespējas procesu;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74.2. par vienām un tām pašām atbalstāmajām izmaksām nedrīkst apvienot ar atbalstu, kuru sniedz saskaņā ar Eiropas Komisijas lēmumiem, kas pieņemti atbilstoši Eiropas Komisijas 2020. gada 19. marta paziņojumam "Pagaidu regulējums valsts atbalsta pasākumiem, ar ko atbalsta ekonomiku pašreizējā Covid-19 uzliesmojuma situācijā" (C(2020)1863);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visi tie projekti, kas jau šobrīd ir atbalstīti ar Eiropas Komisijas 2020. gada 19. marta paziņojumu "Pagaidu regulējums valsts atbalsta pasākumiem, ar ko atbalsta ekonomiku pašreizējā Covid-19 uzliesmojuma situācijā" un ievērojot to, ka ar šo regulējumu jaunu atbalstu nevar vairs piešķirt, noteikumu projekta 74.2.apakšpunktā iekļautā norma praktiski nevar būt piemērota, aicinām izvērtēt tās dzēšanu.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tiek dzēsts.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1. pielikumā lietotos vārdus „Latvijas Republikas komercreģistrā”, jo šāds apzīmējums neatbilst normatīvajos aktos lietotajai terminoloģijai. Aicinām to aizstāt ar Komerclikuma 8. pantā lietoto terminu “komercreģistrā”, vai pilnīgai atsaucei var izmantot formulējumu „Latvijas Republikas Uzņēmumu reģistra vestajā komercreģistrā”.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ņemot vērā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noteikumu projekta 2. pielikumā lietotos vārdus „Latvijas Republikas komercreģistrā” un "Latvijas Republikas Uzņēmumu reģistra komercreģistrā", jo šāds apzīmējums neatbilst normatīvajos aktos lietotajai terminoloģijai. Aicinām to aizstāt ar Komerclikuma 8. pantā lietoto terminu “komercreģistrā”, vai pilnīgai atsaucei var izmantot formulējumu „Latvijas Republikas Uzņēmumu reģistra vestajā komercreģistrā”.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ņemot vērā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Pieteikuma veidlapa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pielikumā ietverta veidlapa. Saistībā ar minēto, ņemot vērā Valsts iestāžu juridisko dienestu vadītāju 2019. gada 14. novembra sanāksmē nolemto (protokols Nr. 3 2. §), lūdzam izvērtēt iespēju noteikumu projektā noteikt tikai veidlapā iekļaujamās informācijas saturu un apjomu, savukārt veidlapas dizainu un formu kā ilustratīvu materiālu publicēt attiecīgās institūcijas tīmekļvietnē, ņemot par piemēru Komerclikumā ietverto regulējumu attiecībā uz Uzņēmumu reģistra veidlapām. Pretējā gadījumā, lūdzam anotācijā pamatot, kāpēc tieši šādu veidlapu un šādā formātā ir nepieciešams noteikt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58.1. apakšpunktā ir norādīts, kādu informāciju jāiekļauj projekta pieteikumā. Savukārt anotācijā skaidrots, ka 58.1. apakšpunktā ir iekļauta visa pieteikuma veidlapā norādāmā informācija un pieteikuma veidlapa tiks publicēta LIAA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noteikumu projektā lielākoties pārņemts tiesiskais regulējums, kas ietverts noteikumos Nr. 503, tomēr atgādinām, ka noteikumu projekts ir jaunu Ministru kabineta noteikumu projekts, nevis grozījumu noteikumu projekts. Attiecīgi lūdzam anotācijā arī ietvert skaidrojumu par noteikumu projektā ietverto tiesisko regulējumu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sadaļa "Risinājuma apraksts" papildināts ar Kopsavilkumu par atbalsta programmas būtību.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finansējums aizdevumu programmas īstenošanai tiks nodrošināts, pārdalot finansējumu no citām programmām, lūdzam svītrot anotācijas 3.sadaļas tabulu. Vienlaikus lūdzam precizēt punktā “Cita informācija” sniegto informāciju, ņemot vērā, ka no Ministru kabineta 2021. gada 6. jūlija noteikumiem Nr. 503"Noteikumi par aizdevumiem ar kapitāla atlaidi eksportējošiem komersantiem lielo investīciju projektu atbalstam" tiks pārdalīts valsts budžeta finansējums 60 426 397 euro apmērā, savukārt no Ministru kabineta 2022. gada 14. jūnija noteikumiem Nr. 349 “Noteikumi par aizdevumu programmu pret Ukrainu vērstās Krievijas militārās agresijas radīto ekonomisko seku mazināšanai” tiks pārdalīts atmaksātais publiskais finansējums 9 500 000 euro apmērā, kā arī lūdzam norādīt, ka aizdevumu programmas īstenošanai paredzētais finansējums tiks nodrošināts no ALTUM jau ieskaitītā citu programmu finansējuma un EM budžeta programmas 35.00.00 “Valsts atbalsta programmas”.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4.1.sadaļu ar informāciju par plānotajiem grozījumiem Ministru kabineta 2022. gada 14. jūnija noteikumos Nr. 349 “Noteikumi par aizdevumu programmu pret Ukrainu vērstās Krievijas militārās agresijas radīto ekonomisko seku mazināšanai”.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 gada 14. jūnija noteikumos Nr. 349 “Noteikumi par aizdevumu programmu pret Ukrainu vērstās Krievijas militārās agresijas radīto ekonomisko seku mazināšanai” nav paredzēta publiskā atmaksātā finansējuma izmantošanas kārtība. Ekonomikas ministrijai ir noslēgta vienošanās ar sabiedrību "Altum" par publiskā finansējuma atmaksātā finansējuma izmantošanu. Ņemot vērā, ka publiskā finansējuma atmaksas tiek tālāk novirzītas ar Ekonomikas ministrijas un sabiedrības "Altum" noslēgto vienošanos, nav nepieciešams veikts grozījumus Ministru kabineta 2022. gada 14. jūnija noteikumos Nr. 349 “Noteikumi par aizdevumu programmu pret Ukrainu vērstās Krievijas militārās agresijas radīto ekonomisko seku mazināšanai”, jo tie neparedz publiskā finansējuma atmaksas novirzīšanas mērķi.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 sadaļas noteikumu projekta punktu izvērtējumu, piem., par noteikumu projekta 15.punktu un 75.1.apakšpunktu.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izvērtēt iespēju papildināt V sadaļas noteikumu projekta punktu izvērtējumu, piem., par noteikumu projekta 9.punktu iekļaujot izvērtējumu pret Komisijas regulas Nr.651/2014 1.panta 2.punkta a) un b) apakšpunktu; par noteikumu projekta 17.7.apakšpunkta atbilstību Komisijas regulas Nr.651/2014 14.panta 12.punktam; par noteikumu projekta 18.3.apakšpunkta atbilstību Komisijas regulas Nr.651/2014 14.panta 5.punktam; par noteikumu projekta 18.4.apakšpunkta atbilstību Komisijas regulas Nr.651/2014 14.panta 16.punktam; par noteikumu projekta 29.punkta atbilstību Komisijas regulas Nr.651/2014 2.panta 47.a)punktam; par noteikumu projekta 73.punkta atbilstību Komisijas regulas Nr.651/2014 5.pantu; par noteikumu projekta 76.punkta atbilstību Komisijas regulas Nr.651/2014 12.pantam.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V sadaļā precizētas atsauces par Noteikumu projekta 15. punktu un 75.1.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Noteikumu projekta 9. punkta papildināšanu, skaidrojam, ka atbalsts piešķirams trīs veidos - Komisijas regulas 651/2014 14. panta kārtībā, atbalsts primārās lauksaimnieciskās ražošanas nozarei saskaņā ar Komisijas Paziņojumu "Pamatnostādnes par valsts atbalstu lauksaimniecības un mežsaimniecības nozarē un lauku apvidos" un finansējums, kam nav piemērojami komercdarbības atbalsta nosacījumi (militāri projekti). Noteikumu projekta 9. punkta iekļaušana anotācijas V sadaļā sniegtu pretēju informāciju, jo atbalsts netiek piešķirts tikai saskaņā ar Komisijas regulas 651/2014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V sadaļā papildināta atsauce ar Noteikumu projekta 17.7., 18.3., 18.4., apakšpunktu, 29., 73. un 76. punktu.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25-TA-1241</w:t>
    </w:r>
    <w:r>
      <w:br/>
    </w:r>
    <w:r w:rsidR="00000000" w:rsidRPr="00000000" w:rsidDel="00000000">
      <w:rPr>
        <w:rtl w:val="0"/>
      </w:rPr>
      <w:t xml:space="preserve">04.11.2025. 08.56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25-TA-1241</w:t>
    </w:r>
    <w:r>
      <w:br/>
    </w:r>
    <w:r w:rsidR="00000000" w:rsidRPr="00000000" w:rsidDel="00000000">
      <w:rPr>
        <w:rtl w:val="0"/>
      </w:rPr>
      <w:t xml:space="preserve">04.11.2025. 08.56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Izziņa_25-TA-1241.docx</dc:title>
</cp:coreProperties>
</file>

<file path=docProps/custom.xml><?xml version="1.0" encoding="utf-8"?>
<Properties xmlns="http://schemas.openxmlformats.org/officeDocument/2006/custom-properties" xmlns:vt="http://schemas.openxmlformats.org/officeDocument/2006/docPropsVTypes"/>
</file>