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CA7" w:rsidRDefault="00B63CA7" w:rsidP="00B63CA7">
      <w:pPr>
        <w:rPr>
          <w:highlight w:val="yellow"/>
        </w:rPr>
      </w:pPr>
    </w:p>
    <w:p w:rsidR="00B63CA7" w:rsidRPr="00B47742" w:rsidRDefault="00B63CA7" w:rsidP="00B63CA7">
      <w:r w:rsidRPr="000C13CC">
        <w:t>0</w:t>
      </w:r>
      <w:r w:rsidR="00D520C4" w:rsidRPr="000C13CC">
        <w:t>4</w:t>
      </w:r>
      <w:r w:rsidRPr="000C13CC">
        <w:t>.12.2019</w:t>
      </w:r>
      <w:r w:rsidR="00FE5779" w:rsidRPr="000C13CC">
        <w:t>.</w:t>
      </w:r>
    </w:p>
    <w:p w:rsidR="00B63CA7" w:rsidRPr="00B47742" w:rsidRDefault="00B63CA7" w:rsidP="00B63CA7">
      <w:pPr>
        <w:jc w:val="right"/>
        <w:rPr>
          <w:b/>
        </w:rPr>
      </w:pPr>
      <w:r w:rsidRPr="00B47742">
        <w:rPr>
          <w:b/>
        </w:rPr>
        <w:t>Valsts kancelejai</w:t>
      </w:r>
    </w:p>
    <w:p w:rsidR="00B63CA7" w:rsidRDefault="00B63CA7" w:rsidP="00B63CA7">
      <w:pPr>
        <w:jc w:val="right"/>
      </w:pPr>
      <w:r>
        <w:t xml:space="preserve"> </w:t>
      </w:r>
      <w:hyperlink r:id="rId8" w:history="1">
        <w:r w:rsidRPr="006D3A64">
          <w:rPr>
            <w:rStyle w:val="Hyperlink"/>
          </w:rPr>
          <w:t>vk@mk.gov.lv</w:t>
        </w:r>
      </w:hyperlink>
      <w:r>
        <w:t xml:space="preserve"> </w:t>
      </w:r>
    </w:p>
    <w:p w:rsidR="00B63CA7" w:rsidRDefault="00B63CA7" w:rsidP="00B63CA7"/>
    <w:p w:rsidR="00B63CA7" w:rsidRPr="00B47742" w:rsidRDefault="00B63CA7" w:rsidP="00B63CA7">
      <w:pPr>
        <w:rPr>
          <w:i/>
        </w:rPr>
      </w:pPr>
      <w:r>
        <w:rPr>
          <w:b/>
          <w:bCs/>
          <w:i/>
        </w:rPr>
        <w:t>Par n</w:t>
      </w:r>
      <w:r w:rsidRPr="00B47742">
        <w:rPr>
          <w:b/>
          <w:bCs/>
          <w:i/>
        </w:rPr>
        <w:t>oteikumu projekt</w:t>
      </w:r>
      <w:r>
        <w:rPr>
          <w:b/>
          <w:bCs/>
          <w:i/>
        </w:rPr>
        <w:t>u</w:t>
      </w:r>
      <w:r w:rsidRPr="00B47742">
        <w:rPr>
          <w:b/>
          <w:bCs/>
          <w:i/>
        </w:rPr>
        <w:t xml:space="preserve"> “Grozījumi Ministru kabineta 2012. gada 18 decembra noteikumos Nr. 935 “Noteikumi par koku ciršanu mežā””</w:t>
      </w:r>
      <w:r>
        <w:rPr>
          <w:b/>
          <w:bCs/>
          <w:i/>
        </w:rPr>
        <w:t xml:space="preserve"> (</w:t>
      </w:r>
      <w:r w:rsidRPr="00B47742">
        <w:rPr>
          <w:b/>
          <w:bCs/>
          <w:i/>
        </w:rPr>
        <w:t>VSS-651, TA-2177)</w:t>
      </w:r>
    </w:p>
    <w:p w:rsidR="00B63CA7" w:rsidRPr="00DC21C8" w:rsidRDefault="00B63CA7" w:rsidP="00B63CA7"/>
    <w:p w:rsidR="00B63CA7" w:rsidRPr="00DC21C8" w:rsidRDefault="00B63CA7" w:rsidP="00B63CA7">
      <w:pPr>
        <w:pStyle w:val="PlainText"/>
        <w:jc w:val="both"/>
        <w:rPr>
          <w:rFonts w:ascii="Times New Roman" w:hAnsi="Times New Roman" w:cs="Times New Roman"/>
          <w:sz w:val="24"/>
          <w:szCs w:val="24"/>
        </w:rPr>
      </w:pPr>
      <w:r w:rsidRPr="00DC21C8">
        <w:rPr>
          <w:rFonts w:ascii="Times New Roman" w:hAnsi="Times New Roman" w:cs="Times New Roman"/>
          <w:sz w:val="24"/>
          <w:szCs w:val="24"/>
        </w:rPr>
        <w:t>Latvijas Dabas fonds</w:t>
      </w:r>
      <w:r w:rsidR="000C13CC">
        <w:rPr>
          <w:rFonts w:ascii="Times New Roman" w:hAnsi="Times New Roman" w:cs="Times New Roman"/>
          <w:sz w:val="24"/>
          <w:szCs w:val="24"/>
        </w:rPr>
        <w:t xml:space="preserve"> (LDF)</w:t>
      </w:r>
      <w:r w:rsidRPr="00DC21C8">
        <w:rPr>
          <w:rFonts w:ascii="Times New Roman" w:hAnsi="Times New Roman" w:cs="Times New Roman"/>
          <w:sz w:val="24"/>
          <w:szCs w:val="24"/>
        </w:rPr>
        <w:t xml:space="preserve">, </w:t>
      </w:r>
      <w:r>
        <w:rPr>
          <w:rFonts w:ascii="Times New Roman" w:hAnsi="Times New Roman" w:cs="Times New Roman"/>
          <w:sz w:val="24"/>
          <w:szCs w:val="24"/>
        </w:rPr>
        <w:t>Pasaules Dabas fonds un Latvijas Ornitoloģijas biedrība</w:t>
      </w:r>
      <w:r w:rsidRPr="00DC21C8">
        <w:rPr>
          <w:rFonts w:ascii="Times New Roman" w:hAnsi="Times New Roman" w:cs="Times New Roman"/>
          <w:sz w:val="24"/>
          <w:szCs w:val="24"/>
        </w:rPr>
        <w:t xml:space="preserve"> </w:t>
      </w:r>
      <w:r w:rsidRPr="00B47742">
        <w:rPr>
          <w:rFonts w:ascii="Times New Roman" w:hAnsi="Times New Roman" w:cs="Times New Roman"/>
          <w:b/>
          <w:sz w:val="24"/>
          <w:szCs w:val="24"/>
        </w:rPr>
        <w:t>kategoriski iebilst pret noteikumu projekta tālāku virzību</w:t>
      </w:r>
      <w:r w:rsidRPr="00DC21C8">
        <w:rPr>
          <w:rFonts w:ascii="Times New Roman" w:hAnsi="Times New Roman" w:cs="Times New Roman"/>
          <w:sz w:val="24"/>
          <w:szCs w:val="24"/>
        </w:rPr>
        <w:t xml:space="preserve"> bez </w:t>
      </w:r>
      <w:r>
        <w:rPr>
          <w:rFonts w:ascii="Times New Roman" w:hAnsi="Times New Roman" w:cs="Times New Roman"/>
          <w:sz w:val="24"/>
          <w:szCs w:val="24"/>
        </w:rPr>
        <w:t>st</w:t>
      </w:r>
      <w:bookmarkStart w:id="0" w:name="_GoBack"/>
      <w:bookmarkEnd w:id="0"/>
      <w:r>
        <w:rPr>
          <w:rFonts w:ascii="Times New Roman" w:hAnsi="Times New Roman" w:cs="Times New Roman"/>
          <w:sz w:val="24"/>
          <w:szCs w:val="24"/>
        </w:rPr>
        <w:t xml:space="preserve">ratēģiskā </w:t>
      </w:r>
      <w:r w:rsidRPr="00DC21C8">
        <w:rPr>
          <w:rFonts w:ascii="Times New Roman" w:hAnsi="Times New Roman" w:cs="Times New Roman"/>
          <w:sz w:val="24"/>
          <w:szCs w:val="24"/>
        </w:rPr>
        <w:t xml:space="preserve">ietekmes uz vidi </w:t>
      </w:r>
      <w:r>
        <w:rPr>
          <w:rFonts w:ascii="Times New Roman" w:hAnsi="Times New Roman" w:cs="Times New Roman"/>
          <w:sz w:val="24"/>
          <w:szCs w:val="24"/>
        </w:rPr>
        <w:t>novērtējuma (turpmāk tekstā – SIVN)</w:t>
      </w:r>
      <w:r w:rsidRPr="00DC21C8">
        <w:rPr>
          <w:rFonts w:ascii="Times New Roman" w:hAnsi="Times New Roman" w:cs="Times New Roman"/>
          <w:sz w:val="24"/>
          <w:szCs w:val="24"/>
        </w:rPr>
        <w:t xml:space="preserve"> veikšanas.  </w:t>
      </w:r>
    </w:p>
    <w:p w:rsidR="00B63CA7" w:rsidRDefault="00B63CA7" w:rsidP="00B63CA7">
      <w:pPr>
        <w:pStyle w:val="PlainText"/>
        <w:rPr>
          <w:rFonts w:ascii="Times New Roman" w:hAnsi="Times New Roman" w:cs="Times New Roman"/>
          <w:sz w:val="24"/>
          <w:szCs w:val="24"/>
        </w:rPr>
      </w:pPr>
    </w:p>
    <w:p w:rsidR="00B63CA7" w:rsidRDefault="00B63CA7" w:rsidP="00B63CA7">
      <w:pPr>
        <w:pStyle w:val="PlainText"/>
        <w:jc w:val="both"/>
        <w:rPr>
          <w:rFonts w:ascii="Times New Roman" w:hAnsi="Times New Roman" w:cs="Times New Roman"/>
          <w:sz w:val="24"/>
          <w:szCs w:val="24"/>
        </w:rPr>
      </w:pPr>
      <w:r>
        <w:rPr>
          <w:rFonts w:ascii="Times New Roman" w:hAnsi="Times New Roman" w:cs="Times New Roman"/>
          <w:sz w:val="24"/>
          <w:szCs w:val="24"/>
        </w:rPr>
        <w:t>Pastāv risks, ka šo noteikumu pieņemšana ilgtermiņā radīs negatīvu ietekmi uz šādiem Eiropas Savienības nozīmes aizsargājamiem biotopu veidiem: 9010*</w:t>
      </w:r>
      <w:r w:rsidR="00B035CF">
        <w:rPr>
          <w:rFonts w:ascii="Times New Roman" w:hAnsi="Times New Roman" w:cs="Times New Roman"/>
          <w:sz w:val="24"/>
          <w:szCs w:val="24"/>
        </w:rPr>
        <w:t xml:space="preserve"> </w:t>
      </w:r>
      <w:r>
        <w:rPr>
          <w:rFonts w:ascii="Times New Roman" w:hAnsi="Times New Roman" w:cs="Times New Roman"/>
          <w:sz w:val="24"/>
          <w:szCs w:val="24"/>
        </w:rPr>
        <w:t xml:space="preserve">Veci vai dabiski </w:t>
      </w:r>
      <w:proofErr w:type="spellStart"/>
      <w:r>
        <w:rPr>
          <w:rFonts w:ascii="Times New Roman" w:hAnsi="Times New Roman" w:cs="Times New Roman"/>
          <w:sz w:val="24"/>
          <w:szCs w:val="24"/>
        </w:rPr>
        <w:t>boreālie</w:t>
      </w:r>
      <w:proofErr w:type="spellEnd"/>
      <w:r>
        <w:rPr>
          <w:rFonts w:ascii="Times New Roman" w:hAnsi="Times New Roman" w:cs="Times New Roman"/>
          <w:sz w:val="24"/>
          <w:szCs w:val="24"/>
        </w:rPr>
        <w:t xml:space="preserve"> meži</w:t>
      </w:r>
      <w:r w:rsidR="00B035CF">
        <w:rPr>
          <w:rFonts w:ascii="Times New Roman" w:hAnsi="Times New Roman" w:cs="Times New Roman"/>
          <w:sz w:val="24"/>
          <w:szCs w:val="24"/>
        </w:rPr>
        <w:t xml:space="preserve"> (prioritāri aizsargājams biotops), 9050 Lakstaugiem bagāti egļu meži</w:t>
      </w:r>
      <w:r>
        <w:rPr>
          <w:rFonts w:ascii="Times New Roman" w:hAnsi="Times New Roman" w:cs="Times New Roman"/>
          <w:sz w:val="24"/>
          <w:szCs w:val="24"/>
        </w:rPr>
        <w:t xml:space="preserve">), 9060 Skujkoku meži uz </w:t>
      </w:r>
      <w:proofErr w:type="spellStart"/>
      <w:r>
        <w:rPr>
          <w:rFonts w:ascii="Times New Roman" w:hAnsi="Times New Roman" w:cs="Times New Roman"/>
          <w:sz w:val="24"/>
          <w:szCs w:val="24"/>
        </w:rPr>
        <w:t>osveida</w:t>
      </w:r>
      <w:proofErr w:type="spellEnd"/>
      <w:r>
        <w:rPr>
          <w:rFonts w:ascii="Times New Roman" w:hAnsi="Times New Roman" w:cs="Times New Roman"/>
          <w:sz w:val="24"/>
          <w:szCs w:val="24"/>
        </w:rPr>
        <w:t xml:space="preserve"> reljefa formām un 91D0* Purvaini meži</w:t>
      </w:r>
      <w:r w:rsidR="00B035CF">
        <w:rPr>
          <w:rFonts w:ascii="Times New Roman" w:hAnsi="Times New Roman" w:cs="Times New Roman"/>
          <w:sz w:val="24"/>
          <w:szCs w:val="24"/>
        </w:rPr>
        <w:t xml:space="preserve"> (prioritāri aizsargājams biotops</w:t>
      </w:r>
      <w:r>
        <w:rPr>
          <w:rFonts w:ascii="Times New Roman" w:hAnsi="Times New Roman" w:cs="Times New Roman"/>
          <w:sz w:val="24"/>
          <w:szCs w:val="24"/>
        </w:rPr>
        <w:t xml:space="preserve">). Saskaņā ar Ziņojumu Eiropas Komisijai par </w:t>
      </w:r>
      <w:r w:rsidRPr="00EC7448">
        <w:rPr>
          <w:rFonts w:ascii="Times New Roman" w:hAnsi="Times New Roman" w:cs="Times New Roman"/>
          <w:sz w:val="24"/>
          <w:szCs w:val="24"/>
        </w:rPr>
        <w:t>ES nozīmes biotopu (dzīvotņu) un sugu aizsardzības stāvokli Latvijā</w:t>
      </w:r>
      <w:r>
        <w:rPr>
          <w:rFonts w:ascii="Times New Roman" w:hAnsi="Times New Roman" w:cs="Times New Roman"/>
          <w:sz w:val="24"/>
          <w:szCs w:val="24"/>
        </w:rPr>
        <w:t xml:space="preserve"> par 2013.-2018.gadu, </w:t>
      </w:r>
      <w:r w:rsidR="00B035CF" w:rsidRPr="00B035CF">
        <w:rPr>
          <w:rFonts w:ascii="Times New Roman" w:hAnsi="Times New Roman" w:cs="Times New Roman"/>
          <w:sz w:val="24"/>
          <w:szCs w:val="24"/>
          <w:u w:val="single"/>
        </w:rPr>
        <w:t>visi</w:t>
      </w:r>
      <w:r w:rsidRPr="00B035CF">
        <w:rPr>
          <w:rFonts w:ascii="Times New Roman" w:hAnsi="Times New Roman" w:cs="Times New Roman"/>
          <w:sz w:val="24"/>
          <w:szCs w:val="24"/>
          <w:u w:val="single"/>
        </w:rPr>
        <w:t xml:space="preserve"> šie biotopi ir nelabvēlīgā aizsardzības stāvoklī</w:t>
      </w:r>
      <w:r>
        <w:rPr>
          <w:rFonts w:ascii="Times New Roman" w:hAnsi="Times New Roman" w:cs="Times New Roman"/>
          <w:sz w:val="24"/>
          <w:szCs w:val="24"/>
        </w:rPr>
        <w:t xml:space="preserve">. </w:t>
      </w:r>
    </w:p>
    <w:p w:rsidR="00B63CA7" w:rsidRDefault="00B63CA7" w:rsidP="00B63CA7">
      <w:pPr>
        <w:pStyle w:val="PlainText"/>
        <w:jc w:val="both"/>
        <w:rPr>
          <w:rFonts w:ascii="Times New Roman" w:hAnsi="Times New Roman" w:cs="Times New Roman"/>
          <w:sz w:val="24"/>
          <w:szCs w:val="24"/>
        </w:rPr>
      </w:pPr>
    </w:p>
    <w:p w:rsidR="000C13CC" w:rsidRPr="00DC21C8" w:rsidRDefault="000C13CC" w:rsidP="000C13CC">
      <w:pPr>
        <w:pStyle w:val="PlainText"/>
        <w:jc w:val="both"/>
        <w:rPr>
          <w:rFonts w:ascii="Times New Roman" w:hAnsi="Times New Roman" w:cs="Times New Roman"/>
          <w:sz w:val="24"/>
          <w:szCs w:val="24"/>
        </w:rPr>
      </w:pPr>
      <w:r w:rsidRPr="000C13CC">
        <w:rPr>
          <w:rFonts w:ascii="Times New Roman" w:hAnsi="Times New Roman" w:cs="Times New Roman"/>
          <w:sz w:val="24"/>
          <w:szCs w:val="24"/>
        </w:rPr>
        <w:t>Galvenās cirtes caurmēra samazināšana atstās būtisku negatīvu ietekmi arī uz īpaši aizsargājamām putnu sugām. Īstermiņā (tuvākajās desmitgadēs), augot ciršanas apjomiem, palielināsies bojāgājušo ligzdu skaits (LDF dati liecina, ka jau šobrīd mežizstrādes rezultātā tiek izpostīti 10% neaizsargāto mazo ērgļu ligzdu ik gadu, skat. vēstuli VARAM/ZM pielikumā), bet ilgtermiņā, arī ciršanas apjomiem stabilizējoties, mazināsies dzīvotņu pieejamība sugām, kas saistītas ar veciem mežiem vai lieliem kokiem, piemēram, melnajam stārķim, melnajai dzilnai, mazajam ērglim, bikšainajam apogam.</w:t>
      </w:r>
    </w:p>
    <w:p w:rsidR="000C13CC" w:rsidRDefault="000C13CC" w:rsidP="00B63CA7">
      <w:pPr>
        <w:pStyle w:val="PlainText"/>
        <w:jc w:val="both"/>
        <w:rPr>
          <w:rFonts w:ascii="Times New Roman" w:hAnsi="Times New Roman" w:cs="Times New Roman"/>
          <w:sz w:val="24"/>
          <w:szCs w:val="24"/>
        </w:rPr>
      </w:pPr>
    </w:p>
    <w:p w:rsidR="00B63CA7" w:rsidRPr="003B7EB0" w:rsidRDefault="00B63CA7" w:rsidP="00B63CA7">
      <w:pPr>
        <w:pStyle w:val="PlainText"/>
        <w:jc w:val="both"/>
        <w:rPr>
          <w:rFonts w:ascii="Times New Roman" w:hAnsi="Times New Roman" w:cs="Times New Roman"/>
          <w:sz w:val="24"/>
          <w:szCs w:val="24"/>
        </w:rPr>
      </w:pPr>
      <w:r>
        <w:rPr>
          <w:rFonts w:ascii="Times New Roman" w:hAnsi="Times New Roman" w:cs="Times New Roman"/>
          <w:sz w:val="24"/>
          <w:szCs w:val="24"/>
        </w:rPr>
        <w:t>Šo</w:t>
      </w:r>
      <w:r w:rsidR="000C13CC">
        <w:rPr>
          <w:rFonts w:ascii="Times New Roman" w:hAnsi="Times New Roman" w:cs="Times New Roman"/>
          <w:sz w:val="24"/>
          <w:szCs w:val="24"/>
        </w:rPr>
        <w:t>s</w:t>
      </w:r>
      <w:r>
        <w:rPr>
          <w:rFonts w:ascii="Times New Roman" w:hAnsi="Times New Roman" w:cs="Times New Roman"/>
          <w:sz w:val="24"/>
          <w:szCs w:val="24"/>
        </w:rPr>
        <w:t xml:space="preserve"> risku</w:t>
      </w:r>
      <w:r w:rsidR="000C13CC">
        <w:rPr>
          <w:rFonts w:ascii="Times New Roman" w:hAnsi="Times New Roman" w:cs="Times New Roman"/>
          <w:sz w:val="24"/>
          <w:szCs w:val="24"/>
        </w:rPr>
        <w:t>s</w:t>
      </w:r>
      <w:r>
        <w:rPr>
          <w:rFonts w:ascii="Times New Roman" w:hAnsi="Times New Roman" w:cs="Times New Roman"/>
          <w:sz w:val="24"/>
          <w:szCs w:val="24"/>
        </w:rPr>
        <w:t xml:space="preserve"> kritisku</w:t>
      </w:r>
      <w:r w:rsidR="000C13CC">
        <w:rPr>
          <w:rFonts w:ascii="Times New Roman" w:hAnsi="Times New Roman" w:cs="Times New Roman"/>
          <w:sz w:val="24"/>
          <w:szCs w:val="24"/>
        </w:rPr>
        <w:t>s</w:t>
      </w:r>
      <w:r>
        <w:rPr>
          <w:rFonts w:ascii="Times New Roman" w:hAnsi="Times New Roman" w:cs="Times New Roman"/>
          <w:sz w:val="24"/>
          <w:szCs w:val="24"/>
        </w:rPr>
        <w:t xml:space="preserve"> padara fakts, ka </w:t>
      </w:r>
      <w:r w:rsidRPr="003B7EB0">
        <w:rPr>
          <w:rFonts w:ascii="Times New Roman" w:hAnsi="Times New Roman" w:cs="Times New Roman"/>
          <w:sz w:val="24"/>
          <w:szCs w:val="24"/>
        </w:rPr>
        <w:t xml:space="preserve">Latvijā nav izveidoti mehānismi, kas pirms ciršanas uzsākšanas meža </w:t>
      </w:r>
      <w:proofErr w:type="spellStart"/>
      <w:r w:rsidRPr="003B7EB0">
        <w:rPr>
          <w:rFonts w:ascii="Times New Roman" w:hAnsi="Times New Roman" w:cs="Times New Roman"/>
          <w:sz w:val="24"/>
          <w:szCs w:val="24"/>
        </w:rPr>
        <w:t>apsaimniekotājam</w:t>
      </w:r>
      <w:proofErr w:type="spellEnd"/>
      <w:r w:rsidRPr="003B7EB0">
        <w:rPr>
          <w:rFonts w:ascii="Times New Roman" w:hAnsi="Times New Roman" w:cs="Times New Roman"/>
          <w:sz w:val="24"/>
          <w:szCs w:val="24"/>
        </w:rPr>
        <w:t xml:space="preserve">/īpašniekam liktu apzināt dabas vērtības mežā. Tādējādi, par spīti Eiropas Padomes 2009. gada 30. novembra direktīvas 2009/147/EK “Par savvaļas putnu aizsardzību” un Eiropas Padomes 1992. gada 21. maija Direktīvas 92/43/EEK “Par dabisko dzīvotņu, savvaļas faunas un floras aizsardzību” prasībām, valstī notiek ES nozīmes </w:t>
      </w:r>
      <w:r>
        <w:rPr>
          <w:rFonts w:ascii="Times New Roman" w:hAnsi="Times New Roman" w:cs="Times New Roman"/>
          <w:sz w:val="24"/>
          <w:szCs w:val="24"/>
        </w:rPr>
        <w:t xml:space="preserve">aizsargājamo sugu un biotopu </w:t>
      </w:r>
      <w:r w:rsidRPr="003B7EB0">
        <w:rPr>
          <w:rFonts w:ascii="Times New Roman" w:hAnsi="Times New Roman" w:cs="Times New Roman"/>
          <w:sz w:val="24"/>
          <w:szCs w:val="24"/>
        </w:rPr>
        <w:t>iznīcināšana</w:t>
      </w:r>
      <w:r>
        <w:rPr>
          <w:rFonts w:ascii="Times New Roman" w:hAnsi="Times New Roman" w:cs="Times New Roman"/>
          <w:sz w:val="24"/>
          <w:szCs w:val="24"/>
        </w:rPr>
        <w:t>, neveicot to apzināšanu un novērtēšanu</w:t>
      </w:r>
      <w:r w:rsidRPr="003B7EB0">
        <w:rPr>
          <w:rFonts w:ascii="Times New Roman" w:hAnsi="Times New Roman" w:cs="Times New Roman"/>
          <w:sz w:val="24"/>
          <w:szCs w:val="24"/>
        </w:rPr>
        <w:t xml:space="preserve">. </w:t>
      </w:r>
      <w:r>
        <w:rPr>
          <w:rFonts w:ascii="Times New Roman" w:hAnsi="Times New Roman" w:cs="Times New Roman"/>
          <w:sz w:val="24"/>
          <w:szCs w:val="24"/>
        </w:rPr>
        <w:t xml:space="preserve">Uz šo nepilnību norādīja arī Eiropas Komisijas Vides ģenerāldirektorāta Dabas nodaļas vadītājs </w:t>
      </w:r>
      <w:proofErr w:type="spellStart"/>
      <w:r>
        <w:rPr>
          <w:rFonts w:ascii="Times New Roman" w:hAnsi="Times New Roman" w:cs="Times New Roman"/>
          <w:sz w:val="24"/>
          <w:szCs w:val="24"/>
        </w:rPr>
        <w:t>Nicola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Notaro</w:t>
      </w:r>
      <w:proofErr w:type="spellEnd"/>
      <w:r>
        <w:rPr>
          <w:rFonts w:ascii="Times New Roman" w:hAnsi="Times New Roman" w:cs="Times New Roman"/>
          <w:sz w:val="24"/>
          <w:szCs w:val="24"/>
        </w:rPr>
        <w:t xml:space="preserve"> 2019. gada 17.septembrī Vides </w:t>
      </w:r>
      <w:r w:rsidR="000C13CC">
        <w:rPr>
          <w:rFonts w:ascii="Times New Roman" w:hAnsi="Times New Roman" w:cs="Times New Roman"/>
          <w:sz w:val="24"/>
          <w:szCs w:val="24"/>
        </w:rPr>
        <w:t xml:space="preserve">aizsardzības un reģionālās attīstības </w:t>
      </w:r>
      <w:r>
        <w:rPr>
          <w:rFonts w:ascii="Times New Roman" w:hAnsi="Times New Roman" w:cs="Times New Roman"/>
          <w:sz w:val="24"/>
          <w:szCs w:val="24"/>
        </w:rPr>
        <w:t xml:space="preserve">ministrijā notikušajā sanāksmē par ES Dabas Direktīvu ieviešanu. </w:t>
      </w:r>
    </w:p>
    <w:p w:rsidR="00B63CA7" w:rsidRDefault="00B63CA7" w:rsidP="00B63CA7">
      <w:pPr>
        <w:pStyle w:val="PlainText"/>
        <w:jc w:val="both"/>
        <w:rPr>
          <w:rFonts w:ascii="Times New Roman" w:hAnsi="Times New Roman" w:cs="Times New Roman"/>
          <w:sz w:val="24"/>
          <w:szCs w:val="24"/>
        </w:rPr>
      </w:pPr>
    </w:p>
    <w:p w:rsidR="00B63CA7" w:rsidRDefault="00B63CA7" w:rsidP="00B63CA7">
      <w:pPr>
        <w:pStyle w:val="PlainText"/>
        <w:jc w:val="both"/>
        <w:rPr>
          <w:rFonts w:ascii="Times New Roman" w:hAnsi="Times New Roman" w:cs="Times New Roman"/>
          <w:sz w:val="24"/>
          <w:szCs w:val="24"/>
        </w:rPr>
      </w:pPr>
      <w:r>
        <w:rPr>
          <w:rFonts w:ascii="Times New Roman" w:hAnsi="Times New Roman" w:cs="Times New Roman"/>
          <w:sz w:val="24"/>
          <w:szCs w:val="24"/>
        </w:rPr>
        <w:t xml:space="preserve">Tāpēc, ievērojot Eiropas Savienības likumdošanā noteikto piesardzības principu, nav pieļaujama grozījumu apstiprināšana, pirms veikta to ietekmes precīza novērtēšana un ietekmes uz </w:t>
      </w:r>
      <w:r w:rsidR="000C13CC">
        <w:rPr>
          <w:rFonts w:ascii="Times New Roman" w:hAnsi="Times New Roman" w:cs="Times New Roman"/>
          <w:sz w:val="24"/>
          <w:szCs w:val="24"/>
        </w:rPr>
        <w:t>dabas vērtībām</w:t>
      </w:r>
      <w:r>
        <w:rPr>
          <w:rFonts w:ascii="Times New Roman" w:hAnsi="Times New Roman" w:cs="Times New Roman"/>
          <w:sz w:val="24"/>
          <w:szCs w:val="24"/>
        </w:rPr>
        <w:t xml:space="preserve"> kvantificēšana, vērtējot šo grozījumu ietekmi ilgtermiņā, un novērstu risku vēl vairāk pasliktināt</w:t>
      </w:r>
      <w:r w:rsidR="000C13CC">
        <w:rPr>
          <w:rFonts w:ascii="Times New Roman" w:hAnsi="Times New Roman" w:cs="Times New Roman"/>
          <w:sz w:val="24"/>
          <w:szCs w:val="24"/>
        </w:rPr>
        <w:t xml:space="preserve"> īpaši aizsargājamo</w:t>
      </w:r>
      <w:r>
        <w:rPr>
          <w:rFonts w:ascii="Times New Roman" w:hAnsi="Times New Roman" w:cs="Times New Roman"/>
          <w:sz w:val="24"/>
          <w:szCs w:val="24"/>
        </w:rPr>
        <w:t xml:space="preserve"> biotopu </w:t>
      </w:r>
      <w:r w:rsidR="000C13CC">
        <w:rPr>
          <w:rFonts w:ascii="Times New Roman" w:hAnsi="Times New Roman" w:cs="Times New Roman"/>
          <w:sz w:val="24"/>
          <w:szCs w:val="24"/>
        </w:rPr>
        <w:t>un sugu</w:t>
      </w:r>
      <w:r>
        <w:rPr>
          <w:rFonts w:ascii="Times New Roman" w:hAnsi="Times New Roman" w:cs="Times New Roman"/>
          <w:sz w:val="24"/>
          <w:szCs w:val="24"/>
        </w:rPr>
        <w:t xml:space="preserve"> s</w:t>
      </w:r>
      <w:r w:rsidR="00D520C4">
        <w:rPr>
          <w:rFonts w:ascii="Times New Roman" w:hAnsi="Times New Roman" w:cs="Times New Roman"/>
          <w:sz w:val="24"/>
          <w:szCs w:val="24"/>
        </w:rPr>
        <w:t>tāvokli.</w:t>
      </w:r>
    </w:p>
    <w:p w:rsidR="00D520C4" w:rsidRDefault="00D520C4" w:rsidP="00B63CA7">
      <w:pPr>
        <w:pStyle w:val="PlainText"/>
        <w:jc w:val="both"/>
        <w:rPr>
          <w:rFonts w:ascii="Times New Roman" w:hAnsi="Times New Roman" w:cs="Times New Roman"/>
          <w:sz w:val="24"/>
          <w:szCs w:val="24"/>
        </w:rPr>
      </w:pPr>
    </w:p>
    <w:p w:rsidR="00B63CA7" w:rsidRDefault="00B63CA7" w:rsidP="00B63CA7">
      <w:pPr>
        <w:jc w:val="both"/>
      </w:pPr>
      <w:r w:rsidRPr="00DC21C8">
        <w:rPr>
          <w:bCs/>
        </w:rPr>
        <w:t xml:space="preserve">Atkārtoti norādām uz to, ka “Meža un saistīto nozaru attīstības pamatnostādnes 2015.–2020. gadam” </w:t>
      </w:r>
      <w:r>
        <w:rPr>
          <w:bCs/>
        </w:rPr>
        <w:t xml:space="preserve">(turpmāk tekstā “Pamatnostādnes”) </w:t>
      </w:r>
      <w:r w:rsidRPr="006C313C">
        <w:rPr>
          <w:bCs/>
        </w:rPr>
        <w:t xml:space="preserve">neparedz </w:t>
      </w:r>
      <w:r w:rsidR="00B035CF" w:rsidRPr="006C313C">
        <w:rPr>
          <w:bCs/>
        </w:rPr>
        <w:t xml:space="preserve">izmaiņu veikšanu </w:t>
      </w:r>
      <w:r w:rsidRPr="006C313C">
        <w:rPr>
          <w:bCs/>
        </w:rPr>
        <w:t>kritērij</w:t>
      </w:r>
      <w:r w:rsidR="00B035CF">
        <w:rPr>
          <w:bCs/>
        </w:rPr>
        <w:t>os</w:t>
      </w:r>
      <w:r w:rsidRPr="006C313C">
        <w:rPr>
          <w:bCs/>
        </w:rPr>
        <w:t xml:space="preserve">, kad atļauta mežaudzes nociršana galvenajā cirtē (audzes vecums vai vidējais caurmērs). Noteikumu projektā paredzētā </w:t>
      </w:r>
      <w:r w:rsidRPr="006C313C">
        <w:rPr>
          <w:bCs/>
        </w:rPr>
        <w:lastRenderedPageBreak/>
        <w:t>audzes vidējā caurmēra samazināšana, kad atļauts veikt galveno cirti</w:t>
      </w:r>
      <w:r w:rsidR="00B035CF">
        <w:rPr>
          <w:bCs/>
        </w:rPr>
        <w:t>,</w:t>
      </w:r>
      <w:r w:rsidRPr="006C313C">
        <w:rPr>
          <w:bCs/>
        </w:rPr>
        <w:t xml:space="preserve"> neatbilst caurmēriem, kādus koki var sasniegt Meža likumā noteiktajos vecumos. Faktiski tiek paredzēts atļaut cirst par vairākām desmitgadēm jaunākus mežus. </w:t>
      </w:r>
      <w:r w:rsidRPr="00DC21C8">
        <w:rPr>
          <w:bCs/>
        </w:rPr>
        <w:t>Līdz ar to, Pamatnostādnēm veiktā S</w:t>
      </w:r>
      <w:r w:rsidRPr="00DC21C8">
        <w:t xml:space="preserve">tratēģiskā ietekmes uz vidi novērtējuma Vides pārskatā nav vērtēta </w:t>
      </w:r>
      <w:r w:rsidR="00850709">
        <w:t>grozījumu projekta</w:t>
      </w:r>
      <w:r w:rsidRPr="00DC21C8">
        <w:t xml:space="preserve"> ietekme uz vidi. Tajā ir ietverts mežsaimniecības vispārējās ietekmes novērtējums, bez jebkādas piesai</w:t>
      </w:r>
      <w:r w:rsidR="00AA35B7">
        <w:t xml:space="preserve">stes </w:t>
      </w:r>
      <w:r w:rsidR="00850709">
        <w:t>šim noteikumu projektam</w:t>
      </w:r>
      <w:r w:rsidR="00AA35B7">
        <w:t>.</w:t>
      </w:r>
    </w:p>
    <w:p w:rsidR="00B63CA7" w:rsidRDefault="00B63CA7" w:rsidP="00B63CA7">
      <w:pPr>
        <w:jc w:val="both"/>
      </w:pPr>
    </w:p>
    <w:p w:rsidR="00B63CA7" w:rsidRPr="000C13CC" w:rsidRDefault="00B63CA7" w:rsidP="00B63CA7">
      <w:pPr>
        <w:jc w:val="both"/>
        <w:rPr>
          <w:u w:val="single"/>
        </w:rPr>
      </w:pPr>
      <w:r>
        <w:t xml:space="preserve">Turklāt, </w:t>
      </w:r>
      <w:r w:rsidRPr="00401B41">
        <w:t xml:space="preserve">Pamatnostādņu Vides pārskats identificē virkni ierobežojumu, </w:t>
      </w:r>
      <w:r w:rsidR="00850709">
        <w:t>kas mazina</w:t>
      </w:r>
      <w:r w:rsidRPr="00401B41">
        <w:t xml:space="preserve"> slodzi uz meža ekosistēmu, </w:t>
      </w:r>
      <w:r>
        <w:t xml:space="preserve">un </w:t>
      </w:r>
      <w:r w:rsidRPr="00401B41">
        <w:t xml:space="preserve">šie ierobežojumi ir: ciršanas vecums galvenajā </w:t>
      </w:r>
      <w:r w:rsidR="00B018E7">
        <w:t xml:space="preserve">cirtē, </w:t>
      </w:r>
      <w:r w:rsidRPr="00401B41">
        <w:t>cirsmas maksimālā  platība  un  pienākums  noteiktā termiņā atjaunot mežaudzi (Vides pārskata 3.3.2.3. nodaļa). Noteikumu “Grozījumi Ministru kabineta 2012. gada 18</w:t>
      </w:r>
      <w:r w:rsidR="00B018E7">
        <w:t>.</w:t>
      </w:r>
      <w:r w:rsidRPr="00401B41">
        <w:t xml:space="preserve"> decembra noteikumos Nr. 935 “Noteikumi par koku ciršanu mežā””</w:t>
      </w:r>
      <w:r>
        <w:t xml:space="preserve"> </w:t>
      </w:r>
      <w:r w:rsidRPr="00401B41">
        <w:t>projektā paredzētā koku ciršanas caurmēra samazināšana pēc būtības ir pasākums, kura mērķis ir samazināt viena no</w:t>
      </w:r>
      <w:r>
        <w:t xml:space="preserve"> Vides pārskatā minēto</w:t>
      </w:r>
      <w:r w:rsidRPr="00401B41">
        <w:t xml:space="preserve"> slodzi ierobežojoš</w:t>
      </w:r>
      <w:r>
        <w:t>o</w:t>
      </w:r>
      <w:r w:rsidRPr="00401B41">
        <w:t xml:space="preserve"> pasākum</w:t>
      </w:r>
      <w:r>
        <w:t>u</w:t>
      </w:r>
      <w:r w:rsidRPr="00401B41">
        <w:t xml:space="preserve"> – ciršanas vecuma galvenajā cirtē</w:t>
      </w:r>
      <w:r>
        <w:t xml:space="preserve"> -</w:t>
      </w:r>
      <w:r w:rsidRPr="00401B41">
        <w:t xml:space="preserve"> efektivitāti.</w:t>
      </w:r>
      <w:r>
        <w:t xml:space="preserve"> </w:t>
      </w:r>
      <w:r w:rsidRPr="000C13CC">
        <w:rPr>
          <w:u w:val="single"/>
        </w:rPr>
        <w:t xml:space="preserve">Tādējādi nav pieņemams ZM Noteikumu anotācijā iekļautais skaidrojums, ka Pamatnostādnēm veiktais SIVN vērtē arī </w:t>
      </w:r>
      <w:r w:rsidR="00850709" w:rsidRPr="000C13CC">
        <w:rPr>
          <w:u w:val="single"/>
        </w:rPr>
        <w:t>šī noteikumu projekta</w:t>
      </w:r>
      <w:r w:rsidRPr="000C13CC">
        <w:rPr>
          <w:u w:val="single"/>
        </w:rPr>
        <w:t xml:space="preserve"> ietekmi uz vidi. Tāpēc atkārtojam jau iepriekš izteikto lūgumu veikt SIVN plānotajiem </w:t>
      </w:r>
      <w:r w:rsidR="00850709" w:rsidRPr="000C13CC">
        <w:rPr>
          <w:u w:val="single"/>
        </w:rPr>
        <w:t>noteikumu grozījumiem</w:t>
      </w:r>
      <w:r w:rsidRPr="000C13CC">
        <w:rPr>
          <w:u w:val="single"/>
        </w:rPr>
        <w:t xml:space="preserve">, vērtējot tos kā pielikumu Pamatnostādnēm. </w:t>
      </w:r>
    </w:p>
    <w:p w:rsidR="00B63CA7" w:rsidRDefault="00B63CA7" w:rsidP="00B63CA7">
      <w:pPr>
        <w:jc w:val="both"/>
      </w:pPr>
    </w:p>
    <w:p w:rsidR="00B63CA7" w:rsidRPr="00B17A8F" w:rsidRDefault="00850709" w:rsidP="00B63CA7">
      <w:pPr>
        <w:jc w:val="both"/>
      </w:pPr>
      <w:r>
        <w:t xml:space="preserve">Pielikumā pievienojam </w:t>
      </w:r>
      <w:r w:rsidR="00B63CA7">
        <w:t xml:space="preserve">arī mūsu 28.oktobra vēstuli </w:t>
      </w:r>
      <w:proofErr w:type="spellStart"/>
      <w:r w:rsidR="00B63CA7">
        <w:t>K.Kariņam</w:t>
      </w:r>
      <w:proofErr w:type="spellEnd"/>
      <w:r w:rsidR="00B63CA7">
        <w:t xml:space="preserve"> un </w:t>
      </w:r>
      <w:r>
        <w:t>6. novembra vēstuli VARAM</w:t>
      </w:r>
      <w:r w:rsidR="00D520C4">
        <w:t>/ZM</w:t>
      </w:r>
      <w:r>
        <w:t>, kas plašāk ilustrē problēmu kopumu.</w:t>
      </w:r>
    </w:p>
    <w:p w:rsidR="00B63CA7" w:rsidRPr="00B17A8F" w:rsidRDefault="00B63CA7" w:rsidP="00B63CA7">
      <w:pPr>
        <w:jc w:val="both"/>
      </w:pPr>
    </w:p>
    <w:p w:rsidR="00B63CA7" w:rsidRDefault="00B63CA7" w:rsidP="00B63CA7">
      <w:r>
        <w:t>Ar cieņu,</w:t>
      </w:r>
    </w:p>
    <w:p w:rsidR="00D520C4" w:rsidRDefault="00D520C4" w:rsidP="00B63CA7"/>
    <w:p w:rsidR="00D520C4" w:rsidRDefault="00D520C4" w:rsidP="00B63CA7"/>
    <w:p w:rsidR="00B63CA7" w:rsidRDefault="00B63CA7" w:rsidP="00B63CA7">
      <w:r>
        <w:t>Ģirts Strazdiņš, Latvijas Dabas fonda direktors</w:t>
      </w:r>
    </w:p>
    <w:p w:rsidR="00D520C4" w:rsidRDefault="00D520C4" w:rsidP="00B63CA7"/>
    <w:p w:rsidR="00B63CA7" w:rsidRDefault="00B63CA7" w:rsidP="00B63CA7">
      <w:r>
        <w:t>Jānis Rozītis, Pasaules Dabas Fonda direktors</w:t>
      </w:r>
    </w:p>
    <w:p w:rsidR="00D520C4" w:rsidRDefault="00D520C4" w:rsidP="00B63CA7"/>
    <w:p w:rsidR="00B63CA7" w:rsidRDefault="00B63CA7" w:rsidP="00B63CA7">
      <w:r>
        <w:t xml:space="preserve">Viesturs </w:t>
      </w:r>
      <w:proofErr w:type="spellStart"/>
      <w:r>
        <w:t>Ķerus</w:t>
      </w:r>
      <w:proofErr w:type="spellEnd"/>
      <w:r>
        <w:t>, Latvijas Ornitoloģijas biedrības valdes priekšsēdētājs</w:t>
      </w:r>
    </w:p>
    <w:p w:rsidR="00126D17" w:rsidRDefault="00126D17"/>
    <w:p w:rsidR="006E0347" w:rsidRDefault="006E0347" w:rsidP="00126D17"/>
    <w:p w:rsidR="00FE5779" w:rsidRDefault="00FE5779" w:rsidP="00126D17"/>
    <w:p w:rsidR="00FE5779" w:rsidRDefault="00FE5779" w:rsidP="00126D17"/>
    <w:p w:rsidR="00FE5779" w:rsidRDefault="00FE5779" w:rsidP="00126D17"/>
    <w:p w:rsidR="00D520C4" w:rsidRDefault="00D520C4" w:rsidP="00126D17"/>
    <w:p w:rsidR="00D520C4" w:rsidRDefault="00D520C4" w:rsidP="00126D17"/>
    <w:p w:rsidR="00D520C4" w:rsidRDefault="00D520C4" w:rsidP="00126D17"/>
    <w:p w:rsidR="00D520C4" w:rsidRDefault="00D520C4" w:rsidP="00126D17"/>
    <w:p w:rsidR="00D520C4" w:rsidRDefault="00D520C4" w:rsidP="00126D17"/>
    <w:p w:rsidR="00D520C4" w:rsidRDefault="00D520C4" w:rsidP="00126D17"/>
    <w:p w:rsidR="00D520C4" w:rsidRDefault="00D520C4" w:rsidP="00126D17"/>
    <w:p w:rsidR="00126D17" w:rsidRDefault="00126D17" w:rsidP="00126D17"/>
    <w:p w:rsidR="001015C1" w:rsidRPr="00D520C4" w:rsidRDefault="00126D17" w:rsidP="00FE5779">
      <w:pPr>
        <w:jc w:val="center"/>
        <w:rPr>
          <w:sz w:val="20"/>
          <w:szCs w:val="20"/>
        </w:rPr>
      </w:pPr>
      <w:r w:rsidRPr="00D520C4">
        <w:rPr>
          <w:sz w:val="20"/>
          <w:szCs w:val="20"/>
        </w:rPr>
        <w:t>ŠIS DOKUMENTS IR PARAKSTĪTS AR DROŠU ELEKTRONISKO</w:t>
      </w:r>
      <w:r w:rsidR="00073AD4" w:rsidRPr="00D520C4">
        <w:rPr>
          <w:sz w:val="20"/>
          <w:szCs w:val="20"/>
        </w:rPr>
        <w:t xml:space="preserve"> PARAKSTU UN SATUR LAIKA ZĪMOGU</w:t>
      </w:r>
    </w:p>
    <w:sectPr w:rsidR="001015C1" w:rsidRPr="00D520C4" w:rsidSect="00FA674F">
      <w:footerReference w:type="default" r:id="rId9"/>
      <w:headerReference w:type="first" r:id="rId10"/>
      <w:footerReference w:type="first" r:id="rId11"/>
      <w:pgSz w:w="11906" w:h="16838"/>
      <w:pgMar w:top="993" w:right="1134" w:bottom="709" w:left="1134" w:header="152"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A18" w:rsidRDefault="008A4A18" w:rsidP="00126D17">
      <w:r>
        <w:separator/>
      </w:r>
    </w:p>
  </w:endnote>
  <w:endnote w:type="continuationSeparator" w:id="0">
    <w:p w:rsidR="008A4A18" w:rsidRDefault="008A4A18" w:rsidP="00126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ndale Sans UI">
    <w:altName w:val="Times New Roman"/>
    <w:charset w:val="BA"/>
    <w:family w:val="auto"/>
    <w:pitch w:val="variable"/>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1168339"/>
      <w:docPartObj>
        <w:docPartGallery w:val="Page Numbers (Bottom of Page)"/>
        <w:docPartUnique/>
      </w:docPartObj>
    </w:sdtPr>
    <w:sdtEndPr>
      <w:rPr>
        <w:noProof/>
      </w:rPr>
    </w:sdtEndPr>
    <w:sdtContent>
      <w:p w:rsidR="00D520C4" w:rsidRDefault="00D520C4">
        <w:pPr>
          <w:pStyle w:val="Footer"/>
          <w:jc w:val="right"/>
        </w:pPr>
        <w:r>
          <w:fldChar w:fldCharType="begin"/>
        </w:r>
        <w:r>
          <w:instrText xml:space="preserve"> PAGE   \* MERGEFORMAT </w:instrText>
        </w:r>
        <w:r>
          <w:fldChar w:fldCharType="separate"/>
        </w:r>
        <w:r w:rsidR="00735B4F">
          <w:rPr>
            <w:noProof/>
          </w:rPr>
          <w:t>2</w:t>
        </w:r>
        <w:r>
          <w:rPr>
            <w:noProof/>
          </w:rPr>
          <w:fldChar w:fldCharType="end"/>
        </w:r>
      </w:p>
    </w:sdtContent>
  </w:sdt>
  <w:p w:rsidR="00D520C4" w:rsidRDefault="00D520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1889874"/>
      <w:docPartObj>
        <w:docPartGallery w:val="Page Numbers (Bottom of Page)"/>
        <w:docPartUnique/>
      </w:docPartObj>
    </w:sdtPr>
    <w:sdtEndPr>
      <w:rPr>
        <w:noProof/>
      </w:rPr>
    </w:sdtEndPr>
    <w:sdtContent>
      <w:p w:rsidR="00D520C4" w:rsidRDefault="00D520C4">
        <w:pPr>
          <w:pStyle w:val="Footer"/>
          <w:jc w:val="right"/>
        </w:pPr>
        <w:r>
          <w:fldChar w:fldCharType="begin"/>
        </w:r>
        <w:r>
          <w:instrText xml:space="preserve"> PAGE   \* MERGEFORMAT </w:instrText>
        </w:r>
        <w:r>
          <w:fldChar w:fldCharType="separate"/>
        </w:r>
        <w:r w:rsidR="00735B4F">
          <w:rPr>
            <w:noProof/>
          </w:rPr>
          <w:t>1</w:t>
        </w:r>
        <w:r>
          <w:rPr>
            <w:noProof/>
          </w:rPr>
          <w:fldChar w:fldCharType="end"/>
        </w:r>
      </w:p>
    </w:sdtContent>
  </w:sdt>
  <w:p w:rsidR="00D520C4" w:rsidRDefault="00D520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A18" w:rsidRDefault="008A4A18" w:rsidP="00126D17">
      <w:r>
        <w:separator/>
      </w:r>
    </w:p>
  </w:footnote>
  <w:footnote w:type="continuationSeparator" w:id="0">
    <w:p w:rsidR="008A4A18" w:rsidRDefault="008A4A18" w:rsidP="00126D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AD4" w:rsidRDefault="00073AD4" w:rsidP="00073AD4">
    <w:pPr>
      <w:rPr>
        <w:noProof/>
      </w:rPr>
    </w:pPr>
  </w:p>
  <w:p w:rsidR="00073AD4" w:rsidRPr="00073AD4" w:rsidRDefault="005D159D" w:rsidP="00073AD4">
    <w:r>
      <w:rPr>
        <w:noProof/>
      </w:rPr>
      <mc:AlternateContent>
        <mc:Choice Requires="wps">
          <w:drawing>
            <wp:inline distT="0" distB="0" distL="0" distR="0">
              <wp:extent cx="1880235" cy="1804035"/>
              <wp:effectExtent l="0" t="0" r="0" b="0"/>
              <wp:docPr id="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235" cy="1804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AD4" w:rsidRDefault="005D159D" w:rsidP="00073AD4">
                          <w:pPr>
                            <w:rPr>
                              <w:noProof/>
                            </w:rPr>
                          </w:pPr>
                          <w:r w:rsidRPr="00126D17">
                            <w:rPr>
                              <w:noProof/>
                            </w:rPr>
                            <w:drawing>
                              <wp:inline distT="0" distB="0" distL="0" distR="0">
                                <wp:extent cx="1284605" cy="1250950"/>
                                <wp:effectExtent l="0" t="0" r="0" b="6350"/>
                                <wp:docPr id="5"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4605" cy="1250950"/>
                                        </a:xfrm>
                                        <a:prstGeom prst="rect">
                                          <a:avLst/>
                                        </a:prstGeom>
                                        <a:noFill/>
                                        <a:ln>
                                          <a:noFill/>
                                        </a:ln>
                                      </pic:spPr>
                                    </pic:pic>
                                  </a:graphicData>
                                </a:graphic>
                              </wp:inline>
                            </w:drawing>
                          </w:r>
                        </w:p>
                        <w:p w:rsidR="00073AD4" w:rsidRPr="00073AD4" w:rsidRDefault="00073AD4" w:rsidP="00073AD4">
                          <w:r w:rsidRPr="00073AD4">
                            <w:t>Latvijas Dabas fonds</w:t>
                          </w:r>
                        </w:p>
                        <w:p w:rsidR="00073AD4" w:rsidRPr="00FA674F" w:rsidRDefault="008A4A18" w:rsidP="00073AD4">
                          <w:hyperlink r:id="rId2" w:history="1">
                            <w:r w:rsidR="00FA674F" w:rsidRPr="00A1767D">
                              <w:rPr>
                                <w:rStyle w:val="Hyperlink"/>
                              </w:rPr>
                              <w:t>ldf@ldf.lv</w:t>
                            </w:r>
                          </w:hyperlink>
                          <w:r w:rsidR="00FA674F">
                            <w:t xml:space="preserve"> </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kstlodziņš 2" o:spid="_x0000_s1026" type="#_x0000_t202" style="width:148.05pt;height:14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" stroked="f">
              <v:textbox>
                <w:txbxContent>
                  <w:p w:rsidR="00073AD4" w:rsidRDefault="005D159D" w:rsidP="00073AD4">
                    <w:pPr>
                      <w:rPr>
                        <w:noProof/>
                      </w:rPr>
                    </w:pPr>
                    <w:r w:rsidRPr="00126D17">
                      <w:rPr>
                        <w:noProof/>
                      </w:rPr>
                      <w:drawing>
                        <wp:inline distT="0" distB="0" distL="0" distR="0">
                          <wp:extent cx="1284605" cy="1250950"/>
                          <wp:effectExtent l="0" t="0" r="0" b="6350"/>
                          <wp:docPr id="5"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84605" cy="1250950"/>
                                  </a:xfrm>
                                  <a:prstGeom prst="rect">
                                    <a:avLst/>
                                  </a:prstGeom>
                                  <a:noFill/>
                                  <a:ln>
                                    <a:noFill/>
                                  </a:ln>
                                </pic:spPr>
                              </pic:pic>
                            </a:graphicData>
                          </a:graphic>
                        </wp:inline>
                      </w:drawing>
                    </w:r>
                  </w:p>
                  <w:p w:rsidR="00073AD4" w:rsidRPr="00073AD4" w:rsidRDefault="00073AD4" w:rsidP="00073AD4">
                    <w:r w:rsidRPr="00073AD4">
                      <w:t>Latvijas Dabas fonds</w:t>
                    </w:r>
                  </w:p>
                  <w:p w:rsidR="00073AD4" w:rsidRPr="00FA674F" w:rsidRDefault="00547B0B" w:rsidP="00073AD4">
                    <w:hyperlink r:id="rId4" w:history="1">
                      <w:r w:rsidR="00FA674F" w:rsidRPr="00A1767D">
                        <w:rPr>
                          <w:rStyle w:val="Hyperlink"/>
                        </w:rPr>
                        <w:t>ldf@ldf.lv</w:t>
                      </w:r>
                    </w:hyperlink>
                    <w:r w:rsidR="00FA674F">
                      <w:t xml:space="preserve"> </w:t>
                    </w:r>
                  </w:p>
                </w:txbxContent>
              </v:textbox>
              <w10:anchorlock/>
            </v:shape>
          </w:pict>
        </mc:Fallback>
      </mc:AlternateContent>
    </w:r>
    <w:r>
      <w:rPr>
        <w:noProof/>
      </w:rPr>
      <mc:AlternateContent>
        <mc:Choice Requires="wps">
          <w:drawing>
            <wp:inline distT="0" distB="0" distL="0" distR="0">
              <wp:extent cx="1684020" cy="1819275"/>
              <wp:effectExtent l="0" t="0" r="1905" b="0"/>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020" cy="1819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AD4" w:rsidRDefault="005D159D" w:rsidP="00073AD4">
                          <w:pPr>
                            <w:rPr>
                              <w:b/>
                            </w:rPr>
                          </w:pPr>
                          <w:r w:rsidRPr="00126D17">
                            <w:rPr>
                              <w:noProof/>
                            </w:rPr>
                            <w:drawing>
                              <wp:inline distT="0" distB="0" distL="0" distR="0">
                                <wp:extent cx="1082675" cy="1082675"/>
                                <wp:effectExtent l="0" t="0" r="3175" b="3175"/>
                                <wp:docPr id="4"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p>
                        <w:p w:rsidR="00073AD4" w:rsidRPr="00073AD4" w:rsidRDefault="00073AD4" w:rsidP="00073AD4">
                          <w:r w:rsidRPr="00073AD4">
                            <w:t>Latvijas Ornitoloģijas</w:t>
                          </w:r>
                        </w:p>
                        <w:p w:rsidR="00073AD4" w:rsidRPr="00073AD4" w:rsidRDefault="00073AD4" w:rsidP="00073AD4">
                          <w:r w:rsidRPr="00073AD4">
                            <w:t>biedrība</w:t>
                          </w:r>
                        </w:p>
                        <w:p w:rsidR="00073AD4" w:rsidRPr="00073AD4" w:rsidRDefault="008A4A18" w:rsidP="00073AD4">
                          <w:hyperlink r:id="rId6" w:history="1">
                            <w:r w:rsidR="00073AD4" w:rsidRPr="00073AD4">
                              <w:rPr>
                                <w:rStyle w:val="Hyperlink"/>
                              </w:rPr>
                              <w:t>putni@lob.lv</w:t>
                            </w:r>
                          </w:hyperlink>
                        </w:p>
                      </w:txbxContent>
                    </wps:txbx>
                    <wps:bodyPr rot="0" vert="horz" wrap="square" lIns="91440" tIns="45720" rIns="91440" bIns="45720" anchor="t" anchorCtr="0" upright="1">
                      <a:noAutofit/>
                    </wps:bodyPr>
                  </wps:wsp>
                </a:graphicData>
              </a:graphic>
            </wp:inline>
          </w:drawing>
        </mc:Choice>
        <mc:Fallback>
          <w:pict>
            <v:shape id="_x0000_s1027" type="#_x0000_t202" style="width:132.6pt;height:14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" stroked="f">
              <v:textbox>
                <w:txbxContent>
                  <w:p w:rsidR="00073AD4" w:rsidRDefault="005D159D" w:rsidP="00073AD4">
                    <w:pPr>
                      <w:rPr>
                        <w:b/>
                      </w:rPr>
                    </w:pPr>
                    <w:r w:rsidRPr="00126D17">
                      <w:rPr>
                        <w:noProof/>
                      </w:rPr>
                      <w:drawing>
                        <wp:inline distT="0" distB="0" distL="0" distR="0">
                          <wp:extent cx="1082675" cy="1082675"/>
                          <wp:effectExtent l="0" t="0" r="3175" b="3175"/>
                          <wp:docPr id="4"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p>
                  <w:p w:rsidR="00073AD4" w:rsidRPr="00073AD4" w:rsidRDefault="00073AD4" w:rsidP="00073AD4">
                    <w:r w:rsidRPr="00073AD4">
                      <w:t>Latvijas Ornitoloģijas</w:t>
                    </w:r>
                  </w:p>
                  <w:p w:rsidR="00073AD4" w:rsidRPr="00073AD4" w:rsidRDefault="00073AD4" w:rsidP="00073AD4">
                    <w:r w:rsidRPr="00073AD4">
                      <w:t>biedrība</w:t>
                    </w:r>
                  </w:p>
                  <w:p w:rsidR="00073AD4" w:rsidRPr="00073AD4" w:rsidRDefault="00547B0B" w:rsidP="00073AD4">
                    <w:hyperlink r:id="rId8" w:history="1">
                      <w:r w:rsidR="00073AD4" w:rsidRPr="00073AD4">
                        <w:rPr>
                          <w:rStyle w:val="Hyperlink"/>
                        </w:rPr>
                        <w:t>putni@lob.lv</w:t>
                      </w:r>
                    </w:hyperlink>
                  </w:p>
                </w:txbxContent>
              </v:textbox>
              <w10:anchorlock/>
            </v:shape>
          </w:pict>
        </mc:Fallback>
      </mc:AlternateContent>
    </w:r>
    <w:r>
      <w:rPr>
        <w:noProof/>
      </w:rPr>
      <mc:AlternateContent>
        <mc:Choice Requires="wps">
          <w:drawing>
            <wp:inline distT="0" distB="0" distL="0" distR="0">
              <wp:extent cx="2274570" cy="1605915"/>
              <wp:effectExtent l="0" t="0" r="1905" b="3810"/>
              <wp:docPr id="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1605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AD4" w:rsidRDefault="005D159D" w:rsidP="00073AD4">
                          <w:pPr>
                            <w:rPr>
                              <w:b/>
                            </w:rPr>
                          </w:pPr>
                          <w:r w:rsidRPr="00126D17">
                            <w:rPr>
                              <w:noProof/>
                            </w:rPr>
                            <w:drawing>
                              <wp:inline distT="0" distB="0" distL="0" distR="0">
                                <wp:extent cx="2210435" cy="1043305"/>
                                <wp:effectExtent l="0" t="0" r="0" b="0"/>
                                <wp:docPr id="6" name="Picture 96" descr="C:\Users\lieneb\AppData\Local\Microsoft\Windows\INetCache\Content.Outlook\K3JUMDIE\WWF_logo_LV_ho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lieneb\AppData\Local\Microsoft\Windows\INetCache\Content.Outlook\K3JUMDIE\WWF_logo_LV_hor_black.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435" cy="1043305"/>
                                        </a:xfrm>
                                        <a:prstGeom prst="rect">
                                          <a:avLst/>
                                        </a:prstGeom>
                                        <a:noFill/>
                                        <a:ln>
                                          <a:noFill/>
                                        </a:ln>
                                      </pic:spPr>
                                    </pic:pic>
                                  </a:graphicData>
                                </a:graphic>
                              </wp:inline>
                            </w:drawing>
                          </w:r>
                        </w:p>
                        <w:p w:rsidR="00073AD4" w:rsidRPr="00073AD4" w:rsidRDefault="004E5142" w:rsidP="00073AD4">
                          <w:r>
                            <w:t xml:space="preserve">    </w:t>
                          </w:r>
                          <w:r w:rsidR="00073AD4" w:rsidRPr="00073AD4">
                            <w:t>Pasaules Dabas Fonds</w:t>
                          </w:r>
                        </w:p>
                        <w:p w:rsidR="00073AD4" w:rsidRPr="00073AD4" w:rsidRDefault="004E5142" w:rsidP="00073AD4">
                          <w:r>
                            <w:t xml:space="preserve">    </w:t>
                          </w:r>
                          <w:hyperlink r:id="rId10" w:history="1">
                            <w:r w:rsidR="00073AD4" w:rsidRPr="00073AD4">
                              <w:rPr>
                                <w:rStyle w:val="Hyperlink"/>
                              </w:rPr>
                              <w:t>info@pdf.lv</w:t>
                            </w:r>
                          </w:hyperlink>
                        </w:p>
                        <w:p w:rsidR="00073AD4" w:rsidRDefault="00073AD4" w:rsidP="00073AD4"/>
                      </w:txbxContent>
                    </wps:txbx>
                    <wps:bodyPr rot="0" vert="horz" wrap="square" lIns="91440" tIns="45720" rIns="91440" bIns="45720" anchor="t" anchorCtr="0" upright="1">
                      <a:noAutofit/>
                    </wps:bodyPr>
                  </wps:wsp>
                </a:graphicData>
              </a:graphic>
            </wp:inline>
          </w:drawing>
        </mc:Choice>
        <mc:Fallback>
          <w:pict>
            <v:shape id="_x0000_s1028" type="#_x0000_t202" style="width:179.1pt;height:12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" stroked="f">
              <v:textbox>
                <w:txbxContent>
                  <w:p w:rsidR="00073AD4" w:rsidRDefault="005D159D" w:rsidP="00073AD4">
                    <w:pPr>
                      <w:rPr>
                        <w:b/>
                      </w:rPr>
                    </w:pPr>
                    <w:r w:rsidRPr="00126D17">
                      <w:rPr>
                        <w:noProof/>
                      </w:rPr>
                      <w:drawing>
                        <wp:inline distT="0" distB="0" distL="0" distR="0">
                          <wp:extent cx="2210435" cy="1043305"/>
                          <wp:effectExtent l="0" t="0" r="0" b="0"/>
                          <wp:docPr id="6" name="Picture 96" descr="C:\Users\lieneb\AppData\Local\Microsoft\Windows\INetCache\Content.Outlook\K3JUMDIE\WWF_logo_LV_ho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lieneb\AppData\Local\Microsoft\Windows\INetCache\Content.Outlook\K3JUMDIE\WWF_logo_LV_hor_blac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0435" cy="1043305"/>
                                  </a:xfrm>
                                  <a:prstGeom prst="rect">
                                    <a:avLst/>
                                  </a:prstGeom>
                                  <a:noFill/>
                                  <a:ln>
                                    <a:noFill/>
                                  </a:ln>
                                </pic:spPr>
                              </pic:pic>
                            </a:graphicData>
                          </a:graphic>
                        </wp:inline>
                      </w:drawing>
                    </w:r>
                  </w:p>
                  <w:p w:rsidR="00073AD4" w:rsidRPr="00073AD4" w:rsidRDefault="004E5142" w:rsidP="00073AD4">
                    <w:r>
                      <w:t xml:space="preserve">    </w:t>
                    </w:r>
                    <w:r w:rsidR="00073AD4" w:rsidRPr="00073AD4">
                      <w:t>Pasaules Dabas Fonds</w:t>
                    </w:r>
                  </w:p>
                  <w:p w:rsidR="00073AD4" w:rsidRPr="00073AD4" w:rsidRDefault="004E5142" w:rsidP="00073AD4">
                    <w:r>
                      <w:t xml:space="preserve">    </w:t>
                    </w:r>
                    <w:hyperlink r:id="rId12" w:history="1">
                      <w:r w:rsidR="00073AD4" w:rsidRPr="00073AD4">
                        <w:rPr>
                          <w:rStyle w:val="Hyperlink"/>
                        </w:rPr>
                        <w:t>info@pdf.lv</w:t>
                      </w:r>
                    </w:hyperlink>
                  </w:p>
                  <w:p w:rsidR="00073AD4" w:rsidRDefault="00073AD4" w:rsidP="00073AD4"/>
                </w:txbxContent>
              </v:textbox>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M3sjQzNDCxtDA2MzJV0lEKTi0uzszPAykwrAUAn8N6wywAAAA="/>
  </w:docVars>
  <w:rsids>
    <w:rsidRoot w:val="00897953"/>
    <w:rsid w:val="00073AD4"/>
    <w:rsid w:val="000C13CC"/>
    <w:rsid w:val="001015C1"/>
    <w:rsid w:val="00126D17"/>
    <w:rsid w:val="0019189A"/>
    <w:rsid w:val="00200851"/>
    <w:rsid w:val="002B71E5"/>
    <w:rsid w:val="002E56D9"/>
    <w:rsid w:val="003A6209"/>
    <w:rsid w:val="003D7E4B"/>
    <w:rsid w:val="0044293A"/>
    <w:rsid w:val="004949C2"/>
    <w:rsid w:val="004C7031"/>
    <w:rsid w:val="004E5142"/>
    <w:rsid w:val="004E5FE4"/>
    <w:rsid w:val="004F4BE3"/>
    <w:rsid w:val="0050591E"/>
    <w:rsid w:val="00516E56"/>
    <w:rsid w:val="00526E3B"/>
    <w:rsid w:val="00537B83"/>
    <w:rsid w:val="00547B0B"/>
    <w:rsid w:val="00582820"/>
    <w:rsid w:val="005D159D"/>
    <w:rsid w:val="005E2626"/>
    <w:rsid w:val="00641214"/>
    <w:rsid w:val="00655B11"/>
    <w:rsid w:val="00655F7E"/>
    <w:rsid w:val="00671994"/>
    <w:rsid w:val="00697FBE"/>
    <w:rsid w:val="006D3782"/>
    <w:rsid w:val="006E0347"/>
    <w:rsid w:val="00735B4F"/>
    <w:rsid w:val="007B49EB"/>
    <w:rsid w:val="008011FD"/>
    <w:rsid w:val="00832F24"/>
    <w:rsid w:val="00850709"/>
    <w:rsid w:val="00897953"/>
    <w:rsid w:val="008A4A18"/>
    <w:rsid w:val="008D57AF"/>
    <w:rsid w:val="008E33E8"/>
    <w:rsid w:val="0096634C"/>
    <w:rsid w:val="009B17F7"/>
    <w:rsid w:val="009C2DBA"/>
    <w:rsid w:val="00A00DA7"/>
    <w:rsid w:val="00A2533F"/>
    <w:rsid w:val="00A3708F"/>
    <w:rsid w:val="00A43936"/>
    <w:rsid w:val="00AA35B7"/>
    <w:rsid w:val="00B018E7"/>
    <w:rsid w:val="00B035CF"/>
    <w:rsid w:val="00B63CA7"/>
    <w:rsid w:val="00B848BC"/>
    <w:rsid w:val="00B85D6C"/>
    <w:rsid w:val="00BD0A5D"/>
    <w:rsid w:val="00BD4978"/>
    <w:rsid w:val="00C630D8"/>
    <w:rsid w:val="00CE4013"/>
    <w:rsid w:val="00D520C4"/>
    <w:rsid w:val="00DE23A4"/>
    <w:rsid w:val="00E31511"/>
    <w:rsid w:val="00E52516"/>
    <w:rsid w:val="00E9597D"/>
    <w:rsid w:val="00FA674F"/>
    <w:rsid w:val="00FE5779"/>
    <w:rsid w:val="00FF37FC"/>
    <w:rsid w:val="00FF5D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4BAB1ECD-F263-4BAA-BBD6-7D1A33CFA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ndale Sans UI"/>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customStyle="1" w:styleId="Caption1">
    <w:name w:val="Caption1"/>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unhideWhenUsed/>
    <w:rsid w:val="00126D17"/>
    <w:pPr>
      <w:tabs>
        <w:tab w:val="center" w:pos="4153"/>
        <w:tab w:val="right" w:pos="8306"/>
      </w:tabs>
    </w:pPr>
  </w:style>
  <w:style w:type="character" w:customStyle="1" w:styleId="HeaderChar">
    <w:name w:val="Header Char"/>
    <w:link w:val="Header"/>
    <w:uiPriority w:val="99"/>
    <w:rsid w:val="00126D17"/>
    <w:rPr>
      <w:rFonts w:eastAsia="Andale Sans UI"/>
      <w:kern w:val="1"/>
      <w:sz w:val="24"/>
      <w:szCs w:val="24"/>
    </w:rPr>
  </w:style>
  <w:style w:type="paragraph" w:styleId="Footer">
    <w:name w:val="footer"/>
    <w:basedOn w:val="Normal"/>
    <w:link w:val="FooterChar"/>
    <w:uiPriority w:val="99"/>
    <w:unhideWhenUsed/>
    <w:rsid w:val="00126D17"/>
    <w:pPr>
      <w:tabs>
        <w:tab w:val="center" w:pos="4153"/>
        <w:tab w:val="right" w:pos="8306"/>
      </w:tabs>
    </w:pPr>
  </w:style>
  <w:style w:type="character" w:customStyle="1" w:styleId="FooterChar">
    <w:name w:val="Footer Char"/>
    <w:link w:val="Footer"/>
    <w:uiPriority w:val="99"/>
    <w:rsid w:val="00126D17"/>
    <w:rPr>
      <w:rFonts w:eastAsia="Andale Sans UI"/>
      <w:kern w:val="1"/>
      <w:sz w:val="24"/>
      <w:szCs w:val="24"/>
    </w:rPr>
  </w:style>
  <w:style w:type="paragraph" w:styleId="BalloonText">
    <w:name w:val="Balloon Text"/>
    <w:basedOn w:val="Normal"/>
    <w:link w:val="BalloonTextChar"/>
    <w:uiPriority w:val="99"/>
    <w:semiHidden/>
    <w:unhideWhenUsed/>
    <w:rsid w:val="00126D17"/>
    <w:rPr>
      <w:rFonts w:ascii="Tahoma" w:hAnsi="Tahoma" w:cs="Tahoma"/>
      <w:sz w:val="16"/>
      <w:szCs w:val="16"/>
    </w:rPr>
  </w:style>
  <w:style w:type="character" w:customStyle="1" w:styleId="BalloonTextChar">
    <w:name w:val="Balloon Text Char"/>
    <w:link w:val="BalloonText"/>
    <w:uiPriority w:val="99"/>
    <w:semiHidden/>
    <w:rsid w:val="00126D17"/>
    <w:rPr>
      <w:rFonts w:ascii="Tahoma" w:eastAsia="Andale Sans UI" w:hAnsi="Tahoma" w:cs="Tahoma"/>
      <w:kern w:val="1"/>
      <w:sz w:val="16"/>
      <w:szCs w:val="16"/>
    </w:rPr>
  </w:style>
  <w:style w:type="character" w:styleId="Hyperlink">
    <w:name w:val="Hyperlink"/>
    <w:uiPriority w:val="99"/>
    <w:unhideWhenUsed/>
    <w:rsid w:val="00126D17"/>
    <w:rPr>
      <w:color w:val="0000FF"/>
      <w:u w:val="single"/>
    </w:rPr>
  </w:style>
  <w:style w:type="paragraph" w:customStyle="1" w:styleId="Default">
    <w:name w:val="Default"/>
    <w:rsid w:val="00671994"/>
    <w:pPr>
      <w:autoSpaceDE w:val="0"/>
      <w:autoSpaceDN w:val="0"/>
      <w:adjustRightInd w:val="0"/>
    </w:pPr>
    <w:rPr>
      <w:rFonts w:eastAsia="Calibri"/>
      <w:color w:val="000000"/>
      <w:sz w:val="24"/>
      <w:szCs w:val="24"/>
      <w:lang w:eastAsia="en-US"/>
    </w:rPr>
  </w:style>
  <w:style w:type="character" w:styleId="CommentReference">
    <w:name w:val="annotation reference"/>
    <w:uiPriority w:val="99"/>
    <w:semiHidden/>
    <w:unhideWhenUsed/>
    <w:rsid w:val="00671994"/>
    <w:rPr>
      <w:sz w:val="16"/>
      <w:szCs w:val="16"/>
    </w:rPr>
  </w:style>
  <w:style w:type="paragraph" w:styleId="CommentText">
    <w:name w:val="annotation text"/>
    <w:basedOn w:val="Normal"/>
    <w:link w:val="CommentTextChar"/>
    <w:uiPriority w:val="99"/>
    <w:semiHidden/>
    <w:unhideWhenUsed/>
    <w:rsid w:val="00671994"/>
    <w:rPr>
      <w:sz w:val="20"/>
      <w:szCs w:val="20"/>
    </w:rPr>
  </w:style>
  <w:style w:type="character" w:customStyle="1" w:styleId="CommentTextChar">
    <w:name w:val="Comment Text Char"/>
    <w:link w:val="CommentText"/>
    <w:uiPriority w:val="99"/>
    <w:semiHidden/>
    <w:rsid w:val="00671994"/>
    <w:rPr>
      <w:rFonts w:eastAsia="Andale Sans UI"/>
      <w:kern w:val="1"/>
    </w:rPr>
  </w:style>
  <w:style w:type="paragraph" w:styleId="CommentSubject">
    <w:name w:val="annotation subject"/>
    <w:basedOn w:val="CommentText"/>
    <w:next w:val="CommentText"/>
    <w:link w:val="CommentSubjectChar"/>
    <w:uiPriority w:val="99"/>
    <w:semiHidden/>
    <w:unhideWhenUsed/>
    <w:rsid w:val="00671994"/>
    <w:rPr>
      <w:b/>
      <w:bCs/>
    </w:rPr>
  </w:style>
  <w:style w:type="character" w:customStyle="1" w:styleId="CommentSubjectChar">
    <w:name w:val="Comment Subject Char"/>
    <w:link w:val="CommentSubject"/>
    <w:uiPriority w:val="99"/>
    <w:semiHidden/>
    <w:rsid w:val="00671994"/>
    <w:rPr>
      <w:rFonts w:eastAsia="Andale Sans UI"/>
      <w:b/>
      <w:bCs/>
      <w:kern w:val="1"/>
    </w:rPr>
  </w:style>
  <w:style w:type="character" w:styleId="FollowedHyperlink">
    <w:name w:val="FollowedHyperlink"/>
    <w:uiPriority w:val="99"/>
    <w:semiHidden/>
    <w:unhideWhenUsed/>
    <w:rsid w:val="00073AD4"/>
    <w:rPr>
      <w:color w:val="954F72"/>
      <w:u w:val="single"/>
    </w:rPr>
  </w:style>
  <w:style w:type="paragraph" w:styleId="PlainText">
    <w:name w:val="Plain Text"/>
    <w:basedOn w:val="Normal"/>
    <w:link w:val="PlainTextChar"/>
    <w:uiPriority w:val="99"/>
    <w:semiHidden/>
    <w:unhideWhenUsed/>
    <w:rsid w:val="00B63CA7"/>
    <w:pPr>
      <w:widowControl/>
      <w:suppressAutoHyphens w:val="0"/>
    </w:pPr>
    <w:rPr>
      <w:rFonts w:ascii="Calibri" w:eastAsiaTheme="minorHAnsi" w:hAnsi="Calibri" w:cstheme="minorBidi"/>
      <w:kern w:val="0"/>
      <w:sz w:val="22"/>
      <w:szCs w:val="21"/>
      <w:lang w:eastAsia="en-US"/>
    </w:rPr>
  </w:style>
  <w:style w:type="character" w:customStyle="1" w:styleId="PlainTextChar">
    <w:name w:val="Plain Text Char"/>
    <w:basedOn w:val="DefaultParagraphFont"/>
    <w:link w:val="PlainText"/>
    <w:uiPriority w:val="99"/>
    <w:semiHidden/>
    <w:rsid w:val="00B63CA7"/>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k@mk.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hyperlink" Target="mailto:putni@lob.lv" TargetMode="External"/><Relationship Id="rId3" Type="http://schemas.openxmlformats.org/officeDocument/2006/relationships/image" Target="media/image10.jpeg"/><Relationship Id="rId7" Type="http://schemas.openxmlformats.org/officeDocument/2006/relationships/image" Target="media/image20.jpeg"/><Relationship Id="rId12" Type="http://schemas.openxmlformats.org/officeDocument/2006/relationships/hyperlink" Target="mailto:info@pdf.lv" TargetMode="External"/><Relationship Id="rId2" Type="http://schemas.openxmlformats.org/officeDocument/2006/relationships/hyperlink" Target="mailto:ldf@ldf.lv" TargetMode="External"/><Relationship Id="rId1" Type="http://schemas.openxmlformats.org/officeDocument/2006/relationships/image" Target="media/image1.jpeg"/><Relationship Id="rId6" Type="http://schemas.openxmlformats.org/officeDocument/2006/relationships/hyperlink" Target="mailto:putni@lob.lv" TargetMode="External"/><Relationship Id="rId11" Type="http://schemas.openxmlformats.org/officeDocument/2006/relationships/image" Target="media/image30.png"/><Relationship Id="rId5" Type="http://schemas.openxmlformats.org/officeDocument/2006/relationships/image" Target="media/image2.jpeg"/><Relationship Id="rId10" Type="http://schemas.openxmlformats.org/officeDocument/2006/relationships/hyperlink" Target="mailto:info@pdf.lv" TargetMode="External"/><Relationship Id="rId4" Type="http://schemas.openxmlformats.org/officeDocument/2006/relationships/hyperlink" Target="mailto:ldf@ldf.lv" TargetMode="Externa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F6915-1D60-487E-9BB4-E88F42486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3033</Words>
  <Characters>1730</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4754</CharactersWithSpaces>
  <SharedDoc>false</SharedDoc>
  <HLinks>
    <vt:vector size="24" baseType="variant">
      <vt:variant>
        <vt:i4>2621470</vt:i4>
      </vt:variant>
      <vt:variant>
        <vt:i4>0</vt:i4>
      </vt:variant>
      <vt:variant>
        <vt:i4>0</vt:i4>
      </vt:variant>
      <vt:variant>
        <vt:i4>5</vt:i4>
      </vt:variant>
      <vt:variant>
        <vt:lpwstr>mailto:kaspars.gerhards@zm.gov.lv</vt:lpwstr>
      </vt:variant>
      <vt:variant>
        <vt:lpwstr/>
      </vt:variant>
      <vt:variant>
        <vt:i4>1114161</vt:i4>
      </vt:variant>
      <vt:variant>
        <vt:i4>6</vt:i4>
      </vt:variant>
      <vt:variant>
        <vt:i4>0</vt:i4>
      </vt:variant>
      <vt:variant>
        <vt:i4>5</vt:i4>
      </vt:variant>
      <vt:variant>
        <vt:lpwstr>mailto:info@pdf.lv</vt:lpwstr>
      </vt:variant>
      <vt:variant>
        <vt:lpwstr/>
      </vt:variant>
      <vt:variant>
        <vt:i4>7143504</vt:i4>
      </vt:variant>
      <vt:variant>
        <vt:i4>3</vt:i4>
      </vt:variant>
      <vt:variant>
        <vt:i4>0</vt:i4>
      </vt:variant>
      <vt:variant>
        <vt:i4>5</vt:i4>
      </vt:variant>
      <vt:variant>
        <vt:lpwstr>mailto:putni@lob.lv</vt:lpwstr>
      </vt:variant>
      <vt:variant>
        <vt:lpwstr/>
      </vt:variant>
      <vt:variant>
        <vt:i4>917540</vt:i4>
      </vt:variant>
      <vt:variant>
        <vt:i4>0</vt:i4>
      </vt:variant>
      <vt:variant>
        <vt:i4>0</vt:i4>
      </vt:variant>
      <vt:variant>
        <vt:i4>5</vt:i4>
      </vt:variant>
      <vt:variant>
        <vt:lpwstr>mailto:ldf@ldf.lv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Rozitis</dc:creator>
  <cp:lastModifiedBy>Arta Mellupe</cp:lastModifiedBy>
  <cp:revision>2</cp:revision>
  <cp:lastPrinted>1900-12-31T22:00:00Z</cp:lastPrinted>
  <dcterms:created xsi:type="dcterms:W3CDTF">2019-12-04T08:12:00Z</dcterms:created>
  <dcterms:modified xsi:type="dcterms:W3CDTF">2019-12-04T08:12:00Z</dcterms:modified>
</cp:coreProperties>
</file>