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26-TA-266: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“Veselības inspekcijas Vienotās uzraudzības informācijas sistēmas modernizācija”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18.03.2026. 21:44</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“Veselības inspekcijas Vienotās uzraudzības informācijas sistēmas modernizācija” pases apstiprināšanu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pases 3.3.1. punktā norādīt līdz 2029.gada 31.decembrim (ERAF 2021-2027 izdevumu attiecināmības gala termiņš) sasniedzamos rezultātus vai 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vēlaties pasē iekļaut informāciju par to, kas tiks sasniegts pēc projekta īstenošanas, to aicinām  norādīt sadaļā pie "Cita būtiska informācija" (pases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3.3.1.punkta rādītājs ir norādīts atbilstoši VARAM publicētajiem "Skaidrojumi par ERAF 2021-2027 1.3.1.1. pasākuma projekta pases aizpildīšanu" un ievērojot to, ka kolonnā 'Sasniegšanas laiks" ir paredzēts norādīt "Projekta laikā vai 2 gadus pēc projekta noslēguma"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“Veselības inspekcijas Vienotās uzraudzības informācijas sistēmas modernizācija” pases apstiprināšanu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“Veselības inspekcijas Vienotās uzraudzības informācijas sistēmas modernizācija”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vēlreiz pārskatīt un nepieciešamības gadījumā precizēt informāciju par lietotāju skaitu projekta pases 5.1. sadaļā norādīto informāciju – atbilstoši pasākuma 1.3.1.1. īstenošanas nosacījumiem projektā jānorāda "jaunu un modernizētu publisko digitālo pakalpojumu, produktu un procesu lietotāji".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lietotāju skaitu “250” un “2843” projekta pases 5.1. sadaļā, šis rādītājs tiek ieskaitīts kā projekta obligāti sasniedzamais rādītājs, kas jāsasniedz ne vēlāk kā otrā kalendārajā gadā pēc projekta noslēguma (bet ne vēlāk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rādītāja vērtībā, balstoties uz finansējuma saņēmēja sniegto informāciju, tiks ieskaitīti tie lietotāji, kas ir integrējuši savus digitālos risinājumus ar projekta ietvaros izstrādāto digitālo risinājumu, piemēram, datu automatizētai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rādītāja bāzes vērtība ir 0, ja pirms sistēmas jaunās funkcionalitātes izstrādes esošajai sistēmai ir bijuši lietotāji, kas turpmāk lieto arī jauno funkcionalitāti, tie tiek ieskaitīti projektā sasniegtā rādītāja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norādīt juridisko personu skaitu, kas ne vēlāk kā otrajā kalendāra gadā pēc projekta noslēguma maksājuma veikšanas izmantos projekta rezultātus atbilstoši iepriekš minētajam skaidrojumam un to būs iespējams apliecināt.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5.1.1.punktā norādīti 6 dzeramā ūdens piegādātāji – juridiskas personas, kas identificējamas komersanti, kas kā transformējuši savus digitālos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5.2.punkts, papildinot lietotāju skaitu ar iepriekš 5.1.1.punktā norādītajiem uzņēmumiem.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18.02.2026. 16:13</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sadaļas 6.punktā ir norādītas plānotās uzturēšanas izmaksas, bet nav norādīts to aprēķins, līdz ar to ir nepieciešams norādīt plānoto uzturēšanas izmaksu aprēķinu, to pamatojot ar datiem un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 punktu par projekta rezultātu uzturēšanas izmaksām ne vairāk kā 180 000 </w:t>
            </w:r>
            <w:r w:rsidR="00000000" w:rsidRPr="00000000" w:rsidDel="00000000">
              <w:rPr>
                <w:i w:val="1"/>
                <w:rtl w:val="0"/>
              </w:rPr>
              <w:t xml:space="preserve">euro </w:t>
            </w:r>
            <w:r w:rsidR="00000000" w:rsidRPr="00000000" w:rsidDel="00000000">
              <w:rPr>
                <w:rtl w:val="0"/>
              </w:rPr>
              <w:t xml:space="preserve">gadā, norādot gadu, ar kuru tās būs nepieciešamas. Attiecīgi, ja projekta rezultātu uzturēšanas izmaksas būs nepieciešamas 2029. gadā, precizējama anotācijas 3. sadaļas 8. aile 1., 2., 3., 5. punktā un 1.1., 2.1., 3.1.,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3.sadaļas 6.punktā un precizējumi 3.sadaļas 8.ailē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uzaicināt finansējuma saņēmēju iesniegt projekta iesniegumu 1.3.1.1. pasākuma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 punktā aizstāt vārdus "finansējuma saņēmēju" ar vārdiem "projekta iesniedzēju", ņemot vērā, ka atbilstoši Eiropas Savienības fondu 2021.—2027. gada plānošanas perioda vadības likuma 1. panta 3. punktam par finansējuma saņēmēju uzskatāms subjekts, kura projekta iesniegums jau ir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uzaicināt projekta iesniedzēju iesniegt projekta iesniegumu 1.3.1.1. pasākuma ietvaros.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2.2.punktu papildināt ar 2.apakšpunktā iekļautā projekta numuru, kas īstenots 2014. - 2020.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pases 2.2.punkts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izpratni par projektā sasniedzamajiem ieguvumu rādītajiem, aicinām pārskatīt projekta pases 3.3.punktā iekļauto informāciju, ņemot vērā anotācijas sadaļā “Risinājuma apraksts” minētos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t.sk., izvērtējot izmērāmus ieguvumus un sasniedzamus projekta rezultātus, un papildināts pases 3.4.punkts ar sasniedzamo rezultātu "VUIS papildināta ar funkcionalitāti datu par ārstniecības iestāžu atbilstību nodošanai Vienotajam reģistram publicēšanai ārstniecības iestāžu dosjē"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3.3.1.apakšpunktā salāgot sasniegšanas laiku kolonnā "Datu avots un aktualizēšanas biežums" ar kolonnā "Sasniegšanas laiks (gads)" norādīto 2029.gadu, ņemot vērā projekta īstenošanai paredzēto ilgumu - 30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kolonnā ""Sasniegšanas laiks (gads)" norādītais - 2031.gada 1.ceturksnis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3.4.5.punktā precizēt sasniedzamo rādītāju “Atvērto datu kopas”, norādot paredzēto datu kopu nosaukumus, kā arī aizpildīt projekta pases 5.4.punktu.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pases 3.4.5.punkts un aizpildīts 5.4.punkts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2.2.punktā "Saistība ar citiem projektiem" norādīt informāciju par projektu Nr.4.1.1.4/2/25/I/002 “Digitālās veselības risinājumu attīstība, pārvaldība un kompetenču veicināšana veselības nozarē” , kurā VI ir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pases 2.2.punkts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pases 4.1. punktu, norādot izmaksu sadalījumu pa galvenajām izmaksu grupām, vienlaikus pārliecinoties vai projekta pasē nav nepieciešams noteikt citu personāla izmaksu apmēru saskaņā ar MK noteikumu 32.punktu.</w:t>
            </w:r>
            <w:r w:rsidR="00000000" w:rsidRPr="00000000" w:rsidDel="00000000">
              <w:rPr>
                <w:i w:val="1"/>
                <w:rtl w:val="0"/>
              </w:rPr>
              <w:t xml:space="preserve"> Vēršam uzmanību, ka izņēmuma gadījumā projekta pasē var noteikt citu personāla izmaksu apmēru, kad, atbilstoši projekta būtībai (piemēram, informācijas sistēmas funkcionalitātes papildināšanas darbi tiek veikti iestādes resursu ietvaros, u.tml.) personāla izmaksas pārsniedz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pases 4.1.punkts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tabulas 3.1. punktā (arī rīkojuma projekta anotācijas 1.3. sadaļā) skaidrots, ka projektā paredzēts izveidot funkcionalitāti, kas nodrošina ārstniecības iestāžu atbilstības datu nodošanu Vienotajam reģistram, lai šie dati tiktu publicēti ārstniecības iestāžu dosjē. Nav skaidrs, vai ar šo tiek domāts esošais ārstniecības iestāžu reģistrs, jeb kāds cits reģistrs. Lūdzam konkretizēt.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pases 3.1. punkts un attiecīgi anotācijas 1.3.sadaļa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pase sniegtu pilnu informāciju par investīcijām Veselības inspekcijas Vienotās uzraudzības informācijas sistēmas modernizācijā, aicinām Veselības ministriju pases 2.2.punktā pie iepriekš īstenotajiem projektiem, aiz tiem iekavas norādīt to finansējumu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pases 2.2.punkts.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MK noteikumi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5.1.punktam pievienota atsauce(*), ka projekta kopējais finansējums tiek ieskaitīts ERAF 1.3.1.1.pasākuma iznākuma rādītāja “saimnieciskās darbības veicējiem izstrādāto digitālo pakalpojumu, produktu un procesu vērtība” vērtībā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Vienotās uzraudzības informācijas sistēmas modernizācija"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Vienotās uzraudzības informācijas sistēmas (VUIS) attīstības ietvaros nav identificējams koplietošanas pakalpojums, un, ja attiecināms, atbilstoši to atspoguļot projekta pasē.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pakalpojumi pases 5.3.punkta izpratnē nav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5.4.punkts "Centralizēti pārvaldāmās nozares būtiskās datu kopas" ar Atvērto datu kopām.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projekta pasē un anotācijā iekļaut izvērtējumu, kas pamato atbalsta sniegšanu valsts funkcijas veikšanai, kas nekvalificējas kā atbalsts saimnieciskai darbībai un komercdarbības atbalsts, proti, lūdzam projekta pasē un anotācijā, skaidrot, vai projekta ietvaros radītie IKT risinājumi ir/būs valsts pārvaldes iestādes vai tās padotības iestādes īpašumā un kādu tieši valsts pārvaldes uzdevuma izpildi finansējuma saņēmējs projekta ietvaros īsteno, vai projektā izstrādātie vai uzlabotie informācijas un komunikācijas tehnoloģijas risinājumi nedod labumu atsevišķiem komersantiem un tādējādi tie negūst labumu / priekšrocības attiecībā pret citiem Eiropas Savienības komersantiem. 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 Vienlaikus lūdzam projekta pasē un anotācijā skaidrot, vai IKT risinājumu izstrādes darbus veiks pakalpojuma sniedzējs, kas tika vai tiks atlasīts atklātā, pārredzamā, nediskriminējošā un konkurenci nodrošinošā procedūrā, lai izslēgtu komercdarbības atbalsta sniegšanu pakalpojuma sniedzēju līmenī.</w:t>
            </w:r>
            <w:r w:rsidR="00000000" w:rsidRPr="00000000" w:rsidDel="00000000">
              <w:rPr>
                <w:rtl w:val="0"/>
              </w:rPr>
              <w:t xml:space="preserve">Ja tiktu konstatēts, ka projekta ietvaros atbalsts plānots saimnieciskai darbībai finansējuma saņēmējam vai sadarbības partneriem un tas kvalificējams kā komercdarbības atbalsts, lūdzam ņemt vērā, ka 1.3.1.1. pasākuma ""IKT risinājumu un pakalpojumu attīstība un iespēju radīšana privātajam sektoram" ietvaros komercdarbības atbalsta piešķiršana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kā projekta iesniedzējs nodrošina, ka projekta ietvaros komercdarbības atbalsts nav plānots un netiks sniegts. Projekta līdzekļi tiks ieguldīti tikai Veselības inspekcijas sistēmu un risinājumu attīstībā, veicot pasūtījumus atbilstoši publisko iepirkumu tiesiskajam regulējumam. Veselības inspekcijai kā finansējuma saņēmējam piešķirtais atbalsts nav kvalificējams kā komercdarbības atbalsts, jo tas tiks piešķirts valsts deleģētas funkcijas veikšanai publiskās pārvaldes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izstrādātie risinājumi būs pieejami publiskā sektora funkciju nodrošināšanai un netiks izmantoti komerciāliem mērķiem. Projekta īstenošana nerada konkurences kropļojuma risku un neietekmē tirgus dalībnieku savstarpējo konkurenci.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6.punktu, norādot valsts budžeta finansējuma apmēru 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3.sadaļas 6.punktā.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26-TA-266</w:t>
    </w:r>
    <w:r>
      <w:br/>
    </w:r>
    <w:r w:rsidR="00000000" w:rsidRPr="00000000" w:rsidDel="00000000">
      <w:rPr>
        <w:rtl w:val="0"/>
      </w:rPr>
      <w:t xml:space="preserve">13.04.2026. 11.30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26-TA-266</w:t>
    </w:r>
    <w:r>
      <w:br/>
    </w:r>
    <w:r w:rsidR="00000000" w:rsidRPr="00000000" w:rsidDel="00000000">
      <w:rPr>
        <w:rtl w:val="0"/>
      </w:rPr>
      <w:t xml:space="preserve">13.04.2026. 11.30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Izziņa_26-TA-266.docx</dc:title>
</cp:coreProperties>
</file>

<file path=docProps/custom.xml><?xml version="1.0" encoding="utf-8"?>
<Properties xmlns="http://schemas.openxmlformats.org/officeDocument/2006/custom-properties" xmlns:vt="http://schemas.openxmlformats.org/officeDocument/2006/docPropsVTypes"/>
</file>