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"Vietējo resursu izpēte un ilgtspējīga izmantošana Latvijas attīstībai"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2.1.apakšpunktā ir sniegta informācija, ka projekts ietekmēs uzņēmējus. Lūdzam atbilstoši vienotā tiesību aktu izstrādes un saskaņošanas portāla funkcionalitātei norādīt arī nozares, kuras projekts tieši skars, kā arī nozaru ietekmes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izvēlnē izvēlēta: Lauksaimniecība, mežsaimniecība, zivsaimiecība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ietekme uz publisko pārvadi ir jāsniedz anotācijas 7.sadaļā.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neattiecas uz 2.sadaļu ir dzēsta un atbilstošā informācija uzrādīta 7.sadaļā.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2.2.3.apakšpunktu atbilstoši vadlīnijām tiesību akta projekta sākotnējās ietekmes novērtējuma ziņojuma sagatavošanai vienotajā tiesību aktu izstrādes un saskaņošanas portālā, jo anotācijas 2.1.apakšpunktā ir sniegta informācija, ka projekts ietekmēs uzņēmumus.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Izvērsta  2.2.3. punktā sniegtā informācija, norādot paredzamo ietekmi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grupas, kuras tiesiskais regulējums ietekmē, vai varētu ietekmēt ir minētas anotācijas 2.1.apakšpunktā. Lūdzam anotācijas 2.2.6.apakšpunktā sniegt nevis mērķgrupas uzskaitījumu, bet gan ietekmes aprakstu atbilstoši vadlīnijām tiesību akta projekta sākotnējās ietekmes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Izvērsta  2.2.6. punktā sniegtā informācija, norādot paredzamo ietekmi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w:t>
            </w:r>
            <w:r w:rsidR="00000000" w:rsidRPr="00000000" w:rsidDel="00000000">
              <w:rPr>
                <w:u w:val="single"/>
                <w:rtl w:val="0"/>
              </w:rPr>
              <w:t xml:space="preserve">publisko pārvaldi</w:t>
            </w:r>
            <w:r w:rsidR="00000000" w:rsidRPr="00000000" w:rsidDel="00000000">
              <w:rPr>
                <w:rtl w:val="0"/>
              </w:rPr>
              <w:t xml:space="preserve">) – tieši vai netieši, kāds ir mērķgrupas lielums (ja to ir iespējams novērtēt), kā arī jebkādu citu skaidrojošu informāciju par mērķgrupu. Anotācijā ir sniedzama informācija, kā projekts ietekmēs  institūcijas, proti, vai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un tas ir atspoguļojams anotācijas 7.2.apakšpunktā. Projektam ir ietekme uz Zemkopības ministriju un citām iesaistītajām ministrijām, kā arī Latvijas Zinātnes padomi.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7.sadaļa, norādot publiskās pārvaldes institūcijas un paredzamo ietekmi.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"Par valsts pētījumu programmu "Vietējo resursu izpēte un ilgtspējīga izmantošana Latvijas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pievienots laika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"Par valsts pētījumu programmu "Vietējo resursu izpēte un ilgtspējīga izmantošana Latvijas attīstībai"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Rīkojuma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Rīkojums "Par valsts pētījumu programmu "Vietējo resursu izpēte un ilgtspējīga izmantošana Latvijas attīstībai"" 2023.-2025. 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projektu īstenošanas kārtība" 4. punktu, apstiprināt valsts pētījumu programmu "Vietējo resursu izpēte un ilgtspējīga izmantošana Latvijas attīstībai" (turpmāk –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pievienots laika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13. panta otrās daļas 3. punktu, kā arī pamatojoties uz Ministru kabineta 2018. gada 4. septembra noteikumu Nr. 560 "Valsts pētījumu programmu projektu īstenošanas kārtība" 4. punktu, apstiprināt valsts pētījumu programmu "Vietējo resursu izpēte un ilgtspējīga izmantošana Latvijas attīstībai" 2023.-2025. gadam (turpmāk –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Rīkojuma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projektu īstenošanas kārtība" 4. punktu, apstiprināt valsts pētījumu programmu "Vietējo resursu izpēte un ilgtspējīga izmantošana Latvijas attīstībai" 2023.-2025. gadam (turpmāk –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2023. līdz 2025. gadam ir 5 000 000 </w:t>
            </w:r>
            <w:r w:rsidR="00000000" w:rsidRPr="00000000" w:rsidDel="00000000">
              <w:rPr>
                <w:i w:val="1"/>
                <w:rtl w:val="0"/>
              </w:rPr>
              <w:t xml:space="preserve">euro</w:t>
            </w:r>
            <w:r w:rsidR="00000000" w:rsidRPr="00000000" w:rsidDel="00000000">
              <w:rPr>
                <w:rtl w:val="0"/>
              </w:rPr>
              <w:t xml:space="preserve">, tai skaitā 2023. gadam – 1 000 000 </w:t>
            </w:r>
            <w:r w:rsidR="00000000" w:rsidRPr="00000000" w:rsidDel="00000000">
              <w:rPr>
                <w:i w:val="1"/>
                <w:rtl w:val="0"/>
              </w:rPr>
              <w:t xml:space="preserve">euro</w:t>
            </w:r>
            <w:r w:rsidR="00000000" w:rsidRPr="00000000" w:rsidDel="00000000">
              <w:rPr>
                <w:rtl w:val="0"/>
              </w:rPr>
              <w:t xml:space="preserve">, 2024. gadam – 2 000 000 </w:t>
            </w:r>
            <w:r w:rsidR="00000000" w:rsidRPr="00000000" w:rsidDel="00000000">
              <w:rPr>
                <w:i w:val="1"/>
                <w:rtl w:val="0"/>
              </w:rPr>
              <w:t xml:space="preserve">euro</w:t>
            </w:r>
            <w:r w:rsidR="00000000" w:rsidRPr="00000000" w:rsidDel="00000000">
              <w:rPr>
                <w:rtl w:val="0"/>
              </w:rPr>
              <w:t xml:space="preserve"> un 2025. gadam –  2 000 000 </w:t>
            </w:r>
            <w:r w:rsidR="00000000" w:rsidRPr="00000000" w:rsidDel="00000000">
              <w:rPr>
                <w:i w:val="1"/>
                <w:rtl w:val="0"/>
              </w:rPr>
              <w:t xml:space="preserve">euro</w:t>
            </w:r>
            <w:r w:rsidR="00000000" w:rsidRPr="00000000" w:rsidDel="00000000">
              <w:rPr>
                <w:rtl w:val="0"/>
              </w:rPr>
              <w:t xml:space="preserve">. Programmu finansē no Izglītības un zinātnes ministrijai valsts budžeta apakšprogrammai 05.12.00 "Valsts pētījumu programmas”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(turpmāk - IZM) ir vadošā valsts pārvaldes iestāde zinātnes nozarē, kura izstrādā un īsteno zinātnes nozares politiku un finansēšanas stratēģiju, uzskatām, ka par Ministru kabineta rīkojuma projekta 3.punktā minēto finansējuma nodrošināšu no IZM budžeta apakšprogrammas 05.12.00 "Valsts pētījumu programmas" būtisks ir IZM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saskaņots ar Izglītības un zinātnes ministriju, saņemti IZM priekšlikumi Rīkojuma projekta prezizējumiem, kuri izvērtēti un atbilstoši būtībai iekļauti Rīkojuma projektā un  pavadošajos dokumentos.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2023. līdz 2025. gadam ir 5 000 000 </w:t>
            </w:r>
            <w:r w:rsidR="00000000" w:rsidRPr="00000000" w:rsidDel="00000000">
              <w:rPr>
                <w:i w:val="1"/>
                <w:rtl w:val="0"/>
              </w:rPr>
              <w:t xml:space="preserve">euro</w:t>
            </w:r>
            <w:r w:rsidR="00000000" w:rsidRPr="00000000" w:rsidDel="00000000">
              <w:rPr>
                <w:rtl w:val="0"/>
              </w:rPr>
              <w:t xml:space="preserve">, tai skaitā 2023. gadam – 1 000 000 </w:t>
            </w:r>
            <w:r w:rsidR="00000000" w:rsidRPr="00000000" w:rsidDel="00000000">
              <w:rPr>
                <w:i w:val="1"/>
                <w:rtl w:val="0"/>
              </w:rPr>
              <w:t xml:space="preserve">euro</w:t>
            </w:r>
            <w:r w:rsidR="00000000" w:rsidRPr="00000000" w:rsidDel="00000000">
              <w:rPr>
                <w:rtl w:val="0"/>
              </w:rPr>
              <w:t xml:space="preserve">, 2024. gadam – 2 000 000 </w:t>
            </w:r>
            <w:r w:rsidR="00000000" w:rsidRPr="00000000" w:rsidDel="00000000">
              <w:rPr>
                <w:i w:val="1"/>
                <w:rtl w:val="0"/>
              </w:rPr>
              <w:t xml:space="preserve">euro</w:t>
            </w:r>
            <w:r w:rsidR="00000000" w:rsidRPr="00000000" w:rsidDel="00000000">
              <w:rPr>
                <w:rtl w:val="0"/>
              </w:rPr>
              <w:t xml:space="preserve"> un 2025. gadam –  2 000 000 </w:t>
            </w:r>
            <w:r w:rsidR="00000000" w:rsidRPr="00000000" w:rsidDel="00000000">
              <w:rPr>
                <w:i w:val="1"/>
                <w:rtl w:val="0"/>
              </w:rPr>
              <w:t xml:space="preserve">euro</w:t>
            </w:r>
            <w:r w:rsidR="00000000" w:rsidRPr="00000000" w:rsidDel="00000000">
              <w:rPr>
                <w:rtl w:val="0"/>
              </w:rPr>
              <w:t xml:space="preserve">. Programmu finansē no Izglītības un zinātnes ministrijai valsts budžeta apakšprogrammai 05.12.00 "Valsts pētījumu programmas” piešķirtajiem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ir ilgtspējīgi un racionāli izmantot dabas resursus, palielinot to izmantošanas pievienoto vērtību mainīgas vides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vārdu "izmantot" lietot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virsmērķis ir ilgtspējīgi un racionāli izmantot dabas resursus, palielinot to pievienoto vērtību mainīgas vides apstākļos.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virsmērķis ir ilgtspējīgi un racionāli izmantot dabas resursus, palielinot to pievienoto vērtību mainīgas vides apstākļos.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"lgtspējīga lauksaimniecības, tostarp zivsaimniecības, resursu izmantošana nekaitīgas, kvalitatīvas un veselīgas pārtikas ražošanai Latvijā", kuras mērķis ir radīt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Nevis radīt, bet papildināt. Zināšanu bāze ir, to var mēģināt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otrreiz pieminētā "izmantošana" jāpārsauc par "pārstrāde", un tālāk sekojošā "pārstrāde"" ir "reciklēšana"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"lgtspējīga lauksaimniecības, tostarp zivsaimniecības, resursu izmantošana nekaitīgas, kvalitatīvas un veselīgas pārtikas ražošanai Latvijā", kuras mērķis ir papildināt esošo zināšanu bāzi par lauksaimniecības resursu ilgtspējīgas pārstrādes tehnoloģijām kvalitatīvu pārtikas izejvielu ražošanā, reciklēšanā, kā arī izejvielu un produktu kontrolē Latvijā, lai nodrošinātu patērētājus ar veselīgiem un drošiem vietējās izcelsmes pārtikas produktiem, veicinot lauksaimniecības un pārtikas nozaru izaugsmi un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ieteikums par zināšanu bāzes papildināšanu.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ieteikumus par "izmantošana", "pārstrāde" un "reciklēšana" iekļaušanu mērķa redakcijā, uzskatām ka ieteikuma rezultātā mainītos Zemkopības ministrijas izvirzītā mērķa būtība un tvērums. Zemkopības ministrija, šīs Valsts pētījuma ietvaros, neplāno izvirzīt uzdevumus kas būtu plašāki par  primārās produkcijas ražošanu un pārstrādes produktu ražošanu, kā to paredz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"lgtspējīga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tuvākā nākotnē un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Teksta sākumā no "jauni" uz "uzlaboti".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labojumi - vārdu secība un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"Inovatīva meža apsaimniekošana un uzlaboti meža pakalpojumi, produkti un tehnoloģijas Latvijas izaugsmei", kuras mērķis ir nodrošināt mežsaimniecības ilgtspējību un racionāli izmantot Latvijas mežu resursus konkurētspējīgu produktu ražošanai globālajā tirgū, vienlaikus saglabājot bioloģisko daudzveidību un meža sociālo nozīmi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IZM sniegtos priekšlikumus un ņemti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ņēmuši vērā ieteikumu par liekvārdību, atbilstoši precizējot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Produktu ražošanā  prioritāte ir jaunu risinājumu izstrādes Latvijas resursu izmantošanai ražojot produktus Latvijā, kuri ir konkurētspējīgi globālajā tirgū, nevis prioritāri to ražošanu globālajā tirgū.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ilgtspējīgas, kvalitatīvas un konkurētspējīgas lauksaimniecības produkcijas ražošanas attīstība vidi saudzējošā lauksaimniecībā;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vispārzināma fakta antropogēnai ietekmei lauksaimniecībā nevar būt saudzējoša ietekme, jo vide var tiek degradēta gan ainaviski, gan augsnes un ūdens kvalitātes ziņā. Saimnieciskā darbība var maz ietekmēt apkārt esošo relatīvi dabīgo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ilgtspējīgas, kvalitatīvas un konkurētspējīgas lauksaimniecības produkcijas ražošanas attīstība vidi mazietekmējošā lauksaimniecībā;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sniegto priekšlikumu un ņemot vērā plašāk atpzīstamu, ES līmeņa un nacionālajos tiesību aktos lietoto terminoloģiju - "vidi saudzējoši pasākumi", "vidi saudzējošā dārzkopība", "saudzējošā lauksaimniecības prakse", paredzam izmantot līdzšinējā praksē lietoto terminoloģiju, kas galvenokārt  raksturo izmaiņas saimniekošanas metodēs  pēc būtības.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ilgtspējīgas, kvalitatīvas un konkurētspējīgas lauksaimniecības produkcijas ražošanas attīstība vidi saudzējošā lauksaimniecībā;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Eiropas Zaļā kursa ietekmes sociālais un ekonomiskais aspekts Latvijas lauksaimniecībā un lauku telpā un jaunu zināšanu radīšana ilgtspējīgas bioekonomikas un lauku telpas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Pieturzīmes.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Zaļā kursa ietekmes sociālais un ekonomiskais aspekts Latvijas lauksaimniecībā, lauku telpā un jaunu zināšanu radīšana ilgtspējīgas bioekonomikas, un lauku telpas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atbilstoši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Eiropas Zaļā kursa ietekmes sociālais un ekonomiskais aspekts Latvijas lauksaimniecībā, lauku telpā un jaunu zināšanu radīšana ilgtspējīgas bioekonomikas, un lauku telpas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jaunu zināšanu, pieeju un metožu radīšana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saiklis “un” ir starp vienlīdzīgiem teikuma locekļiem, tad komats jāliek pirms atkārtotā saikļa.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aizvietot ar komatu.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Radīšana mainīt uz attīstīšana.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atbilstoši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meža apsaimniekošanas paņēmienu attīstība, uzlabojot meža produktivitāti un spēju pildīt klimata pārmaiņu mazināšanas lomu ilgtermiņā, pastiprinot bioloģiskās daudzveidības vērtību integrēšanu un vienlaikus veicinot dažādu meža ekosistēmas produktu un pakalpojumu radīšanu mainīgā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apsaimniekošanas paņēmienu attīstība, uzlabojot meža produktivitāti un spēju pildīt klimata pārmaiņu mazināšanas lomu ilgtermiņā, pastiprinot bioloģiskās daudzveidības vērtību integrēšanu un vienlaikus veicinot dažādu meža ekosistēmas produktu, un pakalpojumu radīšanu mainīgā vidē;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atbilstoši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meža apsaimniekošanas paņēmienu attīstība, uzlabojot meža produktivitāti un spēju pildīt klimata pārmaiņu mazināšanas lomu ilgtermiņā, pastiprinot bioloģiskās daudzveidības vērtību integrēšanu un vienlaikus veicinot dažādu meža ekosistēmas produktu, un pakalpojumu radīšanu mainīgā vidē;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dažādiem mērķiem paredzēta meža teritoriju apsaimniekošanas attīstības, jaunu meža pakalpojumu, produktu un tehnoloģiju sociālekonomisko aspektu, tostarp sabiedrības ieguvumu, analīze un ieteikumu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mainīts uz uzlaboti.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dažādiem mērķiem paredzēta meža teritoriju apsaimniekošanas attīstības, uzlabotu meža pakalpojumu, produktu un tehnoloģiju sociālekonomisko aspektu, tostarp sabiedrības ieguvumu, analīze un ieteikumu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IZM sniegtos priekšlikumus. Šis uzdevums vērsts uz sociālekonomisko aspektu izvērtēšanu, ieviešot produktus, pakalpojumus un tehnoloģijas, nevis jaunu produktu radīšanu. Mazinot liekvārdību ir izmantots termins "jauns", tādējādi uzsverot aktivitāti kuras ietekme var būt nozīmīga un iepriekš nav pētīta no sociālekonomiskā viedokļa.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dažādiem mērķiem paredzēta meža teritoriju apsaimniekošanas attīstības, jaunu meža pakalpojumu, produktu un tehnoloģiju sociālekonomisko aspektu, tostarp sabiedrības ieguvumu, analīze un ieteikumu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veicināt publicitātes un komunikācijas pasākumus sabiedrības informēšanai, nodrošinot programmas atpazīstamību un rezultātu izplatīšanu un tā iesaistot atbilstošās mērķa grupas, lai veicinātu zināšanu pārnesi un izpratni par pētniecības nozīmi un devumu sabiedrībai nozīmīgu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publicitātes un komunikācijas pasākumus sabiedrības informēšanai, nodrošinot programmas atpazīstamību un rezultātu izplatīšanu, un tā iesaistot atbilstošās mērķa grupas, lai veicinātu zināšanu pārnesi un izpratni par pētniecības nozīmi, un devumu sabiedrībai nozīmīgu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atbilstoši 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nodrošināt pētniecības rezultātu publisku pieejamību, tai skaitā publicēt rezultātus brīvpiekļuves žurnālos un deponēt jauniegūtus pētniecības datus pētniecības datu repozitorijos, veicinot datu atkārtotu pielietojamību atbilstoši “FAIR” principiem (atrodamība, pieejamība, sadarbspēja, atkārtota lietojamība);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konkurenci.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publisku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valsts un pašvaldību informācijas un komunikācijas tehnoloģiju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informācijas sabiedrības politikas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klimatneitralitāti.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8.1.7. uz klimatneitralitāti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iedzīvotāju sociālo situāciju.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personu ar invaliditāti vienlīdzīgām iespējām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dzimumu līdztiesību.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cilvēktiesībām, demokrātiskām vērtībām un pilsoniskās sabiedrības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valsts un diasporu.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8.1.14. uz diasporu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profesiju reglamentāciju.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8.1.15. uz profesiju reglamentāciju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atbilstoši  vienotā tiesību aktu izstrādes un saskaņošanas portāla funkcionalitātei aizpildīt ("jā" vai "nē"), vai projektam ir ietekme uz bērna labākajām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nepieciešamā informācija, to atbilstoši norādot portāla izvēlnē.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23-TA-1663</w:t>
    </w:r>
    <w:r>
      <w:br/>
    </w:r>
    <w:r w:rsidR="00000000" w:rsidRPr="00000000" w:rsidDel="00000000">
      <w:rPr>
        <w:rtl w:val="0"/>
      </w:rPr>
      <w:t xml:space="preserve">20.07.2023. 16.29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23-TA-1663</w:t>
    </w:r>
    <w:r>
      <w:br/>
    </w:r>
    <w:r w:rsidR="00000000" w:rsidRPr="00000000" w:rsidDel="00000000">
      <w:rPr>
        <w:rtl w:val="0"/>
      </w:rPr>
      <w:t xml:space="preserve">20.07.2023. 16.29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Izziņa_23-TA-1663.docx</dc:title>
</cp:coreProperties>
</file>

<file path=docProps/custom.xml><?xml version="1.0" encoding="utf-8"?>
<Properties xmlns="http://schemas.openxmlformats.org/officeDocument/2006/custom-properties" xmlns:vt="http://schemas.openxmlformats.org/officeDocument/2006/docPropsVTypes"/>
</file>