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Ceturkšņa pārskata sagatavošanas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"Ceturkšņa pārskata sagatavošanas kārtība" (turpmāk – projekts) 1. punktu atbilstoši Ministru kabinetam Likuma par budžetu un finanšu vadību 30. panta ceturtās daļas otrajā teikumā dotajam pilnvarojumam, ievērojot Ministru kabineta 2009. gada 3. februāra noteikumu Nr. 108 "Normatīvo aktu projektu sagatavošanas noteikumi" 100. punktā noteikto. Vēršam uzmanību uz to, ka projekta 2.2. apakšpunktā ietvertais regulējums noteikts atbilstoši minētajam pilnvarojumam.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budžeta iestādes, kā arī Valsts kase attiecībā uz valsts budžeta finanšu uzskaiti;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2.1. apakšpunktu, ņemot vērā to, ka nosacījums par to, uz kādām iestādēm attiecas projekts, jau izriet no projekta 1.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2.1.apakšpunkts.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1.6. Cita informācija ar “Valsts kase kā budžeta iestāde iesniedz divus ceturkšņa pārskatus- vienu kā Finanšu ministrijas padotības iestāde par saimniecisko darbību un otru par valsts budžeta finanšu uzskaiti (Valsts kase (ikgadējais))”.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par IV ceturksni – līdz nākamā pārskata gada 28. februārim.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noteikumu projekta 28.1. apakšpunktam ministrija, cita centrālā valsts iestāde un pašvaldība nodrošina šo noteikumu 4.2. apakšpunktā minētās informācijas apkopošanu un iesniegšanu par katru kapitālsabiedrību un kopsavilkuma (vienādu posteņu summēšana) sagatavošanu un iesniegšanu ePārskatos. Ņemot vērā, ka 9.4. apakšpunktā noteiktais termiņš (28.februāris) attiecināms uz ministrijām, centrālajām valsts iestādēm un pašvaldībām, lai nodrošinātu savlaicīgu pārskatu sagatavošanai nepieciešamās informācijas saņemšanu, kā arī tiesiskai noteiktībai un vienotai piemērošanai, aicinām papildināt arī ar termiņu, kādā kapitālsabiedrības iesniedz 4.2.apakšpunktā noteikto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1.6.sadaļa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“Ministrijām un citām centrālajām valsts iestādēm, no valsts budžeta daļēji finansētām atvasinātām publiskām personām un pašvaldībām kā kapitāldaļu turētājam jānodrošina noteikumu 4.2. punktā noteiktās informācijas iesniegšana termiņos, kādi paredzēti noteikumu 9.punktā. Kapitāldaļu turētājs nosaka informācijas iesniegšanas termiņu kapitālsabiedrībām, ņemot vērā ministrijas, citas centrālās valsts iestādes, no valsts budžeta daļēji finansētas atvasinātas publiskas personas un pašvaldības pārskata sagatavošanas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par IV ceturksni – līdz nākamā pārskata gada 28. februārim.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Konsolidētais pārskats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3. nodaļā ietvertā regulējuma atbilstību Ministru kabinetam dotajam pilnvarojumam. Likuma par budžetu un finanšu vadību 30. panta septītā daļa pilnvaro Ministru kabinetu noteikt kārtību, kādā sagatavo un iesniedz ceturkšņa pārskatu. Savukārt Likuma par budžetu un finanšu vadību 30. panta astotā daļa pilnvaro Ministru kabinetu noteikt tikai termiņu, kādā iesniedzams konsolidētais ceturkšņa pārskats. Ievērojot minēto, pirmšķietami Ministru kabinets nav tiesīgs noteikt konsolidētā ceturkšņa pārskata sagatavošanas un iesniegšanas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TAP dotam uzdevumam ID 24-AP-UZ-298 paredzēts izstrādāt šo noteikumu projektu līdz 30.06.2024., ņemot vērā, ka LBFV 30.panta ceturtā daļa tika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šobrīd tiek strādāts pie apjomīgākiem LBFV grozījumiem 2024.gadā, kuru ietvaros paredzēti grozījumi arī 30.pantā un tā vairākās daļās, kas pilnvaro Ministru kabinetu izdot noteikumus pārskatu jomā (ceturkšņa, mēneša, konsolidēto pārskatu). Līdz ar to tiks precizētas likuma pilnvarojuma normas, ņemot vērā TM pausto viedokli, kā rezultātā arī tiks veikta atbilstošo noteikumu pārizdošana jaunās redakcijās.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Konsolidētais pārskats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Ministrijas, centrālās valsts iestādes un pašvaldības nosaka un konsolidācijā iesaistītās budžeta iestādes ievēro vienotu grāmatvedības uzskaites kārtību, kontu plānu un konsolidētā pārskata sagatavošanas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15. punktu un svītrot projekta 16. un 17. punktu, ja konsolidētā ceturkšņa pārskata sagatavošanas kārtību Ministru kabinets ir pilnvarots noteikt saskaņā ar Likuma par budžetu un finanšu vadību 30. panta septītajā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15., 16. un 17.punkti.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atcelta prasība nozarei vai pašvaldībai izstrādāt atsevišķu konsolidētā pārskata sagatavošanas kārtību, kas bija paredzēta Noteikumos Nr.598. Atbilstoši Tieslietu ministrijas sniegtajam viedoklim, Valsts pārvaldes iekārtas likums nosaka, ka iestāde, t.sk.  nozare vai pašvaldība, izdod iekšējo normatīvo aktu ceturkšņa pārskata sagatavošanai un šāds uzdevums nav jāietver MK noteikumos. Iekšējā normatīvajā aktā nosaka, kā rīkoties attiecībā uz ārējo normatīvo aktu piemērošanu vai brīvību rīkoties saskaņā ar normatīvajiem aktiem. Tas nodrošinās vienotu pieeju un rīcību visos līdzīgos gadījumos konsolidētā ceturkšņa pārskata sagatavošanā, lai konsolidācijā iesaistītās iestādes ievērotu vienādas procedūras.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ministrija vai cita centrālā valsts iestāde saņem Valsts kases sniegtos pakalpojumus  valsts pārvaldes vienotā pakalpojumu centra ietvaros, tad saskaņā ar LBFV 23.panta otro daļu un 29.panta ceturto daļu pakalpojuma sniegšanas kārtību nosaka Ministru kabinets.”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Ministrija, cita centrālā valsts iestāde un pašvaldība nodrošina: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Likuma par budžetu un finanšu vadību 30. panta ceturtā daļa paredz, ka kapitālsabiedrību finanšu pārskatus un finanšu informāciju apkopo ministrijas, citas centrālās valsts iestādes, no valsts budžeta daļēji finansētas atvasinātas publiskas personas un pašvaldības, lūdzam precizēt projekta 28. punkta ievaddaļu un 31. punktu, norādot tajā arī no valsts budžeta daļēji finansētas atvasinātas publiskas personas.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Ministrija un cita centrālā valsts iestāde, no valsts budžeta daļēji finansēta atvasināta publiska persona un pašvaldība nodrošina: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2023. gada 24. oktobra noteikumu Nr. 598 "Ceturkšņa pārskata sagatavošanas kārtība" 9.1. un 9.2. apakšpunkts paredz, ka pārskatu par I ceturksni iesniedz līdz 25. aprīlim un par II ceturksni līdz 25. jūlijam, ja projekts stāsies spēkā pirms minētajiem pārskata iesniegšanas termiņiem, lūdzam papildināt projekta 6. nodaļu ar noteikumu, ka šie pārskati iesniedzami saskaņā ar Ministru kabineta 2023. gada 24. oktobra noteikumos Nr. 598 "Ceturkšņa pārskata sagatavošanas kārtība" noteikto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Noslēguma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(LRVK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1.3. sadaļā (Risinājuma apraksts) iekļauto atsauci uz Tiesību akta projekta 2.3.apakšpunktu, aizstājot ar 2.2.apakšpunktu.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budžetu un finanšu vadību</w:t>
            </w:r>
            <w:r w:rsidR="00000000" w:rsidRPr="00000000" w:rsidDel="00000000">
              <w:rPr>
                <w:rtl w:val="0"/>
              </w:rPr>
              <w:t xml:space="preserve">  30. panta ceturto, septīto un astoto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Likuma par budžetu un finanšu vadību 30. panta septītajā un astotajā daļā, ievērojot Ministru kabineta 2009. gada 3. februāra noteikumu Nr. 108 "Normatīvo aktu projektu sagatavošanas noteikumi" 47. punktā noteikto, ir nekorekti noformulēts pilnvarojums Ministru kabinetam izdot ārēju normatīvo aktu, aicinām, izstrādājot Likumā par budžetu un finanšu vadību grozījumus pēc būtības, precizēt arī minētos Ministru kabinetam dotos pilnvarojumus.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veikti grozījumi Likuma par budžetu un finanšu vadību 30. panta septītajā un astotajā daļā, ievērojot Ministru kabineta 2009. gada 3. februāra noteikumu Nr. 108 "Normatīvo aktu projektu sagatavošanas noteikumi" 47. punktā noteikto.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Likuma par budžetu un finanšu vadību</w:t>
            </w:r>
            <w:r w:rsidR="00000000" w:rsidRPr="00000000" w:rsidDel="00000000">
              <w:rPr>
                <w:rtl w:val="0"/>
              </w:rPr>
              <w:t xml:space="preserve">  30. panta ceturto, septīto un astoto 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termiņu, kādā ministrijas un citas centrālās valsts iestādes, kā arī pašvaldības iesniedz Valsts kasei konsolidēto ceturkšņa pārskatu;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sākotnējās ietekmes novērtējuma ziņojumu (turpmāk – anotācija) ar informāciju par to, ar kuru normatīvo aktu ir noteikts termiņš, kādā ministrijas un citas centrālās valsts iestādes, kā arī pašvaldības iesniedz Valsts kasei konsolidēto mēneša pārskatu, ko paredz noteikt Likuma par budžetu un finanšu vadību 30. panta astotā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1.6.Cita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30. panta astotā daļa paredz noteikt arī termiņu, kādā ministrijas un citas centrālās valsts iestādes, no valsts budžeta daļēji finansētas atvasinātas publiskas personas, kā arī pašvaldības iesniedz Valsts kasei konsolidēto mēneša pārskatu. Pamatojoties uz 30.panta sesto un astoto daļu  ir izdoti Ministru kabineta 2010. gada 17. augusta noteikumi Nr. 776 "Mēneša pārskatu sagatavošanas un iesniegšanas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termiņu, kādā ministrijas un citas centrālās valsts iestādes, kā arī pašvaldības iesniedz Valsts kasei konsolidēto ceturkšņa pārskatu;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ministrijas, centrālās valsts iestādes, no valsts budžeta daļēji finansētas atvasinātas publiskas personas un pašvaldības attiecībā uz kapitālsabiedrībām, kurās valstij, no valsts budžeta daļēji finansētai atvasinātai publiskai personai vai pašvaldībai katrai atsevišķi vai kopā ir 20,001–100,00 % no akcionāru vai dalībnieku balsstiesībām kapitālsabiedrībā, un attiecībā uz šādas kapitālsabiedrības meitas sabiedrību, kura klasificēta vispārējās valdības sektorā saskaņā ar normatīvajiem aktiem par institucionālo sektoru klasifikāciju noteikto (turpmāk –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2.2. apakšpunktu un projekta 7., 8., 9. un 15. punktu, ņemot vērā to, ka ministrijas arī ir centrālās valsts iestādes, tādējādi būtu jālieto vārdu savienojums "ministrijas un citas centrālās valsts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apakšsadaļā ietverto informāciju par juridiskajām personām, ņemot vērā to, ka šajā apakšsadaļā norāda informāciju par ietekmi uz privāto sektoru, nevis publisko sektoru. Informācija par ietekmi uz publisko sektoru norādāma anotācijas 7.1. apakšsadaļā.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2.1.apakšsadaļa.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24-TA-157</w:t>
    </w:r>
    <w:r>
      <w:br/>
    </w:r>
    <w:r w:rsidR="00000000" w:rsidRPr="00000000" w:rsidDel="00000000">
      <w:rPr>
        <w:rtl w:val="0"/>
      </w:rPr>
      <w:t xml:space="preserve">16.05.2024. 18.11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24-TA-157</w:t>
    </w:r>
    <w:r>
      <w:br/>
    </w:r>
    <w:r w:rsidR="00000000" w:rsidRPr="00000000" w:rsidDel="00000000">
      <w:rPr>
        <w:rtl w:val="0"/>
      </w:rPr>
      <w:t xml:space="preserve">16.05.2024. 18.11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Izziņa_24-TA-157.docx</dc:title>
</cp:coreProperties>
</file>

<file path=docProps/custom.xml><?xml version="1.0" encoding="utf-8"?>
<Properties xmlns="http://schemas.openxmlformats.org/officeDocument/2006/custom-properties" xmlns:vt="http://schemas.openxmlformats.org/officeDocument/2006/docPropsVTypes"/>
</file>