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nodrošināt, ka noteikumu projekta anotācijā ir sniegts skaidrojums par visu būtisko izmaiņu Ministru kabineta 2024. gada 9. janvāra noteikumos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(turpmāk - noteikumi Nr. 35) būtību, nepieciešamību un mērķi, tostarp arī noteikumu projekta 11. un 27. punktā ietvertā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noteikumu projekta 11. punktā ietverto regulējumu: "Lai finansējuma saņēmējs varētu piešķirt de minimis atbalstu, finansējuma saņēmējam ir jābūt izstrādātai metodikai, kas paredz kārtību, kā tas nodrošinās de minimis atbalsta sniegšanu". Savukārt noteikumu projekta 27. punkts, atbilstoši izteiktajam iebildumam,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Nr. 35 62.2., 62.3., 62.4. un 62.5. apakšpunktu ar konkrētu standartlikmju apmēru. Norādām, lai gan anotācijā minēts, ka minētajos apakšpunktos standartlikmes svītrotas, lai nebūtu nepieciešams atkārtoti veikt grozījumus noteikumos Nr. 35, tomēr atbilstoši indivīda pamattiesībām zināt savas tiesības konkrētam standartlikmju apmēram būtu jābūt noregulētam noteikumu projektā (no noteikumu projekta un tā anotācijas neizriet, ka MC darba programma, uz kuru norādīts anotācijā, būtu saistoša un pieejama pētniecības pieteikumu iesniedzējiem -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noteikumu Nr. 35 77.punktu, Finansējuma saņēmējs izsludina atklātu pētniecības pieteikumu atlasi, to publicējot arī oficiālajā izdevumā "Latvijas Vēstnesis”. Pētniecības pieteikuma atlases nolikumā tiks publicētas arī iebildumā minētajos apakšpunktos noteiktās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1.1.1.9. pasākumā atbalsts tiks sniegts labuma guvēju (pētniecības pieteikumi) līmenī, nevis finansējuma saņēmēja līmenī, līdz ar to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53. panta 2. punkta nav attiecināms (obligāti piemērojams) 1.1.1.9. pasākumā. Ar regulas Nr. 2021/1060 53. panta 2. punktā minēto “darbību” tiek saprastas darbības finansējuma saņēmēja līmenī, kas noteiktas noteikumu Nr. 35 43. punktā un pētniecības pieteikumu līmenī ir iespējams piemērot faktiskās izmaksas. Saistībā ar minēto lūdzam noteikumu projekta anotāciju papildināt ar tiesību normās balstītu pamatojumu anotācijā sniegtajai attiecīgās regulas interpretācijai. Tostarp norādām, ka ar darbībām minētās regulas finanšu instrumentu kontekstā saprotams arī programmieguldījums finanšu instrumentā un sekojošais finansiālais atbalsts, kuru ar minētā finanšu instrumenta starpniecību sniedz galasaņēmējiem.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sniegtais skaidrojums ir papildināts ar teikumu, ka “Šāda pieeja ir saskaņota ar vadošo iestādi”. Tāpat no Finanšu ministrijas tika saņemts rakstisks apliecinājums, kurā teikts, ka “Regulas Nr. 2021/1060 53. panta 2. punkts nosaka, ka darbības vai projekti, kas ir daļa no darbības, kuri saņem atbalstu no ERAF, ESF+ vai TPF un kuru kopējās izmaksas nepārsniedz EUR 200 000, izmaksas tiek segtas ar vienu vienību, fiksētās summas maksājumu vai vienoto likmju veidā, izņemot darbības, kurām atbalsts kvalificējams kā komercdarbības (izņemot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jau iepriekš VI ir lūgusi Eiropas Komisijai sniegt skaidrojumu, par Regulas 53. panta 2. punkta piemērošanu konkrētā situācijā un no Izglītības un zinātnes ministrijas (IZM) sniegtās informācijas secināms, ka gadījums pēc būtības ir līdzīgs iepriekš uzdotajam. Papildus vēršam uzmanību, ka Eiropas Komisija ir sniegusi skaidrojumu, ka Regulas 53. panta 2. punkta piemērošana ir vērtējama katrā gadījumā atsevišķi, kā arī, pasākuma autors/dizainētājs var vislabāk novērtēt vai plānotā ieviešanas shēma atbilst vai neatbilst obligātās prasības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gadījumā pasākuma īstenošanai plānots viens finansējuma saņēmējs - Latvijas Zinātnes padome, kas īstenos vienu projektu ar kopējo finansējumu 44 800 000  euro apmērā (tai skaitā elastības finansējumu) (finansējums norādīts, pirms grozījumu ierosināšanas), kas šajā gadījumā būtu uzskatāms par darbības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pētniecības pieteikumu iesniedzēji šī projekta ietvaros ir gala labuma guvēji un, ja arī šajā līmenī sniegtais atbalsts būs līdz 200 000 EUR vienam pieteikuma iesniedzējam, atbilstoši Eiropas Komisijas sniegtajam skaidrojumam, uz to pirmšķietami  nav attiecināma Regulas 53.panta 2.punkta obligāta piemērošana, līdz ar ko pētniecības pieteikumu līmenī būtu iespējams piemērot faktiskās izmaksas, veicot attiecīgus grozījumus MK noteikumos, t.sk. anotācijā ietverot skaidrojumu, ka šajā gadījumā neizpildās obligāta vienkāršoto izmaksu piemērošanas prasība”.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izvērtēt un nepieciešamības gadījumā precizēt anotācijas 1.3.sadaļas “Pašreizējā situācija, problēmas un risinājumi” 4.lpp. minēto informāciju par no 1.1.1.4. pasākuma "Mobilitātes, pieredzes apmaiņas un sadarbības aktivitātes starptautiskās konkurētspējas uzlabošanai zinātnē” pārdalāmā valsts budžeta līdzfinansējuma apmēru (913 500 euro). Vēršam uzmanību, ka minēto summu veido ne tikai valsts budžeta līdzfinansējums (615 624 euro), bet arī privātais līdzfinansējums (297 876 euro). Termina “valsts budžeta finansējums” vietā var izvērtēt arī termina “nacionālais līdzfinansējums”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apakšsadaļu “Cita informācija” ar informāciju par finansējuma pārdali no 1.1.1.4. pasākuma "Mobilitātes, pieredzes apmaiņas un sadarbības aktivitātes starptautiskās konkurētspējas uzlabošanai zinātnē”. Tāpat minētā sadaļa ir papildināma ar informāciju šādā redakcijā: </w:t>
            </w:r>
            <w:r w:rsidR="00000000" w:rsidRPr="00000000" w:rsidDel="00000000">
              <w:rPr>
                <w:i w:val="1"/>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arī Komisijas 2014. gada 17. jūnija Regulas (ES) Nr. 651/2014, ar ko noteiktas atbalsta kategorijas atzīst par saderīgām ar iekšējo tirgu, piemērojot Līguma 107. un 108. pantu, prasības, lūdzam atbilstoši noteikumu Nr. 617 9.19. apakšpunktam papildināt noteikumu projekta anotācijas 5. sadaļu ar informāciju par minētās regulas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 ar informāciju par Komisijas regulas Nr.  651/2014 ieviešanu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kopējais publiskais finansējums tiek palielināts vairāk kā par 20% salīdzinot ar Eiropas Komisijas iepriekš iesniegto kopsavilkuma informāciju (SA.112842), tad atbilstoši Komisijas regulas Nr.651/2014 11.pantam par pasākumu atkārtoti ir jāiesniedz kopsavilkuma informācija Eiropas Komisijai. Attiecīgi aicinām papildināt anotāciju ar informāciju, ka, izmantojot Eiropas Komisijas elektroniskās paziņošanas sistēmu, 20 darbdienu laikā no atbalsta pasākuma stāšanās spēkā Izglītības un zinātnes ministrija par atbalsta pasākumu nosūtīs kopsavilkuma informāciju II pielikumā noteiktajā standartizētajā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sadaļa ar informāciju, ka "Izglītības un zinātnes ministrija, izmantojot Eiropas Komisijas elektroniskās paziņošanas sistēmu, 20 darba dienu laikā no atbalsta pasākuma stāšanās spēkā par atbalsta pasākumu nosūtīs kopsavilkuma informāciju II pielikumā noteiktajā standartizētajā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no 2025. līdz 2028. gadam 2014. – 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pēcuzraudzības funkcijas nodrošināšanai, kas ir noteikts Ministru kabineta 2016.gada 19.janvāra noteikumi Nr.50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noteikumu” 73. punktā, jautājumu par nepieciešamo finansējumu 101 814 euro apmērā skatīt likumprojekta "Par valsts budžetu 2025. gadam un budžeta ietvaru 2025., 2026., 2027. un 2028. gadam" sagatavošanas procesā kopā ar visu ministriju un citu centrālo valsts iestāžu iesniegtajiem prioritāro pasākumu pieteikumiem, ņemot vērā valsts budžeta finansiālās iespējas. Savukārt, ja minētā budžeta likumprojekta sagatavošanas procesā netiek atbalstīta papildu finansējuma piešķiršana, paredzētais ir nodrošināms atbilstoši Izglītības un zinātnes ministrijas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2016. gada 19. janvāra noteikumu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noteikumu” 73. punktā nav paredzēta attiecīga Latvijas zinātņu akadēmijas kā finansējuma saņēmēja funkcija. Ņemot vērā, ka ar noteikumu projekta 17. punktu paredzēts svītrot pienākumu veikt 1.1.1.2. pasākuma "Pēcdoktorantūras pētniecības atbalsts" ilgtspējas uzraudzību, lūdzam nodrošināt grozījumu veikšanu minētajos Ministru kabineta noteikumos, papildinot noteikumu projekta anotācijas 4. sadaļu ar skaidrojumu par minēto saistīto grozījumu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1.1.1.2. pasākuma MK noteikumu Nr. 50 32.11. punktā noteikto, finansējuma saņēmējam, kas ir Latvijas Zinātnes padome (LZP), ir jānodrošina pētniecības pieteikumu īstenošanas kontrole pētniecības pieteikumu īstenošanas vietā pētniecības pieteikumu īstenošanas laikā un </w:t>
            </w:r>
            <w:r w:rsidR="00000000" w:rsidRPr="00000000" w:rsidDel="00000000">
              <w:rPr>
                <w:u w:val="single"/>
                <w:rtl w:val="0"/>
              </w:rPr>
              <w:t xml:space="preserve">pēcuzraudzības</w:t>
            </w:r>
            <w:r w:rsidR="00000000" w:rsidRPr="00000000" w:rsidDel="00000000">
              <w:rPr>
                <w:rtl w:val="0"/>
              </w:rPr>
              <w:t xml:space="preserve"> periodā. Savukārt Ministru kabineta noteikumu Nr. 50 73. punkts nosaka, ka pētniecības pieteikuma īstenotājs nodrošina sasniegto rezultātu ilgtspēju vismaz piecus gadus pēc pētniecības pieteikuma pabeigšanas, tai skaitā pētniecības pieteikuma ietvaros izveidotās darbavietas ilgtspēju un pētniecības virziena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MK prokollēmuma projekta 3.punkts ir dzēsts saskaņā ar Finanšu ministrijas izteikto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no 2025. līdz 2028. gadam 2014. – 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pēcuzraudzības funkcijas nodrošināšanai, kas ir noteikts Ministru kabineta 2016.gada 19.janvāra noteikumi Nr.50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noteikumu” 73. punktā, jautājumu par nepieciešamo finansējumu 101 814 euro apmērā skatīt likumprojekta "Par valsts budžetu 2025. gadam un budžeta ietvaru 2025., 2026., 2027. un 2028. gadam" sagatavošanas procesā kopā ar visu ministriju un citu centrālo valsts iestāžu iesniegtajiem prioritāro pasākumu pieteikumiem, ņemot vērā valsts budžeta finansiālās iespējas. Savukārt, ja minētā budžeta likumprojekta sagatavošanas procesā netiek atbalstīta papildu finansējuma piešķiršana, paredzētais ir nodrošināms atbilstoši Izglītības un zinātnes ministrijas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š.g. 18.jūnija Ministru kabineta sēdē nolemto, ka likumprojekta "Par valsts budžetu 2025. gadam un budžeta ietvaru 2025., 2026. un 2027. gadam" sagatavošanā kā vienīgais vidēja termiņa budžeta prioritārais attīstības virziens ir valsts drošība, un citu vidēja termiņa budžeta prioritāro attīstības virzienu noteikšana iespējama, pārskatot ministriju un citu centrālo valsts iestāžu esošo budžeta programmu/ apakšprogrammu izdevumus un pārvirzot resursus aktuālākiem prioritārajiem pasākumiem vai rodot papildu finansējuma avotus, attiecīgi sagatavojot fiskāli neitrālus priekšlikumus jaunu prioritāro pasākumu finansēšanai. Attiecīgi ņemot vērā iepriekš minēto, kā arī, ka Izglītības un zinātnes ministrijas š.g. 28.jūnijā (vēstule Nr.4-4.2e/24/1573) iesniegtajā prioritāro pasākumu pieteikumu sarakstā nav iekļauts finansējums Latvijas Zinātnes padomei Eiropas Savienības struktūrfondu un Kohēzijas fonda 2014. – 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pēcuzraudzības funkcijas nodrošināšanai, Ministru kabineta sēdes protokollēmuma projekta 3.punkts ir svītrojams, kā arī anotācijā iekļautā informācija ir precizējama un minētā funkcija ir nodrošināma iestādei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MK protokollēmuma 3. punkts ir dzēsts, kā arī precizēta informācija anotācijā: "Ar noteikumu projektu tiek svītrots MK noteikumu Nr. 35 44. punkts un 53. punkts par 1.1.1.2. pasākuma "Pēcdoktorantūras pētniecības atbalsts" ilgtspējas uzraudzību. Minētā funkcija ir nodrošināma finansējuma saņēmēja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"finansējuma saņēmējs var sniegt komercdarbības atbalstu tikai de minimis veidā, proti, nav pieļaujams, ka finansējuma saņēmējs sniedz atbalstu saskaņā ar citu komercdarbības atbalsta regulējumu, kas nav de minimis", un tiek mainīts, ka atbalstu saskaņā ar Komisijas regulu Nr. 651/2014 piešķirs sadarbības iestāde, lūdzam pārskatīt un precizēt noteikumu projektu, lai no tā redakcijas viennozīmīgi skaidrs, ka gadījumos, kad sadarbības iestāde pētniecības projektu iesniedzējam piešķirs atbalstu saskaņā ar Komisijas regulu Nr. 651/2014, tad tā būs arī sadarbības iestāde, kas kā atbalsta sniedzējs veiks pētniecības projektu iesniedzēju izvērtēšanu atbilstoši attiecīgās regulas nosacījumiem uz atbalsta piešķiršanas brīdi un pieņems lēmumu par atbalsta piešķiršanu, balstoties uz savu izvērtējumu (novēršot pretrunas, piemēram, Ministru kabineta 2024. gada 9. janvāra noteikumu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(turpmāk – noteikumi) 22.5., 59.1. </w:t>
            </w:r>
            <w:r w:rsidR="00000000" w:rsidRPr="00000000" w:rsidDel="00000000">
              <w:rPr>
                <w:vertAlign w:val="superscript"/>
                <w:rtl w:val="0"/>
              </w:rPr>
              <w:t xml:space="preserve">1</w:t>
            </w:r>
            <w:r w:rsidR="00000000" w:rsidRPr="00000000" w:rsidDel="00000000">
              <w:rPr>
                <w:rtl w:val="0"/>
              </w:rPr>
              <w:t xml:space="preserve"> un 59.3.apakšpunktā, un citur tekstā). Papildus lūdzam pārskatīt noteikumu projektu un precizēt to, tā lai visi nosacījumi, kas attiecas uz sadarbības iestādi kā atbalsta sniedzēju saskaņā ar Komisijas regulu Nr. 651/2014 tiktu attiecīgi uz to attiecināti.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kuros gadījumos pētniecības projektu iesniedzējam sadarbības iestāde piešķirs atbalstu saskaņā ar Komisijas regulu Nr. 651/2014, un kuros gadījumos finansējuma saņēmējs pētniecības pieteikuma iesniedzējam kā de minimis, lai, piemēram, pētniecības pieteikuma iesniedzējam būtu skaidrs, kādi dokumenti ir pievienojami projekta iesniegumam.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un precizēts tā, lai nosacījumi, kas attiecas uz sadarbības iestādi kā atbalsta sniedzēju saskaņā ar Komisijas regulu Nr. 651/2014 tiktu attiecīgi uz to attiecināti.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skaidrojumu, ka “Pētniecības pieteikuma iesniedzējs varēs veikt izvēli, vai ar saimniecisko darbību saistītiem pētniecības pieteikumiem atbalsts tiks saņemts de minimis veidā, vai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uz tiem neattiecas līdzekļu atgūšanas rīkojums, kas minēts Komisijas regulas Nr. 651/2014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lūdzam noteikumu 32.1. un 32.2.punktus precizēt, lai nodrošinātu, ka ar terminu "komersants" tiek saprasts, ka komersants tiek vērtēts grupas līmenī. Vienlaikus ar skaidrojumu lūdzam papildināt anotāciju. Vienlaikus lūdzam pārskatīt arī pēc analoģijas citus attiecīgos noteikumu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32.1. un 32.2.punkti.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“Pētniecības pieteikuma iesniedzējam un sadarbības partnerim izvirzītās prasības, ka uz tiem neattiecas līdzekļu atgūšanas rīkojums, kas minēts Komisijas regulas Nr. 651/2014 1. panta 4. punkta "a" apakšpunktā un tiek iesniegts apliecinājums par atbilstību Komisijas regulas Nr. 651/2014 2. panta 18. punkta "c" apakšpunktam tiek vērtētas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uz tiem neattiecas līdzekļu atgūšanas rīkojums, kas minēts Komisijas regulas Nr. 651/2014 1. panta 4. punkta "a" apakšpunktā un tiek vērtēts uzņēmuma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r w:rsidR="00000000" w:rsidRPr="00000000" w:rsidDel="00000000">
              <w:rPr>
                <w:vertAlign w:val="superscript"/>
                <w:rtl w:val="0"/>
              </w:rPr>
              <w:t xml:space="preserve">1</w:t>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pētniecības pieteikuma iesniedzējam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2023.gada 13.decembra regulas Nr.2023/2831 par Līguma par Eiropas Savienības darbību 107. un 108.panta piemērošanu de minimis atbalstam, 3.panta 2.punktā noteiktajam, atbalsta sniedzējam ir pienākums pārbaudīt piešķirtā, nevis faktiski saņemtā atbalsta apjomu. Lai nodrošinātu atbilstību Komisijas regulas Nr.2023/2831 3.panta 2.punktam, aicinām noteikumu 43.8.</w:t>
            </w:r>
            <w:r w:rsidR="00000000" w:rsidRPr="00000000" w:rsidDel="00000000">
              <w:rPr>
                <w:vertAlign w:val="superscript"/>
                <w:rtl w:val="0"/>
              </w:rPr>
              <w:t xml:space="preserve">1 </w:t>
            </w:r>
            <w:r w:rsidR="00000000" w:rsidRPr="00000000" w:rsidDel="00000000">
              <w:rPr>
                <w:rtl w:val="0"/>
              </w:rPr>
              <w:t xml:space="preserve">punktā aizstāt vārdu “saņemto” ar vārdu “piešķirto”. Atbilstoši lūdzam precizēt arī anotācijā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anotācijā sniegto skaidrojumu arī ar informāciju, ka Komisijas regulas Nr.2023/2831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r w:rsidR="00000000" w:rsidRPr="00000000" w:rsidDel="00000000">
              <w:rPr>
                <w:vertAlign w:val="superscript"/>
                <w:rtl w:val="0"/>
              </w:rPr>
              <w:t xml:space="preserve">1 </w:t>
            </w:r>
            <w:r w:rsidR="00000000" w:rsidRPr="00000000" w:rsidDel="00000000">
              <w:rPr>
                <w:rtl w:val="0"/>
              </w:rPr>
              <w:t xml:space="preserve">punktā vārds “saņemto” aizstāts ar vārdu “piešķirto” un atbilstoši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"Komisijas regulas Nr. 2023/2831 ietvaros trīs gadu laikposms ir jāvērtē kā slīdošs periods un attiecībā uz katru jaunu de minimis atbalsta piešķiršanu jāņem vērā de minimis atbalsta kopsumma, kas piešķirta iepriekšējos trīs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r w:rsidR="00000000" w:rsidRPr="00000000" w:rsidDel="00000000">
              <w:rPr>
                <w:vertAlign w:val="superscript"/>
                <w:rtl w:val="0"/>
              </w:rPr>
              <w:t xml:space="preserve">1</w:t>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pētniecības pieteikuma iesniedzējam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2023/2831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nodrošina pētniecības pieteikumu īstenošanas kontroli pētniecības pieteikumu īstenošanas vietā pētniecības pieteikumu īstenošanas laikā un veic pētniecības pieteikumu rezultātu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Izglītības un zinātnes ministrija (Latvijas Zinātnes padome) plāno nodrošināt noteikumu projekta 43.15.apakšpunktā un 85.</w:t>
            </w:r>
            <w:r w:rsidR="00000000" w:rsidRPr="00000000" w:rsidDel="00000000">
              <w:rPr>
                <w:vertAlign w:val="superscript"/>
                <w:rtl w:val="0"/>
              </w:rPr>
              <w:t xml:space="preserve">1</w:t>
            </w:r>
            <w:r w:rsidR="00000000" w:rsidRPr="00000000" w:rsidDel="00000000">
              <w:rPr>
                <w:rtl w:val="0"/>
              </w:rPr>
              <w:t xml:space="preserve"> punktā paredzēto attiecībā uz pasākuma ietvaros izveidotās darba vietas ilgtspēju un pētniecības virziena attīstību vismaz vienu gadu pēc atbalsta saņemšanas beigām, norādot finansējuma avotu un apmēru minēto darbību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tiem pētniecības pieteikumiem, kuru īstenošana noslēgsies 1.1.1.9. pasākuma īstenošanas laikā, pētniecības pieteikumu rezultātu monitorings tiks veikts LZP projekta īstenošanas izmaksu ietvaros, savukārt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nodrošināt LZP nepieciešamo papildu finansējumu 1.1.1.9. pasākuma ''Pēcdoktorantūras pētījumi'' pētniecības pieteikumu ilgtspējas uzraudzībai laikposmā no 2029.gada 1.jūlija līdz 2030.gada 30.jūnijam ir atrunāta MK noteikumu Nr. 35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43.15. nodrošina pētniecības pieteikumu īstenošanas kontroli pētniecības pieteikumu īstenošanas vietā pētniecības pieteikumu īstenošanas laikā un veic pētniecības pieteikumu rezultātu monitoringu;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saimniecisko darbību saistītam pētniecības pieteikumam: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pretendentam ir skaidrs, ka un kāda informācija tam ir jāiesniedz de minimis atbalsta piešķiršanai, lūdzam papildināt noteikumus ar prasību, ka atbalsta pretendents atbalsta pieteikumam pievieno De minimis atbalsta uzskaites sistēmā (turpmāk – Sistēma) sagatavotās veidlapas par sniedzamo informāciju de minimis atbalsta uzskaitei un piešķiršanai izdruku vai  atbalsta pieteikumā norāda Sistēmā aizpildītās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59.1.</w:t>
            </w:r>
            <w:r w:rsidR="00000000" w:rsidRPr="00000000" w:rsidDel="00000000">
              <w:rPr>
                <w:vertAlign w:val="superscript"/>
                <w:rtl w:val="0"/>
              </w:rPr>
              <w:t xml:space="preserve">2 </w:t>
            </w:r>
            <w:r w:rsidR="00000000" w:rsidRPr="00000000" w:rsidDel="00000000">
              <w:rPr>
                <w:rtl w:val="0"/>
              </w:rPr>
              <w:t xml:space="preserve">apakšpunktu, kurā noteikts, ka "finansējuma saņemšanai ar Komisijas regulu Nr. 2023/2831 pētniecības pieteikuma iesniedzējs pētniecības pieteikumam pievieno de minimis atbalsta uzskaites sistēmā (turpmāk – sistēma) sagatavotās veidlapas par sniedzamo informāciju de minimis atbalsta uzskaitei un piešķiršanai izdruku vai pētniecības pieteikumā norāda sistēmā aizpildītās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saimniecisko darbību saistītam pētniecības pieteikumam: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w:t>
            </w:r>
            <w:r w:rsidR="00000000" w:rsidRPr="00000000" w:rsidDel="00000000">
              <w:rPr>
                <w:vertAlign w:val="superscript"/>
                <w:rtl w:val="0"/>
              </w:rPr>
              <w:t xml:space="preserve">1</w:t>
            </w:r>
            <w:r w:rsidR="00000000" w:rsidRPr="00000000" w:rsidDel="00000000">
              <w:rPr>
                <w:rtl w:val="0"/>
              </w:rPr>
              <w:t xml:space="preserve"> atbalstu sniedz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skaidrot, kādos gadījumos atbalstu sniedz saskaņā ar katru no noteikumu projekta 22. punktā minētajām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“Pētniecības pieteikuma iesniedzējs varēs veikt izvēli, vai ar saimniecisko darbību saistītiem pētniecības pieteikumiem atbalsts tiks saņemts de minimis veidā, vai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w:t>
            </w:r>
            <w:r w:rsidR="00000000" w:rsidRPr="00000000" w:rsidDel="00000000">
              <w:rPr>
                <w:vertAlign w:val="superscript"/>
                <w:rtl w:val="0"/>
              </w:rPr>
              <w:t xml:space="preserve">1</w:t>
            </w:r>
            <w:r w:rsidR="00000000" w:rsidRPr="00000000" w:rsidDel="00000000">
              <w:rPr>
                <w:rtl w:val="0"/>
              </w:rPr>
              <w:t xml:space="preserve"> atbalstu sniedz finansējuma saņēmējs saskaņā ar Komisijas regulu Nr. 2023/2831 un normatīvajiem aktiem par d</w:t>
            </w:r>
            <w:r w:rsidR="00000000" w:rsidRPr="00000000" w:rsidDel="00000000">
              <w:rPr>
                <w:i w:val="1"/>
                <w:rtl w:val="0"/>
              </w:rPr>
              <w:t xml:space="preserve">e</w:t>
            </w:r>
            <w:r w:rsidR="00000000" w:rsidRPr="00000000" w:rsidDel="00000000">
              <w:rPr>
                <w:i w:val="1"/>
                <w:rtl w:val="0"/>
              </w:rPr>
              <w:t xml:space="preserve"> minimis </w:t>
            </w:r>
            <w:r w:rsidR="00000000" w:rsidRPr="00000000" w:rsidDel="00000000">
              <w:rPr>
                <w:rtl w:val="0"/>
              </w:rPr>
              <w:t xml:space="preserve">atbalsta uzskaites un piešķiršanas kārtību vai sadarbības iestāde ar Komisijas regulu Nr.  651/2014;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Atbalstu, kas pasākuma ietvaros sniegts saskaņā ar Komisijas regulas Nr.  651/2014 25. pantu, var apvienot ar citā valsts atbalsta programmā vai individuālā atbalsta projektā sniegto atbalstu dažādām nosakāmām vai vienām un tām pašām attiecināmajām izmaksām, tai skaitā var apvienot ar citā valsts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651/2014 25. panta 5., 6. un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noteikumu projekta ietvaros ir paredzēta atbalstu kumulācija, noteikumu projektu ir nepieciešams papildināt ar nosacījumu, ka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 Attiecīgi lūdzam papildināt noteikumus ar minēto nosacījumu,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noteikumu 59.</w:t>
            </w:r>
            <w:r w:rsidR="00000000" w:rsidRPr="00000000" w:rsidDel="00000000">
              <w:rPr>
                <w:vertAlign w:val="superscript"/>
                <w:rtl w:val="0"/>
              </w:rPr>
              <w:t xml:space="preserve">1</w:t>
            </w:r>
            <w:r w:rsidR="00000000" w:rsidRPr="00000000" w:rsidDel="00000000">
              <w:rPr>
                <w:rtl w:val="0"/>
              </w:rPr>
              <w:t xml:space="preserve">punktu, aizstājot vārdus "individuālajā atbalsta programmā" ar vārdiem "ad hoc lēmumā", lai nodrošinātu atbilstību Komercdarbības atbalsta kontroles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59.</w:t>
            </w:r>
            <w:r w:rsidR="00000000" w:rsidRPr="00000000" w:rsidDel="00000000">
              <w:rPr>
                <w:vertAlign w:val="superscript"/>
                <w:rtl w:val="0"/>
              </w:rPr>
              <w:t xml:space="preserve">1</w:t>
            </w:r>
            <w:r w:rsidR="00000000" w:rsidRPr="00000000" w:rsidDel="00000000">
              <w:rPr>
                <w:rtl w:val="0"/>
              </w:rPr>
              <w:t xml:space="preserve">punkts, aizstājot vārdus "individuālajā atbalsta programmā" ar vārdiem "ad hoc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Atbalstu, kas pasākuma ietvaros sniegts saskaņā ar Komisijas regulas Nr.  651/2014 25. pantu, var apvienot ar citā valsts atbalsta programmā vai </w:t>
            </w:r>
            <w:r w:rsidR="00000000" w:rsidRPr="00000000" w:rsidDel="00000000">
              <w:rPr>
                <w:i w:val="1"/>
                <w:rtl w:val="0"/>
              </w:rPr>
              <w:t xml:space="preserve">ad-hoc</w:t>
            </w:r>
            <w:r w:rsidR="00000000" w:rsidRPr="00000000" w:rsidDel="00000000">
              <w:rPr>
                <w:rtl w:val="0"/>
              </w:rPr>
              <w:t xml:space="preserve"> lēmumā sniegto atbalstu dažādām nosakāmām vai vienām un tām pašām attiecināmajām izmaksām, tai skaitā var apvienot ar citā valsts atbalsta programmā vai </w:t>
            </w:r>
            <w:r w:rsidR="00000000" w:rsidRPr="00000000" w:rsidDel="00000000">
              <w:rPr>
                <w:i w:val="1"/>
                <w:rtl w:val="0"/>
              </w:rPr>
              <w:t xml:space="preserve">ad-hoc</w:t>
            </w:r>
            <w:r w:rsidR="00000000" w:rsidRPr="00000000" w:rsidDel="00000000">
              <w:rPr>
                <w:rtl w:val="0"/>
              </w:rPr>
              <w:t xml:space="preserve"> lēmumā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651/2014 25. panta 5., 6. un 7. punktu. Ja par vienām un tām pašām projekta attiecināmajām izmaksām tiek piešķirts atbalsts vairāku komercdarbības atbalsta programmu ietvaros, pētniecības pieteikuma iesniedzējs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 Ja atbalstu pasākuma ietvaros apvieno ar atbalstu citā valsts atbalsta programmā vai individuālā atbalsta projektā, pētniecības pieteikumā paredzētās atbalstāmās darbības var uzsākt tikai pēc tam, kad pētniecības pieteikums ir iesniegts atbalsta piešķīrējiestādēs.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regulēt vienīgi nosacījumus noteikumu projektā paredzētā atbalsta pasākuma īstenošanai, nevis nosacījumus attiecībā uz citām valsts atbalsta programmām vai individuālā atbalsta projektiem, atbilstoši svītrojot vai precizējot noteikumu projekta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tiesiskās noteiktības nolūkā noteikumu projekta 24. punktā precīzāk noteikt, kas ir domāts ar piešķīrējiestādēm, nepieciešamības gadījumā nodrošinot korektu (t.i., citiem normatīvajiem aktiem) atbilstošu terminoloģijas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atbilstoši ieteikumam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nepārsniedz 3 860 </w:t>
            </w:r>
            <w:r w:rsidR="00000000" w:rsidRPr="00000000" w:rsidDel="00000000">
              <w:rPr>
                <w:i w:val="1"/>
                <w:rtl w:val="0"/>
              </w:rPr>
              <w:t xml:space="preserve">euro</w:t>
            </w:r>
            <w:r w:rsidR="00000000" w:rsidRPr="00000000" w:rsidDel="00000000">
              <w:rPr>
                <w:rtl w:val="0"/>
              </w:rPr>
              <w:t xml:space="preserve"> mēnesī un gadā tās nepārsniedz 46 320 </w:t>
            </w:r>
            <w:r w:rsidR="00000000" w:rsidRPr="00000000" w:rsidDel="00000000">
              <w:rPr>
                <w:i w:val="1"/>
                <w:rtl w:val="0"/>
              </w:rPr>
              <w:t xml:space="preserve">euro</w:t>
            </w:r>
            <w:r w:rsidR="00000000" w:rsidRPr="00000000" w:rsidDel="00000000">
              <w:rPr>
                <w:rtl w:val="0"/>
              </w:rPr>
              <w:t xml:space="preserve">, tai skaitā valsts sociālās apdrošināšanas obligātās iemaksas un citas sociālās garantijas, kuras noteiktas normatīvajos aktos darba tiesību un atlīdzības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29. punkta un tā anotācijā sniegtā skaidrojuma nerodas pārliecība, kā minētajā punktā paredzētais grozījums sader ar tiesiskās paļāvības principu, tostarp nav skaidrs, kā tas ietekmēs jau izsniegto atbalstu un personas, kas atbalstam jau pieteikušās saskaņā ar noteikumiem Nr. 35. Skaidrojam, ka tiesiskās paļāvības princips noteic, ka privātpersona var paļauties, ka iestādes rīcība ir tiesiska un konsekventa, tai skaitā persona var paļauties, ka tā noteiktajā laikā varēs īstenot tai iegūtās tiesības. Satversmes tiesa ir norādījusi (sk. </w:t>
            </w:r>
            <w:r w:rsidR="00000000" w:rsidRPr="00000000" w:rsidDel="00000000">
              <w:rPr>
                <w:i w:val="1"/>
                <w:rtl w:val="0"/>
              </w:rPr>
              <w:t xml:space="preserve">2009. gada 26. novembra spriedumu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anotācijā izvērsti skaidrot, kā paredzētie grozījumi noteikumos Nr. 35 ietekmēs personas, kuras jau ir saņēmušas atbalstu minēto noteikumu ietvaros vai pieteikušās atbalstam (vai minētajām personām pasliktināsies tiesiski iegūtais stāvoklis), tai skaitā, vai minētās personas ir informētas par iespējamo grozījumu un tās brīvprātīgi piekritušas šādam grozījumam. Ja atbilstošu skaidrojumu nav iespējams sniegt, lūdzam svītrot noteikumu projekta 29.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pētniecības pieteikumu atlase vēl nav izsludināta, līdz ar to nav tādu personu, kas saņēmušas atbalstu vai atbalstam jau pieteikušās saskaņā ar noteikumiem Nr. 35 un ko paredzētie grozījumi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nepārsniedz 3 860 </w:t>
            </w:r>
            <w:r w:rsidR="00000000" w:rsidRPr="00000000" w:rsidDel="00000000">
              <w:rPr>
                <w:i w:val="1"/>
                <w:rtl w:val="0"/>
              </w:rPr>
              <w:t xml:space="preserve">euro</w:t>
            </w:r>
            <w:r w:rsidR="00000000" w:rsidRPr="00000000" w:rsidDel="00000000">
              <w:rPr>
                <w:rtl w:val="0"/>
              </w:rPr>
              <w:t xml:space="preserve"> mēnesī un gadā tās nepārsniedz 46 320 </w:t>
            </w:r>
            <w:r w:rsidR="00000000" w:rsidRPr="00000000" w:rsidDel="00000000">
              <w:rPr>
                <w:i w:val="1"/>
                <w:rtl w:val="0"/>
              </w:rPr>
              <w:t xml:space="preserve">euro</w:t>
            </w:r>
            <w:r w:rsidR="00000000" w:rsidRPr="00000000" w:rsidDel="00000000">
              <w:rPr>
                <w:rtl w:val="0"/>
              </w:rPr>
              <w:t xml:space="preserve">, tai skaitā valsts sociālās apdrošināšanas obligātās iemaksas un citas sociālās garantijas, kuras noteiktas normatīvajos aktos darba tiesību un atlīdzības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tiek pārkāpti Komisijas regulas Nr. 651/2014 nosacījumi, pētniecības pieteikuma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tā anotācijā skaidrot, kurā brīdī pētniecības projekta iesniedzējs kļūst par pētniecības projekta īstenotāju, nepieciešamības gadījumā, nodrošinot noteikumu projektā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pētniecības pieteikuma iesniedzējs ir zinātniskā institūcija vai komersants, kas pētniecības pieteikuma apstiprināšanas gadījumā kļūst par pētniecības pieteikuma īstenotāju. Savukārt, lai noteikumu projekts būtu vieglāk uztverams, tajā tiek izmantota vienota terminoloģija, t.i. pētniecības pieteikuma iesniedzējs.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tiek pārkāpti Komisijas regulas Nr. 651/2014 nosacījumi, pētniecības pieteikuma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1</w:t>
            </w:r>
            <w:r w:rsidR="00000000" w:rsidRPr="00000000" w:rsidDel="00000000">
              <w:rPr>
                <w:rtl w:val="0"/>
              </w:rPr>
              <w:t xml:space="preserve"> Finansējuma saņēmējs nodrošina informācijas pieejamību 10 gadus pēc pēdējā atbalsta piešķiršanas un pētniecības pieteikumu iesniedzēji nodrošina informācijas pieejamību 10 gadus no atbalsta piešķiršanas brīža atbilstoši Komisijas regulas Nr. 2023/2831 6.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lūdzam vai nu noteikumu 96.</w:t>
            </w:r>
            <w:r w:rsidR="00000000" w:rsidRPr="00000000" w:rsidDel="00000000">
              <w:rPr>
                <w:vertAlign w:val="superscript"/>
                <w:rtl w:val="0"/>
              </w:rPr>
              <w:t xml:space="preserve">1</w:t>
            </w:r>
            <w:r w:rsidR="00000000" w:rsidRPr="00000000" w:rsidDel="00000000">
              <w:rPr>
                <w:rtl w:val="0"/>
              </w:rPr>
              <w:t xml:space="preserve">punktu papildināt ar atsauci arī uz Komisijas regulas Nr.2023/2831 6.panta 7.punktu, vai arī dzēst atsauces uz Komisijas regulu Nr.2023/2831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1</w:t>
            </w:r>
            <w:r w:rsidR="00000000" w:rsidRPr="00000000" w:rsidDel="00000000">
              <w:rPr>
                <w:rtl w:val="0"/>
              </w:rPr>
              <w:t xml:space="preserve">punkts papildināts ar atsauci arī uz Komisijas regulas Nr.2023/2831 6.panta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r w:rsidR="00000000" w:rsidRPr="00000000" w:rsidDel="00000000">
              <w:rPr>
                <w:vertAlign w:val="superscript"/>
                <w:rtl w:val="0"/>
              </w:rPr>
              <w:t xml:space="preserve">1</w:t>
            </w:r>
            <w:r w:rsidR="00000000" w:rsidRPr="00000000" w:rsidDel="00000000">
              <w:rPr>
                <w:rtl w:val="0"/>
              </w:rPr>
              <w:t xml:space="preserve"> Finansējuma saņēmējs nodrošina informācijas pieejamību 10 gadus pēc pēdējā atbalsta piešķiršanas un pētniecības pieteikumu iesniedzēji nodrošina informācijas pieejamību 10 gadus no atbalsta piešķiršanas brīža atbilstoši Komisijas regulas Nr. 2023/2831 6. panta 3. un 7.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ietverto iebildumu lūdzam papildināt noteikumu projekta anotāciju ar izziņā sniegto skaidrojumu. Papildus lūdzam anotācijā arī ietvert Eiropas Komisijas sniegto skaidrojumu par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53. panta 2. punkta piemērošanu, kuru Eiropas Komisija atbilstoši izziņā minētajam ir sniegusi līdzīgā gadījumā pēc vadošās iestādes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anotācijas sadaļā 1.3. sadaļas apakšsadaļā "Risinājuma apraksts" norādi, ka grozījumi vienošanās par projekta īstenošanu būs būtiski, ņemot vērā anotācijā skaidroto, ka grozījumi neietekmē projekta sākotnējo mērķu sasniegšanu, un lai nerastos pārpratumi kontekstā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1.punkta "c" apakšpunktā noteikto par būtisko grozījumu nepieļaujamību.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atkāpe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pētniecības pieteikumu rezultātu monitoringu lūdzam ņemt vērā, ka Eiropas Savienības fondu 2021. - 2027.gada plānošanas perioda finansējums pieejams līdz 2029.gada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vai kontekstā ar šajā noteikumu projektā plānotajiem grozījumiem noteikumos būs nepieciešams grozīt vienošanās par projekta īstenošanu, un vai vienošanās grozījumi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ietekmē projekta veidu, mērķus vai īstenošanas nosacījumus, tādējādi traucējot tās sākotnējo mērķu sasniegšanu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1.punkta "c"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ka "Pēc šajā noteikumu projektā plānoto grozījumu apstiprināšanas būs nepieciešams grozīt sadarbības iestādes un LZP vienošanos par projekta īstenošanu. Lai arī tie būs būtiski grozījumi, jo mainīsies 1.1.1.9. pasākuma finansējuma apmērs, LZP projekta īstenošanas izmaksas, uzraudzības rādītāju vērtības un veids, kā tiks piešķirts finansējums ar saimniecisko darbību saistītiem pētniecības pieteikumiem, tie netraucēs 1.1.1.9. pasākuma sākotnējo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no 2025. līdz 2028. gadam 2014. – 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pēcuzraudzības funkcijas nodrošināšanai, kas ir noteikts Ministru kabineta 2016.gada 19.janvāra noteikumi Nr.50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noteikumu” 73. punktā, jautājumu par nepieciešamo finansējumu 101 814 euro apmērā skatīt likumprojekta "Par valsts budžetu 2025. gadam un budžeta ietvaru 2025., 2026., 2027. un 2028. gadam" sagatavošanas procesā kopā ar visu ministriju un citu centrālo valsts iestāžu iesniegtajiem prioritāro pasākumu pieteikumiem, ņemot vērā valsts budžeta finansiālās iespējas. Savukārt, ja minētā budžeta likumprojekta sagatavošanas procesā netiek atbalstīta papildu finansējuma piešķiršana, paredzētais ir nodrošināms atbilstoši Izglītības un zinātnes ministrijas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lēmuma projekta 3. punktu, nodrošinot viegli uztveramu uzdevumu un izvairoties no konstrukcijas (noteikt, ka (..) kas ir noteikts (..) jautājumu skatīt), kā arī šī punkta pēdējā teikumā precīzi nosakot, kas ir domāts ar vārdu "paredzētais".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nepieciešamo finansējumu 101 814 </w:t>
            </w:r>
            <w:r w:rsidR="00000000" w:rsidRPr="00000000" w:rsidDel="00000000">
              <w:rPr>
                <w:i w:val="1"/>
                <w:rtl w:val="0"/>
              </w:rPr>
              <w:t xml:space="preserve">euro</w:t>
            </w:r>
            <w:r w:rsidR="00000000" w:rsidRPr="00000000" w:rsidDel="00000000">
              <w:rPr>
                <w:rtl w:val="0"/>
              </w:rPr>
              <w:t xml:space="preserve"> apmērā izmaksu segšanai, lai nodrošinātu pēcuzraudzības funkciju saskaņā ar Ministru kabineta 2016.gada 19.janvāra noteikumu Nr.50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noteikumu” 73. punktu, skatīt likumprojekta "Par valsts budžetu 2025. gadam un budžeta ietvaru 2025., 2026., 2027. un 2028. gadam" sagatavošanas izskatīšanas procesā kopā ar visu ministriju un citu centrālo valsts iestāžu iesniegtajiem prioritāro pasākumu pieteikumiem, ņemot vērā valsts budžeta finansiālās iespējas. Savukārt, ja minētā likumprojekta sagatavošanas un izskatīšanas procesā netiek atbalstīta papildu finansējuma piešķiršana, minētās izmaksas sedzamas atbilstoši Izglītības un zinātnes ministrijas rīcībā esošajam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prokollēmuma projekta 3.punkts ir dzēsts saskaņā ar Finanšu ministrijas izteikto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viens vienots uzņēmums – uzņēmums, kas atbilst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2.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svītrot noteikumu plānotajā 2.23. apakšpunktā ietverto definīciju, ņemot vērā, ka minēto definīciju paredzēts lietot noteikumos tikai vienu reizi, un tā vietā ietvert definīciju noteikumu 43.8.</w:t>
            </w:r>
            <w:r w:rsidR="00000000" w:rsidRPr="00000000" w:rsidDel="00000000">
              <w:rPr>
                <w:vertAlign w:val="superscript"/>
                <w:rtl w:val="0"/>
              </w:rPr>
              <w:t xml:space="preserve">1</w:t>
            </w:r>
            <w:r w:rsidR="00000000" w:rsidRPr="00000000" w:rsidDel="00000000">
              <w:rPr>
                <w:rtl w:val="0"/>
              </w:rPr>
              <w:t xml:space="preserve"> apakšpunktā, papildinot to ar otro teikumu šādā redakcijā: "Viens vienots uzņēmums ir uzņēmums, kas atbilst Komisijas regulas Nr. 2023/2831 2. panta 2. punktā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2.23. apakšpunktā ietvertā definīcija ir dzēsta un tā vietā ietverta noteikumu 43.8.</w:t>
            </w:r>
            <w:r w:rsidR="00000000" w:rsidRPr="00000000" w:rsidDel="00000000">
              <w:rPr>
                <w:vertAlign w:val="superscript"/>
                <w:rtl w:val="0"/>
              </w:rPr>
              <w:t xml:space="preserve">1</w:t>
            </w:r>
            <w:r w:rsidR="00000000" w:rsidRPr="00000000" w:rsidDel="00000000">
              <w:rPr>
                <w:rtl w:val="0"/>
              </w:rPr>
              <w:t xml:space="preserve">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informācijas sistēmā finansējuma saņēmējam ir jāuzkrāj šādi RIS3 rādītāji katrā no RIS3 jomām sadalījumā pa gala labuma guvēju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2024. gada 9. janvāra noteikumu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(turpmāk – noteikumi Nr. 35) 7.punkta 7.1., 7.2., 7.3., 7.4., 7.7., 7.8., 7.9. un 7.10., kā arī 7.11.apakšpunktā ietvertos RIS3 rādītājus  atbilstoši Ekonomikas ministrijas izstrādātajām vadlīnijām "Vadlīnijas par viedās specializācijas stratēģijas jomas noteikšanu un monitoringa veikšanu" (pēc vadošās iestādes rīcībā esošās informācijas saskaņotas ar Izglītības un zinātnes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atbilstoši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informācijas sistēmā finansējuma saņēmējam ir jāuzkrāj šādi RIS3 rādītāji katrā no RIS3 jomām sadalījumā pa gala labuma guvēju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izvērtē pētniecības pieteikumus un pieņem lēmumu par pētniecības pieteikumu apstiprināšanu, apstiprināšanu ar nosacījumu vai noraidīšanu, lēmumā iekļaujot informāciju par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 noteikumu projektu plānotos grozījumus noteikumu 22.5. apakšpunktā, lūdzam izvērtēt, vai nav nepieciešami attiecīgi grozījumi arī noteikumu 22.9. apakšpunktā, kas nosaka, ka katrs finansējuma saņēmēja speciālists, kas veic ekspertu atlasi, izvērtē pētniecības pieteikumus un pieņem lēmumu par pētniecības pieteikumu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22.9. apakšpunktā saskaņā ar precizējumiem 22.5.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izvērtē pētniecības pieteikumus un pieņem lēmumu par pētniecības pieteikumu apstiprināšanu, apstiprināšanu ar nosacījumu vai noraidīšanu, lēmumā iekļaujot informāciju par lēmuma pārsūdzēšanas kārtību (izņemot gadījumus, kad atbalsts tiek sniegts ar Komisijas regulu Nr. 651/2014);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Projekta ietvaros </w:t>
            </w:r>
            <w:r w:rsidR="00000000" w:rsidRPr="00000000" w:rsidDel="00000000">
              <w:rPr>
                <w:i w:val="1"/>
                <w:rtl w:val="0"/>
              </w:rPr>
              <w:t xml:space="preserve">de minimis</w:t>
            </w:r>
            <w:r w:rsidR="00000000" w:rsidRPr="00000000" w:rsidDel="00000000">
              <w:rPr>
                <w:rtl w:val="0"/>
              </w:rPr>
              <w:t xml:space="preserve"> atbalstu nepiešķir,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punktā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Projekta ietvaros de minimis atbalstu nepiešķir, ja pētniecības pieteikuma iesniedzējs darbojas kādā no Komisijas regulas Nr. 2023/2831 1. panta 1. punktā noteiktajām nozarēm vai veic kādu no minētajā punktā norādītajām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Komisijas regulu Nr. 2023/2831 piešķir, ievērojot Komisijas regulas Nr. 2023/2831 1.panta 1.punktā minētos nozaru un darbību ierobežojumus. Ja atbalsta pretendents vienlaikus darbojas vienā vai vairākās Komisijas regulas Nr. 2023/2831 1.panta 1.punkta a), b), c) un d) apakšpunktā minētajās nozarēs, atbalstu drīkst piešķirt tikai tad, ja atbalsta pretendents nodrošina šo nozaru darbību vai uzskaites nodalīšanu, lai saskaņā ar Komisijas regulas Nr. 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Projekta ietvaros </w:t>
            </w:r>
            <w:r w:rsidR="00000000" w:rsidRPr="00000000" w:rsidDel="00000000">
              <w:rPr>
                <w:i w:val="1"/>
                <w:rtl w:val="0"/>
              </w:rPr>
              <w:t xml:space="preserve">de minimis</w:t>
            </w:r>
            <w:r w:rsidR="00000000" w:rsidRPr="00000000" w:rsidDel="00000000">
              <w:rPr>
                <w:rtl w:val="0"/>
              </w:rPr>
              <w:t xml:space="preserve"> atbalstu nepiešķir,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punktā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1.panta 1. un 2.punktam, lūdzam precizēt noteikumu 48.</w:t>
            </w:r>
            <w:r w:rsidR="00000000" w:rsidRPr="00000000" w:rsidDel="00000000">
              <w:rPr>
                <w:vertAlign w:val="superscript"/>
                <w:rtl w:val="0"/>
              </w:rPr>
              <w:t xml:space="preserve">1 </w:t>
            </w:r>
            <w:r w:rsidR="00000000" w:rsidRPr="00000000" w:rsidDel="00000000">
              <w:rPr>
                <w:rtl w:val="0"/>
              </w:rPr>
              <w:t xml:space="preserve">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izteikto iebildumu, aicinām dzēst 48.</w:t>
            </w:r>
            <w:r w:rsidR="00000000" w:rsidRPr="00000000" w:rsidDel="00000000">
              <w:rPr>
                <w:vertAlign w:val="superscript"/>
                <w:rtl w:val="0"/>
              </w:rPr>
              <w:t xml:space="preserve">2</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saskaņā ar Komisijas regulu Nr.2023/2831 piešķir, ievērojot Komisijas regulas Nr.2023/2831 1.panta 1.punktā minētos nozaru un darbību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48.</w:t>
            </w:r>
            <w:r w:rsidR="00000000" w:rsidRPr="00000000" w:rsidDel="00000000">
              <w:rPr>
                <w:vertAlign w:val="superscript"/>
                <w:rtl w:val="0"/>
              </w:rPr>
              <w:t xml:space="preserve">2 </w:t>
            </w:r>
            <w:r w:rsidR="00000000" w:rsidRPr="00000000" w:rsidDel="00000000">
              <w:rPr>
                <w:rtl w:val="0"/>
              </w:rPr>
              <w:t xml:space="preserve">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Komisijas regulu Nr. 2023/2831 piešķir, ievērojot Komisijas regulas Nr. 2023/2831 1.panta 1.punktā minētos nozaru un darbību ierobežojumus. Ja atbalsta pretendents vienlaikus darbojas vienā vai vairākās Komisijas regulas Nr. 2023/2831 1.panta 1.punkta a), b), c) un d) apakšpunktā minētajās nozarēs, atbalstu drīkst piešķirt tikai tad, ja atbalsta pretendents nodrošina šo nozaru darbību vai uzskaites nodalīšanu, lai saskaņā ar Komisijas regulas Nr. 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w:t>
            </w:r>
            <w:r w:rsidR="00000000" w:rsidRPr="00000000" w:rsidDel="00000000">
              <w:rPr>
                <w:vertAlign w:val="superscript"/>
                <w:rtl w:val="0"/>
              </w:rPr>
              <w:t xml:space="preserve">1</w:t>
            </w:r>
            <w:r w:rsidR="00000000" w:rsidRPr="00000000" w:rsidDel="00000000">
              <w:rPr>
                <w:rtl w:val="0"/>
              </w:rPr>
              <w:t xml:space="preserve"> atbalstu sniedz saskaņā ar Komisijas regulu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ar Komisijas regulu Nr.  651/2014;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ir stājušies grozījumi Ministru kabineta 2018.gada 21.novembra noteikumos Nr.715 "Noteikumi par de minimis atbalsta uzskaites un piešķiršanas kārtību un de minimis atbalsta uzskaites veidlapu paraugiem" (turpmāk - MK noteikumi Nr.715), aicinām lietot atsauci uz to aktuālo nosaukumu, kas ir "De minimis atbalsta uzskaites un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w:t>
            </w:r>
            <w:r w:rsidR="00000000" w:rsidRPr="00000000" w:rsidDel="00000000">
              <w:rPr>
                <w:vertAlign w:val="superscript"/>
                <w:rtl w:val="0"/>
              </w:rPr>
              <w:t xml:space="preserve">1</w:t>
            </w:r>
            <w:r w:rsidR="00000000" w:rsidRPr="00000000" w:rsidDel="00000000">
              <w:rPr>
                <w:rtl w:val="0"/>
              </w:rPr>
              <w:t xml:space="preserve"> atbalstu sniedz finansējuma saņēmējs saskaņā ar Komisijas regulu Nr. 2023/2831 un normatīvajiem aktiem par d</w:t>
            </w:r>
            <w:r w:rsidR="00000000" w:rsidRPr="00000000" w:rsidDel="00000000">
              <w:rPr>
                <w:i w:val="1"/>
                <w:rtl w:val="0"/>
              </w:rPr>
              <w:t xml:space="preserve">e</w:t>
            </w:r>
            <w:r w:rsidR="00000000" w:rsidRPr="00000000" w:rsidDel="00000000">
              <w:rPr>
                <w:i w:val="1"/>
                <w:rtl w:val="0"/>
              </w:rPr>
              <w:t xml:space="preserve"> minimis </w:t>
            </w:r>
            <w:r w:rsidR="00000000" w:rsidRPr="00000000" w:rsidDel="00000000">
              <w:rPr>
                <w:rtl w:val="0"/>
              </w:rPr>
              <w:t xml:space="preserve">atbalsta uzskaites un piešķiršanas kārtību vai sadarbības iestāde ar Komisijas regulu Nr.  651/2014;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 ja atbalsts tiek sniegts saskaņā ar Komisijas regulu Nr. 651/2014, finansējumu pētniecības pieteikuma iesniedzējam piešķir sadarbības iestāde pēc labvēlīga finansējuma saņēmēja lēmuma par pētniecības pieteikuma virzību uz sadarbības iestādi. Finansējuma saņēmējs labvēlīgo lēmumu par pētniecības pieteikuma virzību un pētniecības pieteikumu, un tā pielikumus (pamatojums par pētniecības pieteikuma ietvaros plānotā publiskā atbalsta stimulējošo ietekmi, gada pārskatu vai operatīvo starpperiodu pārskatu) nosūta apstiprināšanai sadarbības iestādei. Sadarbības iestāde pieņem lēmumu par finansējuma saņēmēja apstiprinātā pētniecības pieteikuma atbilstību komercdarbības atbalsta normām. Sadarbības iestāde pieņem lēmumu par pētniecības pieteikuma apstiprināšanu un groza sadarbības iestādes un finansējuma saņēmēja vienošanos par projekta īstenošanu. Lēmums par komercdarbības atbalsta piešķiršanu ir sadarbības iestādes lēmums par atbilstību komercdarbības atbalsta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juridiskās tehnikas prasībām tiesību normai ir jābūt skaidrai, lai tās lietotājs un piemērotājs gūtu nepārprotamu priekšstatu par normā ietvertajiem pienākumiem un tiesībām, lūdzam izvērtēt nepieciešamību precizēt noteikumu plānoto 59.3. apakšpunktu, jo nav viennozīmīgi skaidrs, kas ir lēmums par pētniecības pieteikuma virzību uz sadarbības iestādi. Lūdzam papildināt arī noteikumu projekta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jau ir ietverts skaidrojums: "Lēmums ietver finansējuma saņēmēja atbildību par to, ka attiecīgā pētniecības pieteikuma saturs ir pārbaudīts un atbilst MK Noteikumiem Nr. 35 un Regulas Nr. 651/2014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 ja atbalsts tiek sniegts saskaņā ar Komisijas regulu Nr. 651/2014, finansējumu pētniecības pieteikuma iesniedzējam piešķir sadarbības iestāde pēc labvēlīga finansējuma saņēmēja lēmuma par pētniecības pieteikuma virzību uz sadarbības iestādi. Finansējuma saņēmējs labvēlīgo lēmumu par pētniecības pieteikuma virzību un pētniecības pieteikumu, un tā pielikumus (pamatojums par pētniecības pieteikuma ietvaros plānotā publiskā atbalsta stimulējošo ietekmi, gada pārskatu vai operatīvo starpperiodu pārskatu) nosūta apstiprināšanai sadarbības iestādei. Sadarbības iestāde pieņem lēmumu par finansējuma saņēmēja apstiprinātā pētniecības pieteikuma atbilstību komercdarbības atbalsta normām. Sadarbības iestāde pieņem lēmumu par pētniecības pieteikuma apstiprināšanu un groza sadarbības iestādes un finansējuma saņēmēja vienošanos par projekta īstenošanu. Lēmums par komercdarbības atbalsta piešķiršanu ir sadarbības iestādes lēmums par atbilstību komercdarbības atbalsta normām.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Atbalstu, kas pasākuma ietvaros sniegts saskaņā ar Komisijas regulas Nr.  651/2014 25. pantu, var apvienot ar citā valsts atbalsta programmā vai individuālā atbalsta projektā sniegto atbalstu dažādām nosakāmām vai vienām un tām pašām attiecināmajām izmaksām, tai skaitā var apvienot ar citā valsts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651/2014 25. panta 5., 6. un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plānotajā 59.</w:t>
            </w:r>
            <w:r w:rsidR="00000000" w:rsidRPr="00000000" w:rsidDel="00000000">
              <w:rPr>
                <w:vertAlign w:val="superscript"/>
                <w:rtl w:val="0"/>
              </w:rPr>
              <w:t xml:space="preserve">1</w:t>
            </w:r>
            <w:r w:rsidR="00000000" w:rsidRPr="00000000" w:rsidDel="00000000">
              <w:rPr>
                <w:rtl w:val="0"/>
              </w:rPr>
              <w:t xml:space="preserve"> apakšpunktā noteikto, ņemot vērā pienākumu projekta īstenošanas ietvaros nodrošināt dubultā finansējuma riska novēršanu. Lūdzam papildināt anotāciju ar skaidrojumu, kā kontekstā ar šajā normā noteikto tiks nodrošināta dubultā finansējuma riska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59.</w:t>
            </w:r>
            <w:r w:rsidR="00000000" w:rsidRPr="00000000" w:rsidDel="00000000">
              <w:rPr>
                <w:vertAlign w:val="superscript"/>
                <w:rtl w:val="0"/>
              </w:rPr>
              <w:t xml:space="preserve">1</w:t>
            </w:r>
            <w:r w:rsidR="00000000" w:rsidRPr="00000000" w:rsidDel="00000000">
              <w:rPr>
                <w:rtl w:val="0"/>
              </w:rPr>
              <w:t xml:space="preserve"> punkta redakcija kā arī anotācija ar skaidrojumu, ka “Lai projekta īstenošanas ietvaros nodrošinātu dubultā finansējuma riska novēršanu gadījumos, kas minēti noteikumu projekta 59.</w:t>
            </w:r>
            <w:r w:rsidR="00000000" w:rsidRPr="00000000" w:rsidDel="00000000">
              <w:rPr>
                <w:vertAlign w:val="superscript"/>
                <w:rtl w:val="0"/>
              </w:rPr>
              <w:t xml:space="preserve">1 </w:t>
            </w:r>
            <w:r w:rsidR="00000000" w:rsidRPr="00000000" w:rsidDel="00000000">
              <w:rPr>
                <w:rtl w:val="0"/>
              </w:rPr>
              <w:t xml:space="preserve">punktā, pētniecības pieteikuma iesniedzējs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 ja par vienām un tām pašām projekta attiecināmajām izmaksām tiek piešķirts atbalsts vairāku komercdarbības atbalsta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Atbalstu, kas pasākuma ietvaros sniegts saskaņā ar Komisijas regulas Nr.  651/2014 25. pantu, var apvienot ar citā valsts atbalsta programmā vai </w:t>
            </w:r>
            <w:r w:rsidR="00000000" w:rsidRPr="00000000" w:rsidDel="00000000">
              <w:rPr>
                <w:i w:val="1"/>
                <w:rtl w:val="0"/>
              </w:rPr>
              <w:t xml:space="preserve">ad-hoc</w:t>
            </w:r>
            <w:r w:rsidR="00000000" w:rsidRPr="00000000" w:rsidDel="00000000">
              <w:rPr>
                <w:rtl w:val="0"/>
              </w:rPr>
              <w:t xml:space="preserve"> lēmumā sniegto atbalstu dažādām nosakāmām vai vienām un tām pašām attiecināmajām izmaksām, tai skaitā var apvienot ar citā valsts atbalsta programmā vai </w:t>
            </w:r>
            <w:r w:rsidR="00000000" w:rsidRPr="00000000" w:rsidDel="00000000">
              <w:rPr>
                <w:i w:val="1"/>
                <w:rtl w:val="0"/>
              </w:rPr>
              <w:t xml:space="preserve">ad-hoc</w:t>
            </w:r>
            <w:r w:rsidR="00000000" w:rsidRPr="00000000" w:rsidDel="00000000">
              <w:rPr>
                <w:rtl w:val="0"/>
              </w:rPr>
              <w:t xml:space="preserve"> lēmumā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651/2014 25. panta 5., 6. un 7. punktu. Ja par vienām un tām pašām projekta attiecināmajām izmaksām tiek piešķirts atbalsts vairāku komercdarbības atbalsta programmu ietvaros, pētniecības pieteikuma iesniedzējs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Pētniecības pieteikuma iesniedzējs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ievērojot Komisijas regulas Nr. 2023/2831 5. panta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kumulācijas nosacījuma ievērošanu atbalsta pretendentam un atbalsta sniedzējam, lūdzam izteikt noteikumu 59.</w:t>
            </w:r>
            <w:r w:rsidR="00000000" w:rsidRPr="00000000" w:rsidDel="00000000">
              <w:rPr>
                <w:vertAlign w:val="superscript"/>
                <w:rtl w:val="0"/>
              </w:rPr>
              <w:t xml:space="preserve">2</w:t>
            </w:r>
            <w:r w:rsidR="00000000" w:rsidRPr="00000000" w:rsidDel="00000000">
              <w:rPr>
                <w:rtl w:val="0"/>
              </w:rPr>
              <w:t xml:space="preserve">punktu,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var apvienot ar citu de minimis 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nepārsniedz 3 860 </w:t>
            </w:r>
            <w:r w:rsidR="00000000" w:rsidRPr="00000000" w:rsidDel="00000000">
              <w:rPr>
                <w:i w:val="1"/>
                <w:rtl w:val="0"/>
              </w:rPr>
              <w:t xml:space="preserve">euro</w:t>
            </w:r>
            <w:r w:rsidR="00000000" w:rsidRPr="00000000" w:rsidDel="00000000">
              <w:rPr>
                <w:rtl w:val="0"/>
              </w:rPr>
              <w:t xml:space="preserve"> mēnesī un gadā tās nepārsniedz 46 320 </w:t>
            </w:r>
            <w:r w:rsidR="00000000" w:rsidRPr="00000000" w:rsidDel="00000000">
              <w:rPr>
                <w:i w:val="1"/>
                <w:rtl w:val="0"/>
              </w:rPr>
              <w:t xml:space="preserve">euro</w:t>
            </w:r>
            <w:r w:rsidR="00000000" w:rsidRPr="00000000" w:rsidDel="00000000">
              <w:rPr>
                <w:rtl w:val="0"/>
              </w:rPr>
              <w:t xml:space="preserve">, tai skaitā valsts sociālās apdrošināšanas obligātās iemaksas un citas sociālās garantijas, kuras noteiktas normatīvajos aktos darba tiesību un atlīdzības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izmantot aktuālās likmes no Eiropas Savienības pētniecības un inovāciju pamatprogrammas "Apvārsnis Eiropa" Marijas Sklodovskas-Kirī programmas "Pēcdoktorantūras stipendijas", jo šobrīd noteikumos Nr. 35 plānots atsaukties un izmantot likmi, kas vairs nav spēkā esoša. Papildus vēršam uzmanību, ka 2024. gada 23. maija sanāksmē Izglītības un zinātnes ministrija informēja, ka neizmantos vienkāršotās izmaksas pēcdoktorantu atlīdzības izmaksu segšanai, nevis izmantos neaktuālu Eiropas Savienības pētniecības un inovāciju pamatprogrammas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sniegts pamatojums izmantotajai pieejai. MK noteikumu 62.1. apakšpunktā ir noteikts, ka “pēcdoktoranta (personāla) atlīdzības izmaksas nepārsniedz 3 860 euro mēnesī”. Šāda likme ir izvēlēta, jo tā ir konkurētspējīga, vienlaikus izvairoties no akadēmiskā personāla atlīdzības sistēmas kropļošanas. Pēcdoktoranta atlīdzības izmaksu apmērs 3 860 euro mēnesī, ieskaitot darba devēja valsts sociālās apdrošināšanas obligātās iemaksas, ir noteikts šādu apsvērumu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atbilstošs aktivitātes “Pēcdoktorantūras stipendijas” iepriekšējai pēcdoktoranta atlīdzības izmaksu (living allowance) vienas vienības likmei, kas aprēķināta, izmantojot Latvijas teritoriālo koeficientu, un šāds likmes apmērs jau konceptuāli ir saskaņots ar nozari;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atbilstošāks faktiskajam akadēmiskā personāla vadošo pētnieku atalgojuma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nepārsniedz 3 860 </w:t>
            </w:r>
            <w:r w:rsidR="00000000" w:rsidRPr="00000000" w:rsidDel="00000000">
              <w:rPr>
                <w:i w:val="1"/>
                <w:rtl w:val="0"/>
              </w:rPr>
              <w:t xml:space="preserve">euro</w:t>
            </w:r>
            <w:r w:rsidR="00000000" w:rsidRPr="00000000" w:rsidDel="00000000">
              <w:rPr>
                <w:rtl w:val="0"/>
              </w:rPr>
              <w:t xml:space="preserve"> mēnesī un gadā tās nepārsniedz 46 320 </w:t>
            </w:r>
            <w:r w:rsidR="00000000" w:rsidRPr="00000000" w:rsidDel="00000000">
              <w:rPr>
                <w:i w:val="1"/>
                <w:rtl w:val="0"/>
              </w:rPr>
              <w:t xml:space="preserve">euro</w:t>
            </w:r>
            <w:r w:rsidR="00000000" w:rsidRPr="00000000" w:rsidDel="00000000">
              <w:rPr>
                <w:rtl w:val="0"/>
              </w:rPr>
              <w:t xml:space="preserve">, tai skaitā valsts sociālās apdrošināšanas obligātās iemaksas un citas sociālās garantijas, kuras noteiktas normatīvajos aktos darba tiesību un atlīdzības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vienas vienības izmaksas atbilstoši Eiropas Savienības pētniecības un inovāciju pamatprogrammas "Apvārsnis Eiropa" Marijas Sklodovskas-Kirī programmas "Pēcdoktorantūras stipendijas" noteiktajai standartlikmei,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vēršam uzmanību, ka no Ministru kabineta 2024. gada 9. janvāra noteikumu Nr. 35 "Eiropas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 77. un 78. punkta pretēji izziņā minētajam neizriet, ka standartlikmju apmērs būtu publicējams oficiālajā izdevumā "Latvijas Vēstnesis", bet no šo noteikumu 78.4. apakšpunkta izriet, ka standartlikmes, kā pētniecības projekta nolikuma sastāvdaļa, varētu būt publicētas vienīgi tīmekļvietnē. Ievērojot, ka tīmekļvietnē ievietotai informācijai nav oficiālas informācijas statusa, lūdzam izvērtēt un papildināt (precizēt) iepriekš minēto Ministru kabineta noteikumu 78. punktu, nodrošinot standartlikmju publicēšanu "Latvijas Vēstnesī", kā arī lūdzam sniegt atbilstošu informāciju par minēto (standartlikmju pieejamību)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78. punkts papildināts ar 78.3.</w:t>
            </w:r>
            <w:r w:rsidR="00000000" w:rsidRPr="00000000" w:rsidDel="00000000">
              <w:rPr>
                <w:vertAlign w:val="superscript"/>
                <w:rtl w:val="0"/>
              </w:rPr>
              <w:t xml:space="preserve">1 </w:t>
            </w:r>
            <w:r w:rsidR="00000000" w:rsidRPr="00000000" w:rsidDel="00000000">
              <w:rPr>
                <w:rtl w:val="0"/>
              </w:rPr>
              <w:t xml:space="preserve">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vienas vienības izmaksas atbilstoši Eiropas Savienības pētniecības un inovāciju pamatprogrammas "Apvārsnis Eiropa" Marijas Sklodovskas-Kirī programmas "Pēcdoktorantūras stipendijas" noteiktajai standartlikmei, kas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nepārsniedz 3 860 </w:t>
            </w:r>
            <w:r w:rsidR="00000000" w:rsidRPr="00000000" w:rsidDel="00000000">
              <w:rPr>
                <w:i w:val="1"/>
                <w:rtl w:val="0"/>
              </w:rPr>
              <w:t xml:space="preserve">euro</w:t>
            </w:r>
            <w:r w:rsidR="00000000" w:rsidRPr="00000000" w:rsidDel="00000000">
              <w:rPr>
                <w:rtl w:val="0"/>
              </w:rPr>
              <w:t xml:space="preserve"> mēnesī un gadā tās nepārsniedz 46 320 </w:t>
            </w:r>
            <w:r w:rsidR="00000000" w:rsidRPr="00000000" w:rsidDel="00000000">
              <w:rPr>
                <w:i w:val="1"/>
                <w:rtl w:val="0"/>
              </w:rPr>
              <w:t xml:space="preserve">euro</w:t>
            </w:r>
            <w:r w:rsidR="00000000" w:rsidRPr="00000000" w:rsidDel="00000000">
              <w:rPr>
                <w:rtl w:val="0"/>
              </w:rPr>
              <w:t xml:space="preserve">, tai skaitā valsts sociālās apdrošināšanas obligātās iemaksas un citas sociālās garantijas, kuras noteiktas normatīvajos aktos darba tiesību un atlīdzības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62.1. apakšpunktu, jo tajā noteiktās pēcdoktorantu atlīdzības izmaksas, kas nepārsniedz 3 860 </w:t>
            </w:r>
            <w:r w:rsidR="00000000" w:rsidRPr="00000000" w:rsidDel="00000000">
              <w:rPr>
                <w:i w:val="1"/>
                <w:rtl w:val="0"/>
              </w:rPr>
              <w:t xml:space="preserve">euro</w:t>
            </w:r>
            <w:r w:rsidR="00000000" w:rsidRPr="00000000" w:rsidDel="00000000">
              <w:rPr>
                <w:rtl w:val="0"/>
              </w:rPr>
              <w:t xml:space="preserve"> mēnesī, neatbilst Eiropas Savienības pētniecības un inovāciju pamatprogrammas "Apvārsnis Eiropa" Marijas Sklodovskas-Kirī programmas "Pēcdoktorantūras stipendijas" noteiktajai standartlikmei. Vēršam uzmanību, ka 2024.gada 17. aprīlī stājās spēkā jaunā Eiropas Savienības pētniecības un inovāciju pamatprogrammas "Apvārsnis Eiropa" Marijas Sklodovskas-Kirī vārdā nosaukto darbību Darba programma 2023-2025. gadam, kurā ir veiktas izmaiņas izmaksu vienas vienības likmēs, kā arī teritoriālajos koeficientos, līdz ar to aktivitātes “Pēcdoktorantūras stipendijas” projektā iesaistītā pēcdoktoranta atlīdzības izmaksu (</w:t>
            </w:r>
            <w:r w:rsidR="00000000" w:rsidRPr="00000000" w:rsidDel="00000000">
              <w:rPr>
                <w:i w:val="1"/>
                <w:rtl w:val="0"/>
              </w:rPr>
              <w:t xml:space="preserve">living allowance</w:t>
            </w:r>
            <w:r w:rsidR="00000000" w:rsidRPr="00000000" w:rsidDel="00000000">
              <w:rPr>
                <w:rtl w:val="0"/>
              </w:rPr>
              <w:t xml:space="preserve">) apmērs palielinājies no 3 860 </w:t>
            </w:r>
            <w:r w:rsidR="00000000" w:rsidRPr="00000000" w:rsidDel="00000000">
              <w:rPr>
                <w:i w:val="1"/>
                <w:rtl w:val="0"/>
              </w:rPr>
              <w:t xml:space="preserve">euro</w:t>
            </w:r>
            <w:r w:rsidR="00000000" w:rsidRPr="00000000" w:rsidDel="00000000">
              <w:rPr>
                <w:rtl w:val="0"/>
              </w:rPr>
              <w:t xml:space="preserve"> mēnesī uz 5 020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jau ir ietverts skaidrojums par to, ka attiecīgās izmaksas būs kā faktiskās izmaksas: "Līdz ar to, lai izvairītos no akadēmiskā personāla atlīdzības sistēmas kropļošanas, tika pieņemts lēmums pēcdoktorantu atlīdzības izmaksu noteikšanai izmantot aktivitātes “Pēcdoktorantūras stipendijas” iepriekšējo likmi, kas bija spēkā līdz 2024. gada 17. aprīlim, piemērojot to kā faktiskās izmaksas. Lēmums saskaņots ar vadošo iestādi 2024. gada 23. maija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nepārsniedz 3 860 </w:t>
            </w:r>
            <w:r w:rsidR="00000000" w:rsidRPr="00000000" w:rsidDel="00000000">
              <w:rPr>
                <w:i w:val="1"/>
                <w:rtl w:val="0"/>
              </w:rPr>
              <w:t xml:space="preserve">euro</w:t>
            </w:r>
            <w:r w:rsidR="00000000" w:rsidRPr="00000000" w:rsidDel="00000000">
              <w:rPr>
                <w:rtl w:val="0"/>
              </w:rPr>
              <w:t xml:space="preserve"> mēnesī un gadā tās nepārsniedz 46 320 </w:t>
            </w:r>
            <w:r w:rsidR="00000000" w:rsidRPr="00000000" w:rsidDel="00000000">
              <w:rPr>
                <w:i w:val="1"/>
                <w:rtl w:val="0"/>
              </w:rPr>
              <w:t xml:space="preserve">euro</w:t>
            </w:r>
            <w:r w:rsidR="00000000" w:rsidRPr="00000000" w:rsidDel="00000000">
              <w:rPr>
                <w:rtl w:val="0"/>
              </w:rPr>
              <w:t xml:space="preserve">, tai skaitā valsts sociālās apdrošināšanas obligātās iemaksas un citas sociālās garantijas, kuras noteiktas normatīvajos aktos darba tiesību un atlīdzības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pētniecības pieteikuma īstenošanas laikā vai piecus gadus pēc pētniecības pieteikuma īstenošanas termiņa beigām tiek pārkāptas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noteiktās komercdarbības atbalsta kontroles normas,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sadarbības iestādes iesaisti kā uzraudzības institūcijai, kurai vienlaikus ir jāatmaksā nelikumīgs komercdarbības atbalsta, lūdzam šo noteikumu 68. un 69.1 punktos vārdus "finansējuma saņēmējam" aizstāt ar vārdiem "sadarbības iestādei".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68. un 69.1 punktos vārdi "finansējuma saņēmējam" ir aizstāti ar vārdiem "sadarbības iestādei".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pētniecības pieteikuma īstenošanas laikā vai piecus gadus pēc pētniecības pieteikuma īstenošanas termiņa beigām tiek pārkāptas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noteiktās komercdarbības atbalsta kontroles normas, pētniecības pieteikuma iesniedzējam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 Pētniecības pieteikuma īstenotājs nodrošina sasniegto rezultātu ilgtspēju vismaz vienu gadu pēc pētniecības pieteikuma pabeigšanas, tai skaitā pētniecības pieteikuma ietvaros izveidotās darbavietas ilgtspēju un pētniecības virziena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tā anotācijā skaidrot, kas ir domāts par pētniecības pieteikuma pabeigšanu, nepieciešamības gadījumā redakcionāli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1 </w:t>
            </w:r>
            <w:r w:rsidR="00000000" w:rsidRPr="00000000" w:rsidDel="00000000">
              <w:rPr>
                <w:rtl w:val="0"/>
              </w:rPr>
              <w:t xml:space="preserve">redakcionāli precizēts, vārdus "pētniecības pieteikuma pabeigšanas" aizstājot ar vārdiem "pētniecības pieteikuma īstenošanas beigām". Anotācija papildināta ar skaidrojumu, ka "Par pētniecības pieteikuma īstenošanas termiņa beigu datumu tiek uzskatīts datums, kas ir noteikts noslēgtajā līgumā ar pētniecības pieteikuma iesniedzēju par pētniecības pieteikuma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1</w:t>
            </w:r>
            <w:r w:rsidR="00000000" w:rsidRPr="00000000" w:rsidDel="00000000">
              <w:rPr>
                <w:rtl w:val="0"/>
              </w:rPr>
              <w:t xml:space="preserve"> Pētniecības pieteikuma iesniedzējs nodrošina sasniegto rezultātu ilgtspēju vismaz vienu gadu pēc pētniecības pieteikuma īstenošanas beigām, tai skaitā pētniecības pieteikuma ietvaros izveidotās darbavietas ilgtspēju un pētniecības virziena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106.4. starptautiskās pētniecības pieteikuma starptautiskā pēcdoktoranta vienas vienības mobilitātes izmaksas atbilstoši Eiropas Savienības pētniecības un inovāciju pamatprogrammas "Apvārsnis Eiropa" Marijas Sklodovskas-Kirī programmas "Pēcdoktorantūras stipendijas" noteiktajai standartlikmei – 600 </w:t>
            </w:r>
            <w:r w:rsidR="00000000" w:rsidRPr="00000000" w:rsidDel="00000000">
              <w:rPr>
                <w:i w:val="1"/>
                <w:rtl w:val="0"/>
              </w:rPr>
              <w:t xml:space="preserve">euro</w:t>
            </w:r>
            <w:r w:rsidR="00000000" w:rsidRPr="00000000" w:rsidDel="00000000">
              <w:rPr>
                <w:rtl w:val="0"/>
              </w:rPr>
              <w:t xml:space="preserve"> mēnesī, ko veido Eiropas Reģionālās attīstības fonda finansējums – 510 </w:t>
            </w:r>
            <w:r w:rsidR="00000000" w:rsidRPr="00000000" w:rsidDel="00000000">
              <w:rPr>
                <w:i w:val="1"/>
                <w:rtl w:val="0"/>
              </w:rPr>
              <w:t xml:space="preserve">euro</w:t>
            </w:r>
            <w:r w:rsidR="00000000" w:rsidRPr="00000000" w:rsidDel="00000000">
              <w:rPr>
                <w:rtl w:val="0"/>
              </w:rPr>
              <w:t xml:space="preserve"> mēnesī jeb 85 procenti, valsts budžeta finansējums – 60 </w:t>
            </w:r>
            <w:r w:rsidR="00000000" w:rsidRPr="00000000" w:rsidDel="00000000">
              <w:rPr>
                <w:i w:val="1"/>
                <w:rtl w:val="0"/>
              </w:rPr>
              <w:t xml:space="preserve">euro</w:t>
            </w:r>
            <w:r w:rsidR="00000000" w:rsidRPr="00000000" w:rsidDel="00000000">
              <w:rPr>
                <w:rtl w:val="0"/>
              </w:rPr>
              <w:t xml:space="preserve"> mēnesī jeb 10 procenti un finansējums no citiem pētniecības organizācijas rīcībā esošiem līdzekļiem (tai skaitā no savas saimnieciskās darbības, kredītresursu līdzekļiem un citiem finanšu resursiem) – 30 </w:t>
            </w:r>
            <w:r w:rsidR="00000000" w:rsidRPr="00000000" w:rsidDel="00000000">
              <w:rPr>
                <w:i w:val="1"/>
                <w:rtl w:val="0"/>
              </w:rPr>
              <w:t xml:space="preserve">euro</w:t>
            </w:r>
            <w:r w:rsidR="00000000" w:rsidRPr="00000000" w:rsidDel="00000000">
              <w:rPr>
                <w:rtl w:val="0"/>
              </w:rPr>
              <w:t xml:space="preserve"> mēnesī jeb pieci procenti izejošām mobilitātēm,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nepieciešami grozījumi MKN grozījumu projekta 106.4.; 106.5, un 106.6.apakšpunktos, svītrojot konkrētas standartlikmes mēnesī, atbilstoši veiktajiem grozījumiem MKN grozījumu projekta 62.2., 62.3., 62.4. un 62.5. apakšpunktos, lai jaunas MC darba programmas apstiprināšanas gadījumā nebūtu nepieciešams atkārtoti veikt grozījumus MKN.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attiecīgie MK noteikumu punkti izsaka normu izvērstāk, salīdzinot ar MKN grozījumu projekta 62.2., 62.3., 62.4. un 62.5. apakšpunktiem, līdz ar to grozījumi netiek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106.4. starptautiskās pētniecības pieteikuma starptautiskā pēcdoktoranta vienas vienības mobilitātes izmaksas atbilstoši Eiropas Savienības pētniecības un inovāciju pamatprogrammas "Apvārsnis Eiropa" Marijas Sklodovskas-Kirī programmas "Pēcdoktorantūras stipendijas" noteiktajai standartlikmei – 600 </w:t>
            </w:r>
            <w:r w:rsidR="00000000" w:rsidRPr="00000000" w:rsidDel="00000000">
              <w:rPr>
                <w:i w:val="1"/>
                <w:rtl w:val="0"/>
              </w:rPr>
              <w:t xml:space="preserve">euro</w:t>
            </w:r>
            <w:r w:rsidR="00000000" w:rsidRPr="00000000" w:rsidDel="00000000">
              <w:rPr>
                <w:rtl w:val="0"/>
              </w:rPr>
              <w:t xml:space="preserve"> mēnesī, ko veido Eiropas Reģionālās attīstības fonda finansējums – 510 </w:t>
            </w:r>
            <w:r w:rsidR="00000000" w:rsidRPr="00000000" w:rsidDel="00000000">
              <w:rPr>
                <w:i w:val="1"/>
                <w:rtl w:val="0"/>
              </w:rPr>
              <w:t xml:space="preserve">euro</w:t>
            </w:r>
            <w:r w:rsidR="00000000" w:rsidRPr="00000000" w:rsidDel="00000000">
              <w:rPr>
                <w:rtl w:val="0"/>
              </w:rPr>
              <w:t xml:space="preserve"> mēnesī jeb 85 procenti, valsts budžeta finansējums – 60 </w:t>
            </w:r>
            <w:r w:rsidR="00000000" w:rsidRPr="00000000" w:rsidDel="00000000">
              <w:rPr>
                <w:i w:val="1"/>
                <w:rtl w:val="0"/>
              </w:rPr>
              <w:t xml:space="preserve">euro</w:t>
            </w:r>
            <w:r w:rsidR="00000000" w:rsidRPr="00000000" w:rsidDel="00000000">
              <w:rPr>
                <w:rtl w:val="0"/>
              </w:rPr>
              <w:t xml:space="preserve"> mēnesī jeb 10 procenti un finansējums no citiem pētniecības organizācijas rīcībā esošiem līdzekļiem (tai skaitā no savas saimnieciskās darbības, kredītresursu līdzekļiem un citiem finanšu resursiem) – 30 </w:t>
            </w:r>
            <w:r w:rsidR="00000000" w:rsidRPr="00000000" w:rsidDel="00000000">
              <w:rPr>
                <w:i w:val="1"/>
                <w:rtl w:val="0"/>
              </w:rPr>
              <w:t xml:space="preserve">euro</w:t>
            </w:r>
            <w:r w:rsidR="00000000" w:rsidRPr="00000000" w:rsidDel="00000000">
              <w:rPr>
                <w:rtl w:val="0"/>
              </w:rPr>
              <w:t xml:space="preserve"> mēnesī jeb pieci procenti izejošām mobilitātēm, kas ietver: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24-TA-1436</w:t>
    </w:r>
    <w:r>
      <w:br/>
    </w:r>
    <w:r w:rsidR="00000000" w:rsidRPr="00000000" w:rsidDel="00000000">
      <w:rPr>
        <w:rtl w:val="0"/>
      </w:rPr>
      <w:t xml:space="preserve">23.09.2024. 15.43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24-TA-1436</w:t>
    </w:r>
    <w:r>
      <w:br/>
    </w:r>
    <w:r w:rsidR="00000000" w:rsidRPr="00000000" w:rsidDel="00000000">
      <w:rPr>
        <w:rtl w:val="0"/>
      </w:rPr>
      <w:t xml:space="preserve">23.09.2024. 15.43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Izziņa_24-TA-1436.docx</dc:title>
</cp:coreProperties>
</file>

<file path=docProps/custom.xml><?xml version="1.0" encoding="utf-8"?>
<Properties xmlns="http://schemas.openxmlformats.org/officeDocument/2006/custom-properties" xmlns:vt="http://schemas.openxmlformats.org/officeDocument/2006/docPropsVTypes"/>
</file>