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24-TA-1992: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likumprojektu "Grozījumi Sauszemes transportlīdzekļu īpašnieku civiltiesiskās atbildības obligātās apdrošināšanas likumā" (Nr.285/lp14)</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vēstules projekta 4.5.punktā par OCTA likuma 47.panta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papildināms, norādot norādīto papildinājumu vēstules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saskaņā ar Biedrību un nodibinājumu likumu LTAB pārstāv LTAB valde. LTAB valdē atsevišķas pārstāvības tiesības ir tikai esošajam LTAB valdes priekšsēdētājam, attiecībā uz kuru KP jau ir konstatējis interešu konflikta pastāvēšanu. Interešu konflikts izpaužas tajā, ka LTAB vadītājs vienlaikus ir LAA vadītājs un pārstāv apdrošinātāju intereses, bet LTAB viņam būtu jānodrošina OCTA apdrošināto interešu aizsardzība. Tātad, ne LTAB kopsapulce, kas sastāv no apdrošinātājiem, kas paši šo interešu konflikta situāciju ir vēlējušies radīt, ieceļot LTAB vadītāja amatā LAA vadītāju, ne, protams, pats interešu konfliktā esošais LTAB vadītājs nevar nodrošināt objektīvu un patiesi uz interešu konflikta novēršanu vērstu LTAB valdes locekļu atbilstības, piemērotības un interešu konflikta novēršanai nepieciešamo dokumentu izstrādi. To var izdarīt tikai LTAB pārraudzības iestāde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apdrošināšanas brokeru asociācija ir norādījusi, ka LTAB valdes locekļu atbilstības, piemērotības un interešu konflikta novēršanai nepieciešamo dokumentu izstrādi nav pieļaujams uzticēt pašam LTAB, kura vadītājs jau ir interešu konfliktā un tādēļ faktiski interešu konfliktā esošajai personai tiks uzdots izstrādāt dokumentus, ar kuriem viņam būtu jānovērš savs paša interešu konflikts, kuru viņš jau ir paudis, ka nevēlas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vēstules projekta 4.2.punktā par OCTA likuma 47.pantu: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 uzskata, ka šajā MK vēstules projekta daļā izklāstītais FM viedoklis, kā maldinošs un neatbilstošs ne pašai KP identificētajai problēmai, ne tās ierosinātajam risinājumam, kā arī uz KP identificētās problēmas ignorēšanu vērsts, ir izslēdzams no MK vēstules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MK vēstules projekta daļā izklāstītais FM viedoklis, kuru tiek mēģināts padarīt par MK viedokli, patiesībā ir aizgūts no LTAB un LAA, kuri darba grupā aktīvi uzturēja tieši šo viedokli. Taču būtiskākais ir tas, ka šis viedoklis ir izvēlēts apzināti maldinošs, lai novērstu uzmanību no galvenās problēmas un tās risinājuma, ignorētu KP identificēto problēmu un maldīgi apgalvotu, ka šai problēmai risinājuma nav. Patiesībā risinājums šai problēmai pastāv, tikai ne LTAB, ne LAA to nevēlas pieļaut, jo tieši LAA un LTAB, kurus vada viena un tā pati persona, vienīgie iegūst no pašreizējās interešu konflikta situācijas, bet zaudētāji ir OCTA apdrošinātās personas, kuru interešu pārstāvība šādos interešu konflikta apstākļos LTAB netiek pienācīgi nodrošināta, un Latvijas valsts, kura šādos interešu konflikta apstākļos nenodrošina OCTA direktīvas mērķu sasniegšanu OCTA apdrošināto personu interešu aizsardzības nodrošināšanā. Tā kā Latvijas valsts ir deleģējusi LTAB ar OCTA apdrošināto personu interešu aizsardzības saistītu valsts pārvaldes uzdevumu izpildi, tad Latvijas valstij ir ne tikai tiesības, bet arī pienākums nodrošināt, lai šie valsts pārvaldes uzdevumi tiktu izpildīti pienācīgā kārtā, nepastāvot šobrīd acīmredzamajam interešu konfliktam, kad OCTA apdrošināto personu interešu aizsardzība ir tikusi nodota pretējas, t.i. apdrošinātāju intereses pārstāvošai personai. Tas, ka Latvijas valsts likumā izvirza uz šādu interešu konflikta novēršanu vērstas prasības, kādām jāatbilst LTAB vadītājam, neliedz OCTA apdrošinātājiem izvēlēties šīm prasībām atbilstošu LTAB vadītāju, kam tiek pausta uzticēšanās, ne arī atbrīvot no amata šo personu, ja uzticība tiek zaudēta, ne arī ierobežo kādas personas tiesības uz nodarbinātību, jo LTAB vadītāju ievēlē uz noteiktu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vēstules projektā iekļaujama atsauce uz Valsts pārvaldes iekārtas likuma 42.pantu, kas nosaka valsts pārvaldes uzdevumu deleģēšanas nosacījumus privātpersonai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Privātpersonai jābūt tiesīgai veikt attiecīgo pārvaldes uzdevumu. Lemjot par pārvaldes uzdevuma deleģēšanu privātpersonai, ņem vērā tās pieredzi, reputāciju, resursus, personāla kvalifikāciju, kā arī citus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Lemjot par pārvaldes uzdevuma deleģēšanu personu apvienībai, izvērtē, vai tā nepārstāv atsevišķas mantiski vai citādi ieinteresētas grupas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44.1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pants. Transportlīdzekļu apdrošinātāju biroja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piedāvātais risinājums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vēstules projekta 4.2.punktā par OCTA likuma 47.pantu: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projektā nav norādīts būtiskākais, proti, ka šī priekšlikuma pamats ir Konkurences padomes 2019.gadā publicētā noslēguma ziņojuma “Sauszemes transportlīdzekļu īpašnieku civiltiesiskās atbildības obligātās apdrošināšanas tirgus uzraudzība” secinājumi, tādēļ vēstules projekts papildināms ar šo priekšlikuma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pamats ir Konkurences padomes 2019.gadā publicētā noslēguma ziņojuma “Sauszemes transportlīdzekļu īpašnieku civiltiesiskās atbildības obligātās apdrošināšanas tirgus uzraudzība” secinājumi, tādēļ vēstules projekts papildināms ar šo priekšlikuma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Plašā finanšu datu esamība LTAB rīcībā, kā arī tas, ka LTAB un LAA vada viena un tā pati persona, rada interešu konfliktu un OCTA tirgus dalībnieku saskaņotu darbību risku. KP secina, ka pastāvošā OCTA tirgus uzraudzības sistēma nenodrošina lēmumu pieņemšanas neitralitāti, vienlīdz apdraudot LTAB izveides mērķa - aizsargāt ceļu satiksmes negadījumā cietušo trešo personu intereses un veicināt OCTA stabilitāti un attīstību -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valsts pienākumu izveidot obligāto civiltiesisko apdrošināšanu, KP ieskatā Finanšu ministrijai nepieciešams pārskatīt OCTA sistēmu, tās veidošanā un uzraudzībā iesaistītās institūcijas, to lomu un pilnvaras un pilnveidot normatīvo regulējumu, tostarp lai novērstu iespējamo interešu konfliktu LTAB darbībā, skaidri definētu tās pilnvaras un nodrošinātu LTAB efektīvu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LTAB pārraudzība ir nepieciešama, lai nodrošinātu LTAB neitralitātes ievērošanu un TRL īpašnieku aizsardzību. Proti, lai nodalītu LAA (biznesa intereses) un LTAB (publiskās (sabiedrības) intereses) funkcijas, kā arī, ņemot vērā plašu finanšu datu par katru OCTA pakalpojuma sniedzēju pieejamību LTAB, novērstu riskus neatļautai informācijas apmaiņai starp apdrošināšanas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šajā uzraudzībā konstatēto (ziņojuma 4. un 8. nodaļa), KP norāda, ka viena persona nevar vienlaicīgi kvalitatīvi pārstāvēt biznesa intereses un ievērot neitralitāti patērētāju interešu aizstāvībā.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44.1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pants. Transportlīdzekļu apdrošinātāju biroja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vēstules projekta 3.punktā “Par prēmiju lielumu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vēstules projekta ir jāizslēdz kā neatbilstoša konkrētā priekšlikuma būtībai un mērķim norāde, ka: “Turklāt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priekšlikuma būtība un mērķis ir nodrošināt godīgu konkurenci starp apdrošināšanas izplatītājiem, nevis liedzot apdrošinātājiem noteikt apdrošināšanas prēmijas atlaides, bet gan, tieši pretēji, neskarot apdrošinātāju tiesības noteikt prēmijas apmēru un piemērot tai atlaides, taču nosakot, ka apdrošinātāja noteiktajai prēmijai un tai piemērotajai atlaidei vienam un tam pašam klientam būtu jābūt vienlīdzīgi pieejamai neatkarīgi no tā, ar kura apdrošināšanas izplatītāja starpniecību klients ir lūdzis apdrošinātājam izsniegt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 Līdz ar to minētais priekšlikums attiecībā uz prēmiju lielumu noteikšanu nebūtu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Konkurences padome (turpmāk - KP) ir vērsusi uzmanību uz svarīgākajiem aspektiem šajā jautājumā (sk. Konkurences padomes 04.09.2024.atzinumu):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KP 2021. gadā publicētajā ziņojumā “Kopsavilkums par izpēti par apdrošināšanas sabiedrību sadarbību ar apdrošināšanas starpniekiem, veicot OCTA polišu izplatīšanu” (turpmāk – Ziņojums), norādījusi uz problemātiku, ka apdrošinātāja paša izplatīšanas kanālos tiek piedāvātas zemākas OCTA polišu cenas, nekā citu apdrošināšanas starpnieku (brokeru) izplatīšanas kanālos, tādējādi kavējot brokeru darbību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KP norādīja uz iespējamu minētās problēmas risinājumu – šaurā cenu paritātes nosacījuma  paredzēšanu attiecībās starp apdrošināšanas sabiedrībām un OCTA polišu izplatītājiem, lai tādējādi nodrošinātu apdrošināšanas brokeru kā nozīmīgu un nepieciešamu tirgus dalībnieku turpmāko darbību, kā arī palīdzētu saglabāt šo izplatīšanas kanālu uzticamību, nodrošinot patērētājiem izdevīgāko cenu par konkrēto apdrošināšanas produktu. Ar šaurajiem cenu paritātes nosacījumiem ir saprotami nosacījumi, kas paredz, ka piegādātājs (šajā gadījumā – apdrošināšanas sabiedrība) nosaka tādu cenu trešo pušu izplatīšanas kanālos, kas nav augstāka par cenu, ko tas piedāvā pats savos izplatīšanas kanālos (mājaslapā). KP norādīja, ka šauro cenu paritātes nosacījumu paredzēšana būtu attaisnojams konkurences ierobežojums, jo to atsvērtu patērētājiem radītais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no Ziņojuma satura kopumā neizriet priekšlikums šo jautājumu obligāti risināt normatīvā līmenī, tas ir nozares un par nozares normatīvo regulējumu atbildīgās institūcijas – Finanšu ministrijas – izšķiršanās par labāko risinājumu konkrētajai problēmai. KP ieskatā, šādi nosacījumi būtu primāri iekļaujami savstarpējās vienošanās starp apdrošināšanas sabiedrībām un brokeriem. Tomēr, ja nozarē tiek panākta vienošanās par šīs problēmas risinājumu normatīvā līmenī, tad svarīgi, ka regulējošajā normā tiek iekļauti šaurie cenu paritātes nosacījumi (paredzot, ka apdrošināšanas sabiedrība savos izplatīšanas kanālos nepiedāvā zemāku vai tādu pašu cenu kā apdrošināšanas starpnieki), nevis plašie cenu paritātes nosacījumi, kā tas šobrīd ir noteikts priekšlikumā, paredzot pilnīgi vienādus prēmiju apmērus dažādos izplatīšanas kanālos.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vēstules projekta 3.punktā “Par prēmiju lielumu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vēstules projekta ir jāizslēdz kā neatbilstoša konkrētā priekšlikuma būtībai un mērķim, maldinošā atsauce uz Eiropas Parlamenta un Padomes 2009.gada 25.novembra direktīvas 2009/138/EK par uzņēmējdarbības uzsākšanu un veikšanu apdrošināšanas un pārapdrošināšanas jomā (Maksātspēja II) 21. un 181.pantu.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direktīvas pantos noteikts, ka dalībvalstīm nav atļauts noteikt, ka iepriekš ir jāapstiprina vai sistemātiski jāpaziņo prēmiju likmes, kuras apdrošināšanas sabiedrība nosaka apdrošinājuma ņēmējiem. Taču konkrētais priekšlikums neparedz ne prēmiju likmju apstiprināšanu, ne paziņošanu, bet gan tikai un vienīgi ir vērsts uz godīgas konkurences nodrošināšanu starp apdrošināšanas izplatītājiem, nosakot, ka apdrošinātājam nav pieļaujams vienam un tam pašam klientam par vienu un to pašu automašīnu mākslīgi noteikt divu dažādu apmēru pastāvīgas OCTA prēmijas, no kurām vienu klients var saņemt, ja apdrošināšanas piedāvājumu lūdz tieši apdrošinātājam vai ar tā aģenta starpniecību, bet otru – paaugstināto – ja apdrošināšanas piedāvājumu lūdz ar apdrošināšanas brokera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 Līdz ar to minētais priekšlikums attiecībā uz prēmiju lielumu noteikšanu nebūtu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Konkurences padome (turpmāk - KP) ir vērsusi uzmanību uz svarīgākajiem aspektiem šajā jautājumā (sk. Konkurences padomes 04.09.2024.atzinumu):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KP 2021. gadā publicētajā ziņojumā “Kopsavilkums par izpēti par apdrošināšanas sabiedrību sadarbību ar apdrošināšanas starpniekiem, veicot OCTA polišu izplatīšanu” (turpmāk – Ziņojums), norādījusi uz problemātiku, ka apdrošinātāja paša izplatīšanas kanālos tiek piedāvātas zemākas OCTA polišu cenas, nekā citu apdrošināšanas starpnieku (brokeru) izplatīšanas kanālos, tādējādi kavējot brokeru darbību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KP norādīja uz iespējamu minētās problēmas risinājumu – šaurā cenu paritātes nosacījuma  paredzēšanu attiecībās starp apdrošināšanas sabiedrībām un OCTA polišu izplatītājiem, lai tādējādi nodrošinātu apdrošināšanas brokeru kā nozīmīgu un nepieciešamu tirgus dalībnieku turpmāko darbību, kā arī palīdzētu saglabāt šo izplatīšanas kanālu uzticamību, nodrošinot patērētājiem izdevīgāko cenu par konkrēto apdrošināšanas produktu. Ar šaurajiem cenu paritātes nosacījumiem ir saprotami nosacījumi, kas paredz, ka piegādātājs (šajā gadījumā – apdrošināšanas sabiedrība) nosaka tādu cenu trešo pušu izplatīšanas kanālos, kas nav augstāka par cenu, ko tas piedāvā pats savos izplatīšanas kanālos (mājaslapā). KP norādīja, ka šauro cenu paritātes nosacījumu paredzēšana būtu attaisnojams konkurences ierobežojums, jo to atsvērtu patērētājiem radītais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no Ziņojuma satura kopumā neizriet priekšlikums šo jautājumu obligāti risināt normatīvā līmenī, tas ir nozares un par nozares normatīvo regulējumu atbildīgās institūcijas – Finanšu ministrijas – izšķiršanās par labāko risinājumu konkrētajai problēmai. KP ieskatā, šādi nosacījumi būtu primāri iekļaujami savstarpējās vienošanās starp apdrošināšanas sabiedrībām un brokeriem. Tomēr, ja nozarē tiek panākta vienošanās par šīs problēmas risinājumu normatīvā līmenī, tad svarīgi, ka regulējošajā normā tiek iekļauti šaurie cenu paritātes nosacījumi (paredzot, ka apdrošināšanas sabiedrība savos izplatīšanas kanālos nepiedāvā zemāku vai tādu pašu cenu kā apdrošināšanas starpnieki), nevis plašie cenu paritātes nosacījumi, kā tas šobrīd ir noteikts priekšlikumā, paredzot pilnīgi vienādus prēmiju apmērus dažādos izplatīšanas kanālos.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vēstules projekta 3.punktā “Par prēmiju lielumu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projektā nav norādīts būtiskākais, proti, ka šī priekšlikuma pamats ir Konkurences padomes 2021.gadā publicētajā publiskajā ziņojumā “Kopsavilkums par izpēti par apdrošināšanas sabiedrību sadarbību ar apdrošināšanas starpniekiem, veicot OCTA polišu izplatīšanu” norādītie secinājumi, ar kuriem papildināms vēstules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pamats ir Konkurences padomes 2021.gadā publicētajā publiskajā ziņojumā “Kopsavilkums par izpēti par apdrošināšanas sabiedrību sadarbību ar apdrošināšanas starpniekiem, veicot OCTA polišu izplatīšanu” norādītais secinājums: “Ar mērķi veicināt godīgu konkurenci apdrošinātājam jāsniedz apdrošināšanas brokeriem piedāvāšanai klientiem vienlīdz konkurētspējīgs piedāvājums, kādu saņemtu pats klients, vēršoties tieši pie apdrošinātāja. Pretējā gadījumā veidojas situācija, kur normatīvais regulējums paredz apdrošināšanas brokeru darbības tirgū nepieciešamību, gan ņemot vērā produkta sarežģītību, gan arī ņemot vērā nedzīvības apdrošināšanas tirgū attiecībā uz OCTA pakalpojumu pastāvošo informācijas asimetriju, vienlaikus apdrošinātāji, piedāvājot būtiski zemāku polises cenu savos tiešajos pārdošanas kanālos, kavē brokeru darbību konkrētā tirgus segmentā un neveicina tirgū informācijas asimetrijas samazināšanos.”.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 Līdz ar to minētais priekšlikums attiecībā uz prēmiju lielumu noteikšanu nebūtu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Konkurences padome (turpmāk - KP) ir vērsusi uzmanību uz svarīgākajiem aspektiem šajā jautājumā (sk. Konkurences padomes 04.09.2024.atzinumu):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KP 2021. gadā publicētajā ziņojumā “Kopsavilkums par izpēti par apdrošināšanas sabiedrību sadarbību ar apdrošināšanas starpniekiem, veicot OCTA polišu izplatīšanu” (turpmāk – Ziņojums), norādījusi uz problemātiku, ka apdrošinātāja paša izplatīšanas kanālos tiek piedāvātas zemākas OCTA polišu cenas, nekā citu apdrošināšanas starpnieku (brokeru) izplatīšanas kanālos, tādējādi kavējot brokeru darbību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KP norādīja uz iespējamu minētās problēmas risinājumu – šaurā cenu paritātes nosacījuma  paredzēšanu attiecībās starp apdrošināšanas sabiedrībām un OCTA polišu izplatītājiem, lai tādējādi nodrošinātu apdrošināšanas brokeru kā nozīmīgu un nepieciešamu tirgus dalībnieku turpmāko darbību, kā arī palīdzētu saglabāt šo izplatīšanas kanālu uzticamību, nodrošinot patērētājiem izdevīgāko cenu par konkrēto apdrošināšanas produktu. Ar šaurajiem cenu paritātes nosacījumiem ir saprotami nosacījumi, kas paredz, ka piegādātājs (šajā gadījumā – apdrošināšanas sabiedrība) nosaka tādu cenu trešo pušu izplatīšanas kanālos, kas nav augstāka par cenu, ko tas piedāvā pats savos izplatīšanas kanālos (mājaslapā). KP norādīja, ka šauro cenu paritātes nosacījumu paredzēšana būtu attaisnojams konkurences ierobežojums, jo to atsvērtu patērētājiem radītais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no Ziņojuma satura kopumā neizriet priekšlikums šo jautājumu obligāti risināt normatīvā līmenī, tas ir nozares un par nozares normatīvo regulējumu atbildīgās institūcijas – Finanšu ministrijas – izšķiršanās par labāko risinājumu konkrētajai problēmai. KP ieskatā, šādi nosacījumi būtu primāri iekļaujami savstarpējās vienošanās starp apdrošināšanas sabiedrībām un brokeriem. Tomēr, ja nozarē tiek panākta vienošanās par šīs problēmas risinājumu normatīvā līmenī, tad svarīgi, ka regulējošajā normā tiek iekļauti šaurie cenu paritātes nosacījumi (paredzot, ka apdrošināšanas sabiedrība savos izplatīšanas kanālos nepiedāvā zemāku vai tādu pašu cenu kā apdrošināšanas starpnieki), nevis plašie cenu paritātes nosacījumi, kā tas šobrīd ir noteikts priekšlikumā, paredzot pilnīgi vienādus prēmiju apmērus dažādos izplatīšanas kanālos.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vēstules projekta ievaddaļā: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maldīgu priekšstatu, ka darba grupā tika apspriesti visi likumprojektam “Grozījumi Sauszemes transportlīdzekļu īpašnieku civiltiesiskās atbildības obligātās apdrošināšanas likumā” (Nr.285/lp14) iesniegtie priekšlikumi, MK vēstules projekta ievaddaļu ierosinām papildināt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netika izskatīti un apspriesti šādi Latvijas Apdrošināšanas brokeru asociācijas likumprojektam uz 2.lasījumu iesniegtie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Grozīt OCTA likuma 9.2panta pirmās daļas 1. un 2.punktu, izsakot tos jaunā redakcijā, un papildināt ar 3.punktu priekšlikumā norādītā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Grozīt OCTA likuma 41.panta pirmās daļas 2.punkta a)apakšpunktu,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tīmekļvietnē pieejamo informāciju (https://titania.saeima.lv/LIVS14/saeimalivs14.nsf/webAll?SearchView&amp;Query=([NumberTxt]=285)&amp;SearchMax=0&amp;SearchOrder=4) Latvijas Apdrošināšanas brokeru asociācija šādus priekšlikumus nav iesniegsi.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vēstules projekta ievaddaļā: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projekta ievaddaļu, lai Saeimas Budžeta un finanšu (nodokļu) komisijai patiesi un objektīvi atspoguļotu Finanšu ministrijas (turpmāk – FM) izveidotās darba grupas darbu un tās rezultātu, ierosinām papildināt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izveidotajai darba grupai nebija nolikuma, tās sēdes netika nekādā veidā protokolētas vai ierakstītas. Darba grupas organizācijas formātu FM amatpersona, kas vadīja darba grupu, izvēlējās tādu, ka atbalstīti tiks tikai tie priekšlikumi, par kuriem būs saņemts vienbalsīgs atbalsts no visiem darba grupas locekļiem. Tādejādi jebkura OCTA likuma projekta priekšlikuma atbalstīšana darba grupā tika padarīta pilnībā atkarīga no jebkura darba grupas locekļa viedokļa, šajā gadījumā arī no Latvijas Transportlīdzekļu apdrošināšanas biroja (turpmāk – LTAB) LTAB un Latvijas Apdrošinātāju asociācijas (turpmāk – LAA) LAA viedokļa, proti, piešķīra LTAB un LAA veto tiesības attiecībā uz jebkuru priekšlikumu, kas viņus neapmierina. Tā rezultātā darba grupā tikai notika diskusijas, bet lēmumu par to, kuru OCTA likuma grozījuma priekšlikumu atbalstīt un kuru nē, vienpersoniski pieņēma FM amatpersona, kas vadīja darba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sanāksmes tika organizētas atbilstoši Saeimas Budžeta un finanšu (nodokļu) komisijas 2024. gada 30. janvāra vēstulē Nr. 111.9/2-11-14/24 ietvertajam aicinājumam.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darbs netika ne protokolēts nedz arī kā citādi fiksēts. Līdz ar to darba grupas darbs kopumā ir vērtējams kā ieinteresēto pušu diskusiju klubs, kurā var tikt precizēti viedokļi un atrasti atsevišķi punkti, kuros visām pusēm ir pilnīga vienprātība. Daži no šiem punktiem ir minēti dokumentā par kuru tiek sniegts šis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visos punktos darba grupai nav īsti rezultātā un darba grupas darbs nav nekādā veidā ticis jēgpilni fiksēts tāpēc pārējie jautājumi ir jālemj politisko lēmumu ceļā lēmumus pieņemot Saeimas attiecīgās komisijas deputātiem un arī visai Saeimai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grupas diskusijas un tajās pārstāvētie viedokļi nekādā veidā nav tikušas atspoguļotas dokumentā par kuru ir šis atzinums, tad uzskatām, ka diskusija ir jāatjauno un jāveic tieši Saeimas atbildīgajā komisijā, kura ir tā institūcija, kurā tieši tiek sagatavoti politisko lēmumu projekti izvērtējot dažādos viedokļus un interešu grupu pārstāvju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uzskatām, ka darba grupas darbs kopumā ir bijis neproduktīvs un lielākajā daļā konsensus nav ticis panākts, bet darba grupas dokumenti nekādā veidā neatspoguļo ne viedokļus ne arī to 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 turpmāk tekstā “LPABA”) norāda sekojošu: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w:t>
            </w:r>
            <w:r w:rsidR="00000000" w:rsidRPr="00000000" w:rsidDel="00000000">
              <w:rPr>
                <w:i w:val="1"/>
                <w:rtl w:val="0"/>
              </w:rPr>
              <w:t xml:space="preserve"> “38.1 pants. Tiešā zaudējumu regulēšana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diskusijās bija viedoklis, ka brīvprātīgā viedā tiešā zaudējumu regulēšana no apdrošinātāju puses netiek nodrošināta un jāizvērtē mehānisms, kā nodrošināt, lai šāda iespēja klientiem (apdrošinājuma ņēmējiem un cietušajiem) tik tiešām būtu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[2.2] Deputāts A.Kulbergs iesniedza priekšlikumu papildināt OCTA likuma 10. panta pirmo daļu ar 12. punktu šādā redakcijā: “12) transportlīdzeklis noņemts no uzskaites Latvijas Republikā.”- Darba grupas diskusijās bija viedoklis, ka jānosaka kaut kāds slieksnis un ierobežojumi šādām atlīdzībām, lai pēc iespējas izvairītos no iespējamiem krāpniecības un vainīgo personu slēpšanas gadījumiem.</w:t>
            </w:r>
            <w:r w:rsidR="00000000" w:rsidRPr="00000000" w:rsidDel="00000000">
              <w:rPr>
                <w:i w:val="1"/>
                <w:rtl w:val="0"/>
              </w:rPr>
              <w:t xml:space="preserve">3. [4] Par valsts pārvaldes uzdevumu deleģēšanu LTAB</w:t>
            </w:r>
            <w:r w:rsidR="00000000" w:rsidRPr="00000000" w:rsidDel="00000000">
              <w:rPr>
                <w:rtl w:val="0"/>
              </w:rPr>
              <w:t xml:space="preserve">- Darba grupā netika panākta vienošanās par šo priekšlikumu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LPABA uzskata, ka tā kā šis likumprojekts ir paredzēts, lai mainītu ar tiesību normu ietvaru, kādā pašlaik darbojas LTAB, tie šie Finanšu ministrijas argumenti šeit ir nevietā: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r w:rsidR="00000000" w:rsidRPr="00000000" w:rsidDel="00000000">
              <w:rPr>
                <w:i w:val="1"/>
                <w:rtl w:val="0"/>
              </w:rPr>
              <w:t xml:space="preserve">Minētais likuma mērķis ir jāievēro gan apdrošinātājiem, gan LTAB, kuru veido paši apdrošinātāji, veicot likuma normu piemērošanu, lai izmaksātu zaudējumu atlīdzību ceļu satiksmes negadījumos cietušajām personām.</w:t>
            </w:r>
            <w:r w:rsidR="00000000" w:rsidRPr="00000000" w:rsidDel="00000000">
              <w:rPr>
                <w:i w:val="1"/>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r w:rsidR="00000000" w:rsidRPr="00000000" w:rsidDel="00000000">
              <w:rPr>
                <w:i w:val="1"/>
                <w:rtl w:val="0"/>
              </w:rPr>
              <w:t xml:space="preserve">Ministru kabinets norāda, ka likumprojektā ir paredzēti citi līdzekļi, kas Satversmes 106. panta noteiktās pamattiesības ierobežo mazāk, proti:</w:t>
            </w:r>
            <w:r w:rsidR="00000000" w:rsidRPr="00000000" w:rsidDel="00000000">
              <w:rPr>
                <w:i w:val="1"/>
                <w:rtl w:val="0"/>
              </w:rPr>
              <w:t xml:space="preserve">1) likumprojekts paredz papildināt OCTA likuma 44. pantu ar piekto, sesto un septīto daļu šādā redakcijā:</w:t>
            </w:r>
            <w:r w:rsidR="00000000" w:rsidRPr="00000000" w:rsidDel="00000000">
              <w:rPr>
                <w:i w:val="1"/>
                <w:rtl w:val="0"/>
              </w:rPr>
              <w:t xml:space="preserve"> </w:t>
            </w:r>
            <w:r w:rsidR="00000000" w:rsidRPr="00000000" w:rsidDel="00000000">
              <w:rPr>
                <w:i w:val="1"/>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r w:rsidR="00000000" w:rsidRPr="00000000" w:rsidDel="00000000">
              <w:rPr>
                <w:i w:val="1"/>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r w:rsidR="00000000" w:rsidRPr="00000000" w:rsidDel="00000000">
              <w:rPr>
                <w:i w:val="1"/>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teksts neatspoguļo darba grupas viedokli un diskusijas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“44.1 pants. Transportlīdzekļu apdrošinātāju biroja pārraudzības institūcija</w:t>
            </w:r>
            <w:r w:rsidR="00000000" w:rsidRPr="00000000" w:rsidDel="00000000">
              <w:rPr>
                <w:i w:val="1"/>
                <w:rtl w:val="0"/>
              </w:rPr>
              <w:t xml:space="preserve">Jautājumos, kas saistīti ar šajā likumā Transportlīdzekļu apdrošinātāju birojam deleģētajiem valsts pārvaldes uzdevumiem, Transportlīdzekļu apdrošinātāju birojs atrodas Finanšu ministrijas pārraudzībā.”</w:t>
            </w:r>
            <w:r w:rsidR="00000000" w:rsidRPr="00000000" w:rsidDel="00000000">
              <w:rPr>
                <w:i w:val="1"/>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šis teksts neatspoguļo darba grupas viedokli un diskusijas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r w:rsidR="00000000" w:rsidRPr="00000000" w:rsidDel="00000000">
              <w:rPr>
                <w:i w:val="1"/>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r w:rsidR="00000000" w:rsidRPr="00000000" w:rsidDel="00000000">
              <w:rPr>
                <w:i w:val="1"/>
                <w:rtl w:val="0"/>
              </w:rPr>
              <w:t xml:space="preserve">Informējam, ka saskaņā ar OCTA likuma 45. un 46. pantu LTAB pārvaldes institūcijas ir kopsapulce un valde. Kopsapulce ir LTAB lēmējinstitūcija. Kopsapulci veido visi apdrošinātāji.</w:t>
            </w:r>
            <w:r w:rsidR="00000000" w:rsidRPr="00000000" w:rsidDel="00000000">
              <w:rPr>
                <w:i w:val="1"/>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teksts neatspoguļo darba grupas viedokli un diskusijas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LPABA valdes  pr-js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sanāksmes tika organizētas atbilstoši Saeimas Budžeta un finanšu (nodokļu) komisijas 2024. gada 30. janvāra vēstulē Nr. 111.9/2-11-14/24 ietvertajam aicinājumam.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 (Nr.285/lp14)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iebildumi par vēstules 4.sadaļu  “Par valsts pārvaldes uzdevumu deleģēšanu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 ir piedalījusies visās darba grupas sanāksmēs un paudusi nostāju, ka neatbalsta Finanšu ministrijas (FM) piedāvātās redakcijas valsts pārvaldes uzdevumu deleģēšanai LTAB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apdrošinātāji, kuri ir biedrības “Latvijas Transportlīdzekļu apdrošinātāju birojs” biedri ir privātās kapitālsabiedrības, kuru darbības mērķis ir apdrošināšanas pakalpojumu sniegšana. Atbilstoši spēkā esošajam regulējumam apdrošinātājam, kurš vēlas sniegt sauszemes transportlīdzekļu īpašnieku civiltiesiskās atbildības obligātās apdrošināšanas pakalpojumu ir obligāti jākļūst par “Latvijas Transportlīdzekļu apdrošinātāju birojs” biedru un jāveic maksājumi gan Garantijas fondā, gan biedrības Latvijas Transportlīdzekļu apdrošinātāju birojs” darbības nodrošināšanai. Biedrība “Latvijas Transportlīdzekļu apdrošinātāju birojs” ir pašu apdrošinātāju izveidota apvienība, ar kuras starpniecību apdrošinātāji pilda Sauszemes transportlīdzekļu īpašnieku civiltiesiskās atbildības obligātās apdrošināšanas likumā noteiktos pienākumus, jo šādas biedrības izveidošana ir racionāls veids, kā konsolidējot resursus var īstenot Direktīvā 2009/103/EK (OCTA direktīva) noteiktos mērķus. Vienlaikus tas, ka šādas apdrošinātāju apvienības izveide izriet gan no OCTA direktīvas, gan no ANO Rekomendācijām nekādā veidā nenorāda un nepamato šādas biedrības vai tai noteikto pienākumu izpildes publisku raksturu. Gluži pretēji, Senāts 2022. gada 1. februāra lēmumā SKA-564/2022 ir norādījis,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piedāvātais regulējums lielāko daļu no līdzšinējā Sauszemes transportlīdzekļu īpašnieku civiltiesiskās atbildības obligātās apdrošināšanas likuma 44. panta otrajā daļā uzskaitītajām darbības piedāvā uzskatīt par valsts pārvaldes deleģētajiem uzdevumiem tātad darbībām publisko tiesību jomā, kas faktiski noved pie tā, ka turpmāk biedrība “Latvijas Transportlīdzekļu apdrošinātāju birojs” darbosies kā iestāde atbilstoši Valsts pārvaldes iekārtas likumam un Administratīvā procesa, Informācijas atklātības un citiem piemērojamiem likumiem. Visi šie normatīvie akti ir vērsti uz valsts varas un privātpersonas interešu līdzsvarošanu, nodrošinot to, ka privātpersonas pamattiesības tiek ievērotas un nodrošinātas saskarsmē ar valsts varas pārstāvjiem (iestādēm, ministrijām, utt.), taču attiecībās, kurās nav valsts varas elementa, kuras norisinās starp līdzvērtīgiem tiesību subjektiem, šādu tiesību normu piemērošana nav pamatota un var novest pie tiesiskās nenoteiktības un neskaidrības. Jo īpaši apdrošinātāju biedrības “Latvijas Transportlīdzekļu apdrošinātāju birojs” biedru tiesībām ar biedru kopsapulces starpniecību lemt par pienākumu izpildi, kurus Finanšu ministrija piedāvā noteikt par valsts pārvaldes deleģētajiem uzdevumiem. Atbilstoši publiskajās tiesībās valdošajam pamatprincipam “Aizliegts ir viss, kas nav tieši atļauts ar likumu”, savukārt biedrība pamatā darbojas saskaņā ar “Biedrību un nodibināju likumu”, kurš nosaka kopsapulcei tiesības pieņemt dažāda veida lēmumus atbilstoši likumam, biedrības Statūtos noteiktajai kompetencei un kārtībai. Sauszemes transportlīdzekļu īpašnieku civiltiesiskās atbildības obligātās apdrošināšanas likums neregulē detalizētu kārtību par atsevišķiem biedrības “Latvijas Transportlīdzekļu apdrošinātāju birojs” pienākumu izpildes aspektiem, piemēram, saistībā ar garantijas fonda pārvaldīšanu, likums neregulē tiesības norakstīt regresa lietas, kuru turpmākā izpilde ir ekonomiski nepamatota. Par šiem jautājumiem līdz šim lēma biedrības “Latvijas Transportlīdzekļu apdrošinātāju birojs” kopsapulce, apstiprinot attiecīgu iekšējo kārtību (nolikumu). Tāpat nav sniegts skaidrojums, kāds tiesiskais statuss turpmāk būs Garantijas fonda padomei, kura ir izveidota saskaņā ar  Sauszemes transportlīdzekļu īpašnieku civiltiesiskās atbildības obligātās apdrošināšanas likuma 51. panta astoto daļu, kurš nosaka, ka: “Garantijas fonda līdzekļu izlietojumu uzrauga Garantijas fonda padome. Padomes sastāvā ir katra apdrošinātāja pilnvarots pārstāvis un Transportlīdzekļu apdrošinātāju biroja valdes pilnvarots pārstāvis.” Kā pati Finanšu ministrija norāda vēstules projektā :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 Līdz ar to veidojas pilnīga tiesiskā nenoteiktība, ka likuma grozījumi vienlaikus nosaka Finanšu ministrijas pārraudzību pār biedrībai “Latvijas Transportlīdzekļu apdrošinātāju birojs” deleģēto valsts pārvaldes uzdevumu izpildi, bet arī saglabā likuma 51. pantā paredzēto uzraudzības kārtību, kuru nodrošina paši apdrošinātāju pārstāvji. Nenoteiktība par biedrības “Latvijas Transportlīdzekļu apdrošinātāju birojs” tiesisko pienākumu izpildes aspektiem, tos nosakot par valsts pārvaldes deleģētu uzdevumu, veidojas arī piemēram saistībā ar pienākumu nodrošināt zaudējumu atlīdzību gadījumos, kad persona vai īpašums cietis no transportlīdzekļa, kura īpašnieks nav veicis savas civiltiesiskās atbildības apdrošināšanu. Garantijas fona izmaksāšanas pienākuma izpildē biedrība “Latvijas Transportlīdzekļu apdrošinātāju birojs” ir piesaistījis apdrošinātājus (savus biedrus), kuri veic visas OCTA likumā uzskaitītās darbības biedrība “Latvijas Transportlīdzekļu apdrošinātāju birojs”  uzdevumā un pēc tam iesniedz biedrībai pieprasījumu veikt cietušajam izmaksātās zaudējumu atlīdzības atlīdzināšanu no Garantijas fonda. Šāda kārtība ir arī kaimiņvalstīs Lietuvā un Igaunijā, jo prasība biedrībai veidot un uzturēt pašai savu administratīvo sistēmu, lai nodrošinātu zaudējumu atlīdzības pieteikumu pieņemšanu un izskatīšanu, kas faktiski ietver tās pašas darbības, ko apdrošinātāji veic savas komercdarbības ietvaros, ir nesamērīga un ekonomiski nepamatota, tā būtiski palielinātu LTAB administratīvos izdevumus un sadārdzinātu OCTA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 likumprojekta anotācijā, ne darba grupas ietvaros nav analizējusi, kā tās virzītie grozījumi ietekmēs līdzšinējā regulējuma pamatprincipus, pēc  kuriem darbojas biedrība. Līdz ar to nākas secināt, ka  Finanšu ministrija  diemžēl neseko Satversmes tiesas judikatūras atziņām, uz kurām tā atsaucas sagatavotajā vēstules projektā. Rezultātā ir izveidojusies situācija, kad apdrošināšanas nozarei kopumā pastāv būtiska nenoteiktība par biedrības “Latvijas Transportlīdzekļu apdrošinātāju birojs” turpmākās darbības tiesiskajiem aspektiem, birokrātisko slogu un administratīvajiem resursiem, kas būs jāiegulda šādas biedrības darbības īstenošanai. Apdrošinātāji, kuru primārais darbības mērķis nav ar valsts pārvaldes funkciju realizāciju saistītu valsts pārvaldes uzdevumu izpilde, būs jāpatērē papildus resursi, lai saprastu, vai un kādā apmērā tie drīkst iesaistīties biedrības turpmākās darbības nodrošināšanā. Jānorāda, ka lielākā daļa apdrošinātāju, kuri darbojas Latvijas sauszemes transportlīdzekļu īpašnieku civiltiesiskās atbildības obligātās apdrošināšanas tirgū ir ārvalstu uzņēmum filiāles vai meitas sabiedrības un tā ir papildus nenoteiktība investīciju videi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izslēgts, ka šāds neskaidrs regulējums radīs daudz strīdus situācijas par regulējuma piemērošanu, kuras tiks risinātas tiesā, tādējādi radot nevajadzīgu noslodzi tiesu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Sauszemes transportlīdzekļu īpašnieku civiltiesiskās atbildības obligātās apdrošināšanas likumā” (Nr.285/lp14) anotācijā ir sniegts detalizēts pamatojums un izvērtējums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likumdevējs, ņemot vērā Latvijas tiesību sistēmu, var noteikt tiesisko attiecību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doktrīnā pausts, ka likumdevējs var izlemt, ka tiesiskās attiecības, kas izriet no siltumapgādes vai cita pakalpojuma, ir publiski tiesiskas vai privāttiesiskas. Piemēram, likumdevējs var noteikt, ka visas tiesiskās attiecības, kas saistās ar siltumapgādes, ūdensapgādes un citiem publiskajiem pakalpojumiem, ir privāttiesiskas. Šādas izvēles pamatojums var būt apsvērums, ka šajās attiecībās jāpiemēro arī Patērētāju tiesību aizsardzības likums (pakalpojuma saņēmēji ir arī patērētāji), kā arī fakts, ka lielākoties publisko pakalpojumu sniegšanu pašvaldības deleģējušas privātpersonām. Tāpat nozīmīgs var būt apsvērums, ka bieži publiskā pakalpojuma sniegšana tiek pārtraukta tādēļ, ka patērētājs nav norēķinājies par sniegtajiem pakalpojumiem, un šie strīdi tradicionāli tiek uzskatīti par mantiskiem, privāttiesiskiem strīdiem (Danovskis E. Publisko un privāto tiesību dalījuma nozīme un piemērošanas problēmas Latvijā. Rīga: Latvijas Vēstnesis, 2015, 190.lpp.).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paredz papildināt OCTA likuma 39.panta sesto daļu pēc vārda “tiesā” ar vārdiem “Civilprocesa likumā noteiktajā kārtībā”, lai tādējādi īpaši precizētu, ka lēmums par apdrošināšanas atlīdzību ir pārsūdzams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OCTA likums stājās spēkā 2004. gada 1. maijā. Savukārt Valsts pārvaldes iekārtas likums stājās spēkā 2003. gada 1. janvārī, un Administratīvā procesa likums stājās spēkā 2004. gada 1. februārī. Līdz ar to laikā, kad tika izstrādāts OCTA likums, vēl nebija izveidojusies prakse ne Valsts pārvaldes iekārtas likumā, ne Administratīvā procesa likumā paredzētā regulējuma piemērošanā. Turklāt sākotnēji Satiksmes birojs, kas bija valsts institūcija un darbojās Finanšu ministrijas pārraudzībā, nodrošināja OCTA sistēmas darbību valstī. Satiksmes biroja kompetence bija noteikta 1997. gada 13. martā pieņemtā Sauszemes transportlīdzekļu īpašnieku civiltiesiskās atbildības obligātās apdrošināšanas likuma IV nodaļā. Savukārt LTAB ir Satiksmes biroja mantas, saistību, kā arī saistību nodrošinājuma pārņēmēja (skat. OCTA likuma pārejas noteikumu 9., 10. un 11. punktu, Ministru kabineta 2004. gada 20. augusta rīkojumu Nr. 583 "Par Satiksmes biroja likvidāciju" un Ministru kabineta 1997. gada 13. maija noteikumus Nr. 182 "Satiksmes biroja nolikums", kas zaudēja spēku 2004.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pārvaldes uzdevumi var būt gan tādi, kas ietver pārvaldes lēmuma pieņemšanu (piemēram, administratīvā akta izdošanu), gan tādi, kas neietver pārvaldes lēmuma pieņemšanu. Atbilstoši Valsts pārvaldes iekārtas likuma 40. panta pirmajai daļai ir iespējams deleģēt gan tādus valsts pārvaldes uzdevumus, kas ietver pārvaldes lēmuma pieņemšanu, gan tādus, kas to neietver, protams, ievērojot likumā noteiktos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ietvertās informācijas neizriet, ka Finanšu ministrija atbilstoši Senāta Administratīvo lietu departamenta 2022. gada 1. februāra lēmumā lietā Nr. SKA-564/2022 (turpmāk – Senāta lēmums) minētajam interpretējusi, ka tai ir deleģēti konkrēti uzdevumi OCTA jomā. Finanšu ministrijas kompetence izriet ne tikai no Ministru kabineta 2003. gada 29. aprīļa noteikumos Nr. 239 "Finanšu ministrijas nolikums" noteiktā, bet arī no citos normatīvajos aktos, t.sk., OCTA likumā, noteiktā. Turklāt Finanšu ministrijas kompetence var izrietēt no tiesību sistēmas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direktīvas vai starptautisko tiesību akti neregulē valsts funkcijas un nenoteic deleģējamus valsts pārvaldes uzdevumus nacionālo tiesību sistēmu izpratnē. Tādējādi LTAB izdarītais secinājums par to, ka no Eiropas Parlamenta un Padomes 2009. gada 16. septembra Direktīvas 2009/103/EK par civiltiesiskās atbildības apdrošināšanu saistībā ar mehānisko transportlīdzekļu izmantošanu un kontroli saistībā ar pienākumu apdrošināt šādu atbildību, (turpmāk – OCTA direktīva) valstij izriet tikai pienākums "organizēt un nodrošināt" OCTA sistēmas darbību, būtu atzīstams kā virspusējs, norādot, ka nav ņemtas vērā Eiropas Savienības Tiesas (turpmāk – EST) atziņas.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OCTA direktīvas preambulas 2. un 3. apsvērumā minēts, ka civiltiesiskās atbildības apdrošināšana saistībā ar mehānisko transportlīdzekļu lietošanu (mehānisko transportlīdzekļu apdrošināšana) ir jo īpaši svarīga Eiropas pilsoņiem, vai tie būtu apdrošinājuma ņēmēji vai cietušie satiksmes negadījumā. Tā arī ir nozīmīgs jautājums apdrošināšanas sabiedrībām, jo tā ir svarīgs elements nedzīvības apdrošināšanas uzņēmējdarbībā Kopienā. [..] Dalībvalstīm jāveic visi pasākumi, kas nepieciešami, lai nodrošinātu to, ka civiltiesiskā atbildība attiecībā uz to transportlīdzekļu izmantošanu, kas parasti atrodas tās teritorijā, būtu apdrošināta.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jau OCTA direktīvas preambulā līdztekus uzņēmējdarbības aspektam ir uzsvērts OCTA nozīmīgums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sabiedrības interešu aspektu skatījusi savā 2017. gada 10. oktobra spriedumā lietā C‑413/15 Farelli (turpmāk – Farelli lieta), kurā tika vērtēta no OCTA direktīvas izrietoša pienākuma izveidot Garantiju fondu saturs, kā arī tas, vai privātpersona, kuru valsts nozīmējusi šī pienākuma pildīšanai, uzskatāma par valsts emanāciju (t.i., vai tā veic darbības publiskas varas jomā). Sprieduma 37. un 38. punktā EST secina, ka "ņemot vērā nozīmīgumu, ko Savienības likumdevējs piedēvējis cietušo aizsardzībai, tam bija jāpapildina šī tiesību norma, nosakot, ka atbilstoši Otrās direktīvas (Padomes 1983. gada 30. decembra Otrā direktīva 84/5/EEK par dalībvalstu tiesību aktu tuvināšanu attiecībā uz transportlīdzekļu īpašnieku civiltiesiskās atbildības apdrošināšanu) 1. panta 4. punktam katra dalībvalsts izveido iestādi, kas vismaz Savienības tiesībās paredzētajā apjomā sniegtu kompensāciju par kaitējumu īpašumam vai miesas bojājumiem negadījumos, kurus izraisījuši neidentificēti transportlīdzekļi vai transportlīdzekļi, attiecībā uz kuriem nav izpildīts šīs direktīvas 1. panta 1. punktā [..] paredzētais apdrošināšanas pienākums [..]. Līdz ar to tāds uzdevums, kuru dalībvalsts ir uzticējusi veikt tādai kompensāciju izmaksāšanas struktūrai kā MIBI [Īrijas transportlīdzekļu apdrošināšanas birojs] un kurš ietilpst Savienības obligātās civiltiesiskās apdrošināšanas jomas tiesiskā regulējuma mērķī aizsargāt cietušos, ir uzskatāms par uzdevumu sabiedrības interesēs, kas šajā gadījumā ir nesaraujami saistīts ar dalībvalstīm Otrās direktīvas 1. panta 4. punktā paredzēto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sprieduma secinājumi Farelli lietā ir būtiski, izvērtējot, vai likumprojektā izteiktajā OCTA likuma 44.  panta otrajā daļā minētie pienākumi Eiropas Savienības tiesību skatījumā tiešām uzskatāmi par valsts pārvaldes uzdevumiem. Farelli lietas pamatjautājums direktīvu tiešas vertikālas iedarbības aspektā ir par to, vai Īrijas transportlīdzekļu apdrošināšanas birojs (MIBI) ir uzskatāms par valsts emanāciju. Tiesa secināja, ka tā ir, jo uzdevumi, ko tas veic, ir valsts pienākumi, ko tā tālāk nodevusi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MIBI ir sabiedrība, kuras saistības ierobežotā apmērā garantē dalībnieki (visiem OCTA pakalpojumu sniedzējiem Īrijā ir pienākums būt MIBI biedriem), taču tai nav pamatkapitāla un to pilnībā finansē tās dalībnieki, kas ir Īrijas transportlīdzekļu apdrošināšanas tirgū darbojošies apdrošinātāji. MIBI tika izveidota 1954. gada novembrī, pamatojoties uz nolīgumu starp Department of Local Government (Pašvaldību ministrija, Īrija) un mehānisko transportlīdzekļu apdrošināšanas sabiedrībām, kuras izsniedz apdrošināšanas polises Īrijā.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kā jau iepriekš minēts, EST secina, ka Garantiju fonda izveidošana ir valsts funkcija. Turklāt EST secina, ka "attiecībā uz MIBI ir jāpiebilst, ka saskaņā ar 1961. gada likuma 78. pantu Īrijas likumdevējs dalību šajā organizācijā noteica kā obligātu visiem apdrošinātājiem, kuri darbojas transportlīdzekļu apdrošināšanas jomā Īrijā. Šādi tas MIBI piešķīra pilnvaras, kas pārsniedz tās, kuras rodas no noteikumiem, kuri piemērojami attiecībās starp privātpersonām, jo atbilstoši šai tiesību normai minētā privātā organizācija drīkst visiem šiem apdrošinātājiem izvirzīt prasību kļūt par tās dalībnieku un finansēt tai Īrijas valsts uzticētā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vēl detalizētāk analizēti ģenerāladvokātes E. Šarpstones secinājumos lietā, kur, citstarp, norādīts, ka Īrija varēja izvēlēties arī citus mehānismus Garantiju fonda izveidei, piemēram, valsts varēja šo funkciju veikt pati.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vārdiem, EST ir secinājusi, ka OCTA ietvaros īstenojamais Garantiju fonda veidošanas pienākums ir dalībvalsts pienākums sabiedrības interesēs. Privāto tiesību juridiskā persona, kas īsteno šo pienākumu, ir valsts emanācija. EST skaidri pasaka – Garantiju fonda izveide OCTA ietvaros ir valsts pienākums, t.i., valstij ir nevis vienkārši pienākums pārņemt direktīvu un regulēt šo jomu, bet arī pašai nodrošināt OCTA Garantiju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OCTA direktīvas struktūru un dalībvalstīm noteikto pienākumu formulējumus direktīvā, jāsecina, ka šāds publisko tiesību statuss ir arī direktīvā noteiktajiem pienākumiem izveidot kompensāciju iestādi un informācijas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Eiropas Savienības tiesību aktu viedokļa raugoties, ir pietiekams pamats uzskatīt, ka OCTA sistēmas sastāvdaļas, ciktāl to mērķis ir izveidot institucionālo sistēmu cietušo aizsardzībai, ir valsts pienākums (valsts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apdrošinātāju obligātu dalību "zaļās kartes" Latvijas birojā (likumprojektā izteiktā OCTA likuma 44. panta otrās daļas 5. punkts) jāatzīmē, ka saskaņā ar OCTA direktīvas 1. panta 3. punktu "valsts birojs" jeb "valsts apdrošinātāju apvienība" ir profesionāla organizācija, kas izveidota saskaņā ar Apvienoto Nāciju Organizācijas (ANO) Eiropas Ekonomikas komisijas Iekšzemes transporta komitejas Autotransporta apakškomitejas 1949. gada 25. janvārī pieņemto 5. ieteikumu (turpmāk – ANO 5.  ieteikums) un kas apvieno apdrošināšanas sabiedrības, kurām valstī ir atļauts veikt transportlīdzekļu īpašnieku civiltiesiskās atbildības apdrošināšanu. ANO 5. ieteikuma 1. punktā ir noteikts, ka katrā valstī valdība oficiāli atzīst vienu organizāciju, ko izveidojuši pilnvaroti apdrošinātāji, par savu nacionālo apdrošinātāju biroju. Tikai apdrošinātāji, kas ir pilnvaroti veikt trešās personas mehānisko transportlīdzekļu īpašnieku civiltiesiskās atbildības apdrošināšanas darījumus, var būt šī valsts biroja locekļi, un tādējādi tiem ir tiesības izsniegt sertifikātus, kas minēti 3. pantā un turpmāk. Visi šādi apdrošinātāji iestājas birojā, un visi piedalās tā finansēšanā, lai birojs spētu pildīt savas finansiālās saistības ("In each country, the Government officially recognizes a single organization established by authorized insurers as its national insurers bureau. Only insurers authorized for the transaction of third party motor liability insurance can be members of the Bureau of that country and thereby be authorized to issue certificates, mentioned in article 3 below. All such insurers shall join the bureau and all shall share in its financing, so that the bureau is in a position to meet its financial obligations").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Eiropas Parlamenta un Padomes 2009. gada 25. novembra Direktīvas 2009/138/EK  par uzņēmējdarbības uzsākšanu un veikšanu apdrošināšanas un pārapdrošināšanas jomā (Maksātspēja II) 150. panta 1. punkta izriet, ka, "ja nedzīvības apdrošināšanas sabiedrība, izmantojot iestādi, kas atrodas kādā dalībvalstī, kādā citā dalībvalstī apdrošina pret kādu no riskiem, kas iekļauti I pielikuma A daļas 10. apdrošināšanas veidā, izņemot pārvadātāja atbildību, uzņēmēja dalībvalsts prasa minētajai sabiedrībai kļūt par dalībnieku šīs valsts birojā un garantiju fondā, kā arī piedalīties to finansēšanā". Šāds pienākums nav jauns. Piemēram, tas izrietēja arī no pirms tam spēkā esošajām direktīvām (piemēram, no direktīvas 88/357/EEK 12.a panta 1. līdz 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Eiropas Savienības tiesību aktiem izriet OCTA apdrošinātāju obligāta dalība "zaļās kartes" birojā. Tieši LTAB jau no 2004. gada pilda Latvijas "zaļās kartes" biroja pienākumus, un tam ir saistošs gan ANO 5. ieteikums, gan Council of Bureaux ietvaros pieņemtie lēmumi. Arī citu Eiropas Savienības valstu normatīvajos aktos (tai skaitā Igaunijas, Lietuvas, Somijas, Francijas, Itālijas, Īrijas tiesību aktos) ir noteikts analoģisks pienākums kļūt par "zaļās kartes" nacionālā biroja biedriem.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Finanšu ministrija ar 2023. gada 27. oktobra vēstuli Nr. 2.1-21/17-2/3209 iesniedza priekšlikumus likumprojekta 2. lasījumam, tai skaitā, priekšlikumu papildināt OCTA likuma 36.pantu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apdrošināšanas atlīdzība izmaksājama no Garantijas fonda, Transportlīdzekļu apdrošinātāju birojam piekritīgie pieteikumi iesniedzami apdrošinātājam, kas, pamatojoties uz līgumu ar Transportlīdzekļu apdrošinātāju biroju, atlīdzina zaudējumus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mērķis ir skaidri noteikt, ka gadījumos, kad apdrošināšanas atlīdzība atbilstoši OCTA likumam ir izmaksājama no Garantijas fonda un pieteikums iesniedzams Latvijas Transportlīdzekļu apdrošinātāju birojam (36. panta otrā, trešā un ceturtā daļa), tas būtu vispirms iesniedzams apdrošinātājam, kurš šādos gadījumos pilda starpnieka lomu. Šāda prakse pastāv šobrīd un ir pamatota ar šāda pakalpojuma ekonomisko efektivitāti. Vairāki apdrošinātāji ir noslēguši sadarbības līgumu ar LTAB, kas paredz, ka apdrošinātāji pieņem paziņojumus par apdrošināšanas gadījumu un veic visas darbības, lai LTAB vēlāk pieņemtu lēmumu par atlīdzības izmaksu no Garantijas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r w:rsidR="00000000" w:rsidRPr="00000000" w:rsidDel="00000000">
              <w:rPr>
                <w:rtl w:val="0"/>
              </w:rPr>
              <w:t xml:space="preserve">
</w:t>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minētajiem jautājumiem un to rezultāti atspoguļoti šīs vēstules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LTAB iebildumi par vēstules 4.sadaļu  “Par valsts pārvaldes uzdevumu deleģēšanu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Vairākkārtējās darba grupas sanāksmēs līdz šim nav izdevies rast vienotu izpratni par biedrībai “Latvijas Transportlīdzekļu apdrošinātāju birojs” (LTAB) deleģēto valsts pārvaldes uzdevumu apjomu, tomēr šis jautājums ir ārkārtīgi būtisks sauszemes transportlīdzekļu īpašnieku civiltiesiskās atbildības obligātās apdrošināšanas nozares tālākai sekmīgai darbībai, jo grozījumu tālākā virzība ietekmēs to, kā turpmāk tiks organizēta sauszemes transportlīdzekļu īpašnieku civiltiesiskās atbildības obligātās apdrošināšanas sistēmas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4.1.punktā norādīts, ka “Ministru kabinets uzskata, ka LTAB iesniegtie priekšlikumi normu redakcijām attiecībā uz valsts pārvaldes uzdevumu deleģēšanu neatbilst Satversmes tiesas spriedumos un tiesību doktrīnā paustajām atziņām par tiesiskā regulējuma paredzamību un skaidrību.” LTAB iebilst un paskaidro, ka pretēji norādītajam šādu neskaidrību rada Finanšu ministrijas (FM) piedāvātās redakcijas valsts pārvaldes uzdevumu deleģēšanai LTAB. Minētās redakcijas neatbilst Satversmes tiesas spriedumos un tiesību doktrīnā paustajām atziņām par tiesiskā regulējuma paredzamību un skaidrību, jo</w:t>
            </w:r>
            <w:r w:rsidR="00000000" w:rsidRPr="00000000" w:rsidDel="00000000">
              <w:rPr>
                <w:b w:val="1"/>
                <w:rtl w:val="0"/>
              </w:rPr>
              <w:t xml:space="preserve"> FM nav pēc būtības analizējusi LTAB deleģētos valsts pārvaldes uzdevumus un atbildējusi uz jautājumu, vai tā ir LTAB darbība privāto vai publisko tiesību jomā, kā arī saskaņojusi virzītās tiesību normas ar esošo regulējumu sauszemes transportlīdzekļu īpašnieku civiltiesiskās atbildības obligātās apdrošināšanas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judikatūras izriet, ka likumdošanas procesā jāievēro vispārējie tiesību principi, Satversmē un Saeimas kārtības rullī reglamentētie procesuālie priekšnoteikumi un prasības.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(Satversmes tiesas 2019. gada 6. marta spriedums lietā Nr. 2018-11-01 18.1. punkts). Likumdevējam, pieņemot tiesību normu, vienmēr ir jāpārliecinās par tās ietekmi uz pastāvošajām tiesībām (Satversmes tiesas 2005. gada 13. maija sprieduma lietā Nr. 2004-18-0106 20.3.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labas likumdošanas un racionālā likumdevēja principi ierobežo likumdevēja iespējas pieņemt tādas normas, kas neatbilst paša likumdevēja iepriekš radītiem tiesiskā regulējuma pamatprincipiem. Tādēļ arī likumdevēja izvēle, nosakot konkrētu tiesisko attiecību raksturu (publiskas vai privātas), nedrīkst būt patvaļīga. Lemjot par to, vai konkrētam iestādes lēmumam jābūt administratīvajam aktam vai lēmumam privāto tiesību jomā, likumdevējam ir jāņem vērā no tiesību doktrīnas un tiesu prakses izrietošie publiski tiesisko un privāttiesisko attiecību nošķiršanas kritēriji (sal. sk. Danovskis E. Publisko un privāto tiesību dalījuma nozīme un piemērošanas problēmas Latvijā. Rīga: Latvijas Vēstnesis, 2015, 187.lpp).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Senāta 2022. gada 1. februāra lēmumā SKA-564/2022 norādīts, ka </w:t>
            </w:r>
            <w:r w:rsidR="00000000" w:rsidRPr="00000000" w:rsidDel="00000000">
              <w:rPr>
                <w:b w:val="1"/>
                <w:rtl w:val="0"/>
              </w:rPr>
              <w:t xml:space="preserve">“Biedrība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w:t>
            </w:r>
            <w:r w:rsidR="00000000" w:rsidRPr="00000000" w:rsidDel="00000000">
              <w:rPr>
                <w:rtl w:val="0"/>
              </w:rPr>
              <w:t xml:space="preserve"> Virzot FM piedāvātos grozījumus, faktiski veidojas situācija, ka turpmāk LTAB pildīs tikai valsts pārvaldes deleģētos uzdevumus, par to nesaņemot finansējumu no valsts budžeta, un no līdzšinējiem LTAB pienākumiem neviens vairs nebūs uzskatāms kā LTAB darbība privāto tiesību jomā. Līdz ar to neveidosies šī "izņēmuma situācija", par ko Senāts min savā 2022. gada 1. februāra lēmumā SKA-564/2022, bet gan situācija, kad biedrība lielāko daļu savas darbības veic kā iestāde, jo atbilstoši Valsts pārvaldes iekārtas likuma 3. panta otrajai daļai, veicot deleģēto valsts pārvaldes uzdevumu, biedrībai ir jāievēro Valsts pārvaldes iekārtas likums, administratīvai process,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kritērijs pārvaldes uzdevumu nošķiršanai ir tas, vai darbība tiek veikta publisko vai privāto tiesību jomā. Savukārt, apstāklis, ka normatīvais regulējums ar mērķi aizsargāt citu personu vai sabiedrības tiesības un tiesiskās intereses paredz privātpersonai saistošu pienākumu, automātiski nenozīmē, ka personai ir deleģēts valsts pārvaldes uzdevums. Deleģētu valsts pārvaldes uzdevumu veikšana ietver darbību, ko var darīt tikai ar valsts varu apveltīts tiesību subjekts. </w:t>
            </w:r>
            <w:r w:rsidR="00000000" w:rsidRPr="00000000" w:rsidDel="00000000">
              <w:rPr>
                <w:b w:val="1"/>
                <w:rtl w:val="0"/>
              </w:rPr>
              <w:t xml:space="preserve">No Senāta judikatūras izriet kritēriji, kas ir jāņem vērā, vērtējot, vai attiecīgais uzdevums tiek veikts privāto vai publisko tiesību jomā un ir uzskatāms par deleģētiem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darbība notiek privāto tiesību jomā, ja tā tiek veikta saskaņā ar tādu regulējumu, kas ir vienlīdz attiecināms uz citu privātpersonu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apstāklis, ka darbība tiek veikta sabiedrības interesēs un ar to tiek veicināta publiskas personas funkciju izpilde, pats par sevi nenozīmē, ka privātpersona darbojas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apstāklis, ka lieta ir izveidota sabiedrības interešu nodrošināšanai, nenozīmē, ka darbības, kas vērstas uz attiecīgās lietas apsaimniekošanu un pārvaldīšanu, notiek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paredzēts pienākums vienai privātpersonai sniegt informāciju citām privātpersonām automātiski neveido publiski tiesiskas attiecības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apstāklis, ka valsts pārvaldes iestāde, uzraugot to, kā privātpersona pilda likumā paredzētus pienākumus, darbojas publisko tiesību jomā, nenozīmē, ka arī privātpersona, pildot attiecīgos pienākumus, darbojas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šādi OCTA likumā paredzēti LTAB pienākumi tiek veikti privāto tiesību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nepieciešamo datu nodošanu sauszemes transportlīdzekļu īpašnieku civiltiesiskās atbildības obligātās apdrošināšanas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 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Virzot grozījumus FM piedāvātajā redakcijā, izveidosies vēstulē aprakstītā situācija, ka tiesiskais regulējums būs pretrunīgs un neskaidrs. Lai saņemtu izvērstu juridisku izvērtējumu, kas ietvertu arī tiesu prakses analīzi par publisko un privāto tiesību jomā veicamo pienākumu nošķiršanu, LTAB vērsās zvērinātu advokātu birojā “Cobalt” (turpmāk - Cobalt). Tiesiskā regulējuma problēmas ir detalizēti analizētas Cobalt juridiskajā atzinumā, kas pievienots  LTAB 01.08.2024. vēstules Nr.07/02-16/50, kas adresēta FM, pielikumā. Zvērinātu advokātu birojs “Cobalt”, kuram ir ievērojama pieredze konstitucionālo un valsts tiesību jomā, uzskata, ka šos iepriekš pieminētos 5 strīdus pienākumus nevar uzskatīt par LTAB deleģētiem valsts pārvaldes uzdevumiem, jo tie ietver LTAB darbību privāto tiesību jomā turpmāk minēto apsvērumu dēļ. Būtiskākie apsvērumi (iebildumi)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OCTA Garantijas fonds ir vairāk pielīdzināms privātajam ieguldījumu fondam (lietu kopībai) Ieguldījumu pārvaldes sabiedrību likuma izpratnē, nevis valsts administrētajiem publiskajiem fondiem, piemēram, Ārstniecības riska fondam vai Uzturlīdzekļu garantijas fondam. Atšķirības ir it īpaši uzskatāmi redzamas apstāklī, ka Garantijas fonda līdzekļi ir privātpersonu līdzekļi. Savukārt, Ārstniecības riska fonda un Uzturlīdzekļu garantiju fonda līdzekļi uz likuma pamata tiek iekļauti valsts budžetā. Jāņem vērā, ka rīcība ar privātpersonu mantu parasti neietilpst valsts pārvaldes administratīvajos uzdevumos. Neviens normatīvais akts neparedz valsts pārvaldes kompetenci Garantijas fonda izveidošanā vai administrēšanā. Vienīgā OCTA likumā paredzētā valsts pārvaldes kompetence ir Latvijas Bankas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atlīdzību izmaksāšana no Garantijas fonda notiek tieši uz tādiem pašiem noteikumiem kā apdrošināšanas atlīdzības izmaksāšana gadījumos, kad ir noslēgts OCTA līgums. Tātad OCTA likuma regulējums, kas paredz kārtību, kādā LTAB pilda strīdus pienākumu un veic praktiskās darbības apdrošināšanas atlīdzību izmaksāšanai, ir vienlīdz attiecināms arī uz apdrošinātāju darbību. Faktiski tas ietver tieši to pašu darbību veikšanu, ko apdrošinātāji veic savas komercdarbības ietvaros. Līdz ar to apdrošināšanas atlīdzību izmaksāšana no Garantijas fonda ir darbība privāto tiesību jomā. Turklāt,  strīdu izskatīšanas kārtība par pieņemtajiem lēmumiem par apdrošināšanas atlīdzības izmaksu civiltiesiskā kārtībā vēl vairāk apliecina to, ka apdrošināšanas atlīdzību izmaksāšana no Garantijas fonda ir LTAB darbība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OCTA informācijas sistēmu veido gan valsts iestāžu, gan privātpersonu, t.sk. apdrošinātāju, nodota informācija. Nepieciešamo datu nodošana neietver valsts informācijas sistēmas darbības nodrošināšanu. OCTA likuma 59. panta otrā daļa paredz, ka arī apdrošinātājiem ir pienākums nodot datus informācijas sistēmai. Līdz ar to pienākums nodot datus OCTA informācijas sistēmai ir paredzēts gan LTAB, gan apdrošinātājiem. Ņemot vērā to, ka  informācijas nodošana OCTA informācijas sistēmai praksē ietver apdrošinātāju nodoto datu tālāku nodošanu OCTA informācijas sistēmai, datu nodošanu varētu organizēt arī tā, ka to veic katrs apdrošinātājs individuāli, izmantojot savu polišu reģistrēšanas sistēmu, tomēr, lai nodrošinātu operatīvu informācijas pieejamību un racionālu resursu izmantošanu, šī datu apmaiņa tiek īstenota caur LTAB datu apstrādes sistēmu. Datu nodošana OCTA informācijas sistēmai pēc būtības notiek pēc salīdzināmiem noteikumiem kā citām privātpersonām – apdrošinātājiem. Līdz ar to šis apstāklis norāda uz to, ka darbība notiek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Senāts ir nepārprotami secinājis, ka pārvades sistēmas operators, sniedzot likumā paredzēto informāciju citām privātpersonām, neveic valsts pārvaldes uzdevumu. Ja OCTA likuma 50. panta pirmās daļas 1. punktā nebūtu paredzēts, ka šī informācija tiek sniegta centralizēti ar LTAB starpniecību, tad šo informāciju būtu jāsniedz katram apdrošinātājam atsevišķi. Tātad vismaz daļēji šādi informācijas sniegšanas noteikumi būtu vienlīdz piemērojami arī pašiem apdrošinātājiem. Arī šis apstāklis apliecina, ka darbība notiek privāto tiesību jomā. OCTA likuma 50. panta pirmajā daļā paredzētā informācija faktiski ir apdrošinātāju komercdarbības ietvaros iegūtā informācija, kas ir nodota LTAB – t.i., pašu apdrošinātāju izveidotas un pārvaldītas apvienības – rīcībā. Līdz ar to OCTA likuma 50. pants pēc būtības paredz kārtību, kādā apdrošinātāji centralizēti sniedz ar savu komercdarbību saistītu informāciju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ANO Rekomendācijai un OCTA direktīvai zaļās kartes sistēmas nacionālā biroja pienākumus var veikt tikai apdrošinātāju izveidota profesionālā organizācija. Savukārt, Latvijas valsts pienākums ir izpildīts, normatīvajos aktos nosakot profesionālu organizāciju, kura pilda Zaļās kartes sistēmas Biroju padomes locekļa pienākumus, kā arī pienākumu apdrošinātājam kļūt par LTAB biedru, lai varētu izsniegt zaļo karti. Taču paši pienākumi, kurus LTAB pilda Zaļās kartes sistēmas ietvaros, izriet no starptautisko privāttiesību līgumiem un LTAB  dalības starptautiskā biedrībā Zaļās Kartes biroju padomē. Šīs darbības tiek veiktas starptautisko privāttiesību jomā, un tām nepiemīt publiski tiesisks raksturs. Arī pēc būtības tādas darbības kā zaudējumu atlīdzības prasību kārtošana ir pielīdzināmas apdrošinātāju komercdarbībai, nevis valsts pārvaldes administratīvajiem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kā pamatojums tam, ka LTAB pienākumi ir uzskatāmi par deleģētiem pārvaldes uzdevumiem, ir norādīti tikai divi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Senāta 2022. gada 1. februāra lēmums lietā Nr. SKA-563/2022;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direktīvas regulējums, kas paredz dalībvalstu pienākumu nodrošināt Kompensācijas iestādes (OCTA direktīvas 10. pants) un Informācijas centra (OCTA direktīvas 23. pants)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Šāds pamatojums nav pietiekams, lai secinātu, ka LTAB pienākumi ir valsts pārvaldes uzdevumi, kurus LTAB veic publisko tiesību jomā, jo lēmumā lietā Nr. SKA-563/2022 Senāts nav izdarījis nekādus secinājumus par to, vai iepriekš pieminētie LTAB pienākumi (kopā 5) tiek veikti publisko tiesību jomā, lai īstenotu LTAB deleģētu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OCTA direktīvas 10., 23. un citos pantos lietotie formulējumi “dalībvalsts izveido vai pilnvaro iestādi”, “katra dalībvalsts izveido un apstiprina informācijas centru”, u.tml., paši par sevi nenorāda, ka turpmākā darbība, kuru dalībvalstīm ir pienākums noorganizēt un nodrošināt, tiek veikta publisko tiesību jomā, nevis privāto tiesību jomā. Lai to noskaidrotu, ir jānovērtē katra OCTA direktīvā minētā darbība pēc būtības, ievērojot tiesību doktrīnā un tiesu praksē identificētos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Arī Tieslietu ministrijas pieņēmums, ka no Eiropas Savienības Tiesas (EST) sprieduma lietā Farell izriet secinājums, ka uzdevums izmaksāt kompensācijas no Garantijas fonda ir valsts pienākums (valsts funkcija), ko valsts ir nodevusi privātpersonai, ir nepareizs</w:t>
            </w:r>
            <w:r w:rsidR="00000000" w:rsidRPr="00000000" w:rsidDel="00000000">
              <w:rPr>
                <w:rtl w:val="0"/>
              </w:rPr>
              <w:t xml:space="preserve">, jo EST faktiski ir apstiprinājusi, ka OCTA direktīva neuzliek pienākumu dalībvalstīm pašām izmaksāt kompensācijas, bet gan pienākumu organizēt, lai kompensācijas tiktu izmaksātas.  No EST sprieduma lietā Farell nevar izdarīt secinājumu par to, vai strīdus LTAB pienākumi (darbojoties kā Garantijas fondam) tiek veikti publisko tiesību jomā vai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Cobalt atzinums satur izvērtējumu par to,  kādas sekas varētu atstāt FM virzītais regulējums</w:t>
            </w:r>
            <w:r w:rsidR="00000000" w:rsidRPr="00000000" w:rsidDel="00000000">
              <w:rPr>
                <w:rtl w:val="0"/>
              </w:rPr>
              <w:t xml:space="preserve">, piem., OCTA likuma regulējums kropļotu līdzšinējo Latvijas tiesību sistēmas izpratni par privāto un publisko tiesību jomu nošķiršanu, FM vajadzības gadījumā nespētu pilnvērtīgi pārņemt LTAB pienākumu izpildi, LTAB pienākumu izpildes ietvaros radītie zaudējumi būtu atlīdzināmi no valsts budžeta līdzekļiem un iesniegumus par zaudējumu atlīdzināšanu būtu jāizskata Finanšu ministrijai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LTAB iebildumi par vēstules 5.sadaļu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9.2 pantu nepieciešams precizēt transportlīdzekļu īpašnieku un tiesīgo lietotāju interesēs (lai viņi neciestu nesamērīgus zaudējumus, ja zaudējumi nodarīti ar neapdrošinātu transportlīdzekli un mazinātu finanšu ietekmi uz garantijas fondu),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ka LTAB nosūta paziņojumus par līguma izbeigšanos arī tajos gadījumos, kad līguma darbības termiņš beidzies, un klients nav noslēdzis jaunu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Precizētu, ka LTAB paziņojumu par līguma izbeigšanos nosūta uz LR reģistrēto  mobilo tālruņu numuriem. Ja klients būs norādījis LR nereģistrētu mobilo tālruņu numuru, informācija tiks sūtīta uz klienta norādīto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Izslēgtu prasību par to, ka dati pēc to nosūtīšanas ir jādzēš. Datu apstrāde notiek atbilstoši Datu regulai (ES) 2016/679 un Fizisko personu datu apstrādes likuma prasībām. Jau šobrīd OCTA likuma 59.panta piektajā daļā ir noteikts, ka apdrošinātājs vai LTAB, iegūstot un apstrādājot fizisko personu datus, ievēro Fizisko personu datu apstrādes likuma prasības. Līdz ar to OCTA likumā nav nepieciešams dublēt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Paredzētu,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Paredzētu, ka klientiem vispirms jāpaziņo apdrošinātājam, un tad attiecīgi apdrošinātājs paziņo LTAB, jo šobrīd klientiem mainās e-pasta adreses un  mobilā tālruņa numuri, un nav skaidrības,  kā tad kurš ir jāinformē, vieni klienti ziņo apdrošinātājiem, citi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likums jau šobrīd paredz minēto datu apstrādi, bet tikai ar nosacījumu, ja līgums izbeidzies pirms termiņa OCTA likumā minētajos gadījumos. Tāpēc LTAB skatījumā, likuma grozījumos paredzētā kārtība būtu saderīga ar pastāvošo datu apstrādes mērķi – datu apstrāde tiek veikta transportlīdzekļu īpašnieku un tiesīgo lietotāju – datu subjektu interesēs, lai viņi neciestu nesamērīgus zaudējumus, nesaņemtu sodu par dalību ceļu satiksmē ar neapdrošinātu auto, nerastos situācija, kad jāatlīdzina  zaudējumi, kas  nodarīti ar neapdrošinātu transportlīdzekli, un mazinātu finanšu ietekmi uz Garantijas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datu apstrādes kārtība nevis palielina, bet tieši mazina datu subjekta tiesību aizskārumu, kas tam var rasties, piedaloties ceļu satiksmē ar neapdrošinātu 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šajā situācijā, datu apstrādes tiesisko pamatu nevar balstīt uz Vispārējās datu aizsardzības regulas 6. panta 1.punkta a) apakšpunktu (datu subjekts ir devis piekrišanu savu personas datu apstrādei vienam vai vairākiem konkrētiem nolūkiem), jo LTAB datu subjektu kontaktinformāciju nesaņem pa tiešo no datu subjektiem, tāpēc nebūtu samērīgi un praktiski ieviešama datu subjektu sniegto piekrišanu datu apstrāde. Tāpēc atbilstošākais datu apstrādes pamatojums, mērķa sasniegšanai, būtu Datu regulas 6.panta 1.punkta c) apakšpunkts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nevar piekrist vēstulē minētajam apgalvojumam, ka LTAB piedāvāto grozījumu rezultātā tiktu īstenota nesamērīga datu apstrāde, īpaši tāpēc, ka piedāvātās izmaiņas personu datu apstrādē nodrošinās augstāku datu subjektu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tālāk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piedāvātā redakcija grozījumiem OCTA likuma 9.</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beidzies apdrošināšanas līguma darbības termiņš,  un attiecībā uz transportlīdzekli nav spēkā cits apdrošināšanas līgums, Transportlīdzekļu apdrošinātāju birojs nosūta paziņojumu transportlīdzekļa īpašniekam vai — transportlīdzekļa līzinga gadījumā — transportlīdzekļa reģistrācijas apliecībā norādītajam transportlīdzekļa turētājam un  apdrošinājuma ņēmējam uz tā elektroniskā pasta adresi vai Latvijas Republikā reģistrēta mobilā tālruņa numuru par to, ka apdrošināšanas līguma darbības termiņš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valsts pārvaldes uzdevumu deleģēšanu LTAB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Sauszemes transportlīdzekļu īpašnieku civiltiesiskās atbildības obligātās apdrošināšanas likumā” (Nr.285/lp14) anotācijā ir sniegts detalizēts pamatojums un izvērtējums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likumdevējs, ņemot vērā Latvijas tiesību sistēmu, var noteikt tiesisko attiecību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doktrīnā pausts, ka likumdevējs var izlemt, ka tiesiskās attiecības, kas izriet no siltumapgādes vai cita pakalpojuma, ir publiski tiesiskas vai privāttiesiskas. Piemēram, likumdevējs var noteikt, ka visas tiesiskās attiecības, kas saistās ar siltumapgādes, ūdensapgādes un citiem publiskajiem pakalpojumiem, ir privāttiesiskas. Šādas izvēles pamatojums var būt apsvērums, ka šajās attiecībās jāpiemēro arī Patērētāju tiesību aizsardzības likums (pakalpojuma saņēmēji ir arī patērētāji), kā arī fakts, ka lielākoties publisko pakalpojumu sniegšanu pašvaldības deleģējušas privātpersonām. Tāpat nozīmīgs var būt apsvērums, ka bieži publiskā pakalpojuma sniegšana tiek pārtraukta tādēļ, ka patērētājs nav norēķinājies par sniegtajiem pakalpojumiem, un šie strīdi tradicionāli tiek uzskatīti par mantiskiem, privāttiesiskiem strīdiem (Danovskis E. Publisko un privāto tiesību dalījuma nozīme un piemērošanas problēmas Latvijā. Rīga: Latvijas Vēstnesis, 2015, 190.lpp.).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paredz papildināt OCTA likuma 39.panta sesto daļu pēc vārda “tiesā” ar vārdiem “Civilprocesa likumā noteiktajā kārtībā”, lai tādējādi īpaši precizētu, ka lēmums par apdrošināšanas atlīdzību ir pārsūdzams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OCTA likums stājās spēkā 2004. gada 1. maijā. Savukārt Valsts pārvaldes iekārtas likums stājās spēkā 2003. gada 1. janvārī, un Administratīvā procesa likums stājās spēkā 2004. gada 1. februārī. Līdz ar to laikā, kad tika izstrādāts OCTA likums, vēl nebija izveidojusies prakse ne Valsts pārvaldes iekārtas likumā, ne Administratīvā procesa likumā paredzētā regulējuma piemērošanā. Turklāt sākotnēji Satiksmes birojs, kas bija valsts institūcija un darbojās Finanšu ministrijas pārraudzībā, nodrošināja OCTA sistēmas darbību valstī. Satiksmes biroja kompetence bija noteikta 1997. gada 13. martā pieņemtā Sauszemes transportlīdzekļu īpašnieku civiltiesiskās atbildības obligātās apdrošināšanas likuma IV nodaļā. Savukārt LTAB ir Satiksmes biroja mantas, saistību, kā arī saistību nodrošinājuma pārņēmēja (skat. OCTA likuma pārejas noteikumu 9., 10. un 11. punktu, Ministru kabineta 2004. gada 20. augusta rīkojumu Nr. 583 "Par Satiksmes biroja likvidāciju" un Ministru kabineta 1997. gada 13. maija noteikumus Nr. 182 "Satiksmes biroja nolikums", kas zaudēja spēku 2004.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pārvaldes uzdevumi var būt gan tādi, kas ietver pārvaldes lēmuma pieņemšanu (piemēram, administratīvā akta izdošanu), gan tādi, kas neietver pārvaldes lēmuma pieņemšanu. Atbilstoši Valsts pārvaldes iekārtas likuma 40. panta pirmajai daļai ir iespējams deleģēt gan tādus valsts pārvaldes uzdevumus, kas ietver pārvaldes lēmuma pieņemšanu, gan tādus, kas to neietver, protams, ievērojot likumā noteiktos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ietvertās informācijas neizriet, ka Finanšu ministrija atbilstoši Senāta Administratīvo lietu departamenta 2022. gada 1. februāra lēmumā lietā Nr. SKA-564/2022 (turpmāk – Senāta lēmums) minētajam interpretējusi, ka tai ir deleģēti konkrēti uzdevumi OCTA jomā. Finanšu ministrijas kompetence izriet ne tikai no Ministru kabineta 2003. gada 29. aprīļa noteikumos Nr. 239 "Finanšu ministrijas nolikums" noteiktā, bet arī no citos normatīvajos aktos, t.sk., OCTA likumā, noteiktā. Turklāt Finanšu ministrijas kompetence var izrietēt no tiesību sistēmas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direktīvas vai starptautisko tiesību akti neregulē valsts funkcijas un nenoteic deleģējamus valsts pārvaldes uzdevumus nacionālo tiesību sistēmu izpratnē. Tādējādi LTAB izdarītais secinājums par to, ka no Eiropas Parlamenta un Padomes 2009. gada 16. septembra Direktīvas 2009/103/EK par civiltiesiskās atbildības apdrošināšanu saistībā ar mehānisko transportlīdzekļu izmantošanu un kontroli saistībā ar pienākumu apdrošināt šādu atbildību, (turpmāk – OCTA direktīva) valstij izriet tikai pienākums "organizēt un nodrošināt" OCTA sistēmas darbību, būtu atzīstams kā virspusējs, norādot, ka nav ņemtas vērā Eiropas Savienības Tiesas (turpmāk – EST) atziņas.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OCTA direktīvas preambulas 2. un 3. apsvērumā minēts, ka civiltiesiskās atbildības apdrošināšana saistībā ar mehānisko transportlīdzekļu lietošanu (mehānisko transportlīdzekļu apdrošināšana) ir jo īpaši svarīga Eiropas pilsoņiem, vai tie būtu apdrošinājuma ņēmēji vai cietušie satiksmes negadījumā. Tā arī ir nozīmīgs jautājums apdrošināšanas sabiedrībām, jo tā ir svarīgs elements nedzīvības apdrošināšanas uzņēmējdarbībā Kopienā. [..] Dalībvalstīm jāveic visi pasākumi, kas nepieciešami, lai nodrošinātu to, ka civiltiesiskā atbildība attiecībā uz to transportlīdzekļu izmantošanu, kas parasti atrodas tās teritorijā, būtu apdrošināta.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jau OCTA direktīvas preambulā līdztekus uzņēmējdarbības aspektam ir uzsvērts OCTA nozīmīgums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sabiedrības interešu aspektu skatījusi savā 2017. gada 10. oktobra spriedumā lietā C‑413/15 Farelli (turpmāk – Farelli lieta), kurā tika vērtēta no OCTA direktīvas izrietoša pienākuma izveidot Garantiju fondu saturs, kā arī tas, vai privātpersona, kuru valsts nozīmējusi šī pienākuma pildīšanai, uzskatāma par valsts emanāciju (t.i., vai tā veic darbības publiskas varas jomā). Sprieduma 37. un 38. punktā EST secina, ka "ņemot vērā nozīmīgumu, ko Savienības likumdevējs piedēvējis cietušo aizsardzībai, tam bija jāpapildina šī tiesību norma, nosakot, ka atbilstoši Otrās direktīvas (Padomes 1983. gada 30. decembra Otrā direktīva 84/5/EEK par dalībvalstu tiesību aktu tuvināšanu attiecībā uz transportlīdzekļu īpašnieku civiltiesiskās atbildības apdrošināšanu) 1. panta 4. punktam katra dalībvalsts izveido iestādi, kas vismaz Savienības tiesībās paredzētajā apjomā sniegtu kompensāciju par kaitējumu īpašumam vai miesas bojājumiem negadījumos, kurus izraisījuši neidentificēti transportlīdzekļi vai transportlīdzekļi, attiecībā uz kuriem nav izpildīts šīs direktīvas 1. panta 1. punktā [..] paredzētais apdrošināšanas pienākums [..]. Līdz ar to tāds uzdevums, kuru dalībvalsts ir uzticējusi veikt tādai kompensāciju izmaksāšanas struktūrai kā MIBI [Īrijas transportlīdzekļu apdrošināšanas birojs] un kurš ietilpst Savienības obligātās civiltiesiskās apdrošināšanas jomas tiesiskā regulējuma mērķī aizsargāt cietušos, ir uzskatāms par uzdevumu sabiedrības interesēs, kas šajā gadījumā ir nesaraujami saistīts ar dalībvalstīm Otrās direktīvas 1. panta 4. punktā paredzēto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sprieduma secinājumi Farelli lietā ir būtiski, izvērtējot, vai likumprojektā izteiktajā OCTA likuma 44.  panta otrajā daļā minētie pienākumi Eiropas Savienības tiesību skatījumā tiešām uzskatāmi par valsts pārvaldes uzdevumiem. Farelli lietas pamatjautājums direktīvu tiešas vertikālas iedarbības aspektā ir par to, vai Īrijas transportlīdzekļu apdrošināšanas birojs (MIBI) ir uzskatāms par valsts emanāciju. Tiesa secināja, ka tā ir, jo uzdevumi, ko tas veic, ir valsts pienākumi, ko tā tālāk nodevusi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MIBI ir sabiedrība, kuras saistības ierobežotā apmērā garantē dalībnieki (visiem OCTA pakalpojumu sniedzējiem Īrijā ir pienākums būt MIBI biedriem), taču tai nav pamatkapitāla un to pilnībā finansē tās dalībnieki, kas ir Īrijas transportlīdzekļu apdrošināšanas tirgū darbojošies apdrošinātāji. MIBI tika izveidota 1954. gada novembrī, pamatojoties uz nolīgumu starp Department of Local Government (Pašvaldību ministrija, Īrija) un mehānisko transportlīdzekļu apdrošināšanas sabiedrībām, kuras izsniedz apdrošināšanas polises Īrijā.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kā jau iepriekš minēts, EST secina, ka Garantiju fonda izveidošana ir valsts funkcija. Turklāt EST secina, ka "attiecībā uz MIBI ir jāpiebilst, ka saskaņā ar 1961. gada likuma 78. pantu Īrijas likumdevējs dalību šajā organizācijā noteica kā obligātu visiem apdrošinātājiem, kuri darbojas transportlīdzekļu apdrošināšanas jomā Īrijā. Šādi tas MIBI piešķīra pilnvaras, kas pārsniedz tās, kuras rodas no noteikumiem, kuri piemērojami attiecībās starp privātpersonām, jo atbilstoši šai tiesību normai minētā privātā organizācija drīkst visiem šiem apdrošinātājiem izvirzīt prasību kļūt par tās dalībnieku un finansēt tai Īrijas valsts uzticētā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vēl detalizētāk analizēti ģenerāladvokātes E. Šarpstones secinājumos lietā, kur, citstarp, norādīts, ka Īrija varēja izvēlēties arī citus mehānismus Garantiju fonda izveidei, piemēram, valsts varēja šo funkciju veikt pati.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vārdiem, EST ir secinājusi, ka OCTA ietvaros īstenojamais Garantiju fonda veidošanas pienākums ir dalībvalsts pienākums sabiedrības interesēs. Privāto tiesību juridiskā persona, kas īsteno šo pienākumu, ir valsts emanācija. EST skaidri pasaka – Garantiju fonda izveide OCTA ietvaros ir valsts pienākums, t.i., valstij ir nevis vienkārši pienākums pārņemt direktīvu un regulēt šo jomu, bet arī pašai nodrošināt OCTA Garantiju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OCTA direktīvas struktūru un dalībvalstīm noteikto pienākumu formulējumus direktīvā, jāsecina, ka šāds publisko tiesību statuss ir arī direktīvā noteiktajiem pienākumiem izveidot kompensāciju iestādi un informācijas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Eiropas Savienības tiesību aktu viedokļa raugoties, ir pietiekams pamats uzskatīt, ka OCTA sistēmas sastāvdaļas, ciktāl to mērķis ir izveidot institucionālo sistēmu cietušo aizsardzībai, ir valsts pienākums (valsts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apdrošinātāju obligātu dalību "zaļās kartes" Latvijas birojā (likumprojektā izteiktā OCTA likuma 44. panta otrās daļas 5. punkts) jāatzīmē, ka saskaņā ar OCTA direktīvas 1. panta 3. punktu "valsts birojs" jeb "valsts apdrošinātāju apvienība" ir profesionāla organizācija, kas izveidota saskaņā ar Apvienoto Nāciju Organizācijas (ANO) Eiropas Ekonomikas komisijas Iekšzemes transporta komitejas Autotransporta apakškomitejas 1949. gada 25. janvārī pieņemto 5. ieteikumu (turpmāk – ANO 5.  ieteikums) un kas apvieno apdrošināšanas sabiedrības, kurām valstī ir atļauts veikt transportlīdzekļu īpašnieku civiltiesiskās atbildības apdrošināšanu. ANO 5. ieteikuma 1. punktā ir noteikts, ka katrā valstī valdība oficiāli atzīst vienu organizāciju, ko izveidojuši pilnvaroti apdrošinātāji, par savu nacionālo apdrošinātāju biroju. Tikai apdrošinātāji, kas ir pilnvaroti veikt trešās personas mehānisko transportlīdzekļu īpašnieku civiltiesiskās atbildības apdrošināšanas darījumus, var būt šī valsts biroja locekļi, un tādējādi tiem ir tiesības izsniegt sertifikātus, kas minēti 3. pantā un turpmāk. Visi šādi apdrošinātāji iestājas birojā, un visi piedalās tā finansēšanā, lai birojs spētu pildīt savas finansiālās saistības ("In each country, the Government officially recognizes a single organization established by authorized insurers as its national insurers bureau. Only insurers authorized for the transaction of third party motor liability insurance can be members of the Bureau of that country and thereby be authorized to issue certificates, mentioned in article 3 below. All such insurers shall join the bureau and all shall share in its financing, so that the bureau is in a position to meet its financial obligations").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Eiropas Parlamenta un Padomes 2009. gada 25. novembra Direktīvas 2009/138/EK  par uzņēmējdarbības uzsākšanu un veikšanu apdrošināšanas un pārapdrošināšanas jomā (Maksātspēja II) 150. panta 1. punkta izriet, ka, "ja nedzīvības apdrošināšanas sabiedrība, izmantojot iestādi, kas atrodas kādā dalībvalstī, kādā citā dalībvalstī apdrošina pret kādu no riskiem, kas iekļauti I pielikuma A daļas 10. apdrošināšanas veidā, izņemot pārvadātāja atbildību, uzņēmēja dalībvalsts prasa minētajai sabiedrībai kļūt par dalībnieku šīs valsts birojā un garantiju fondā, kā arī piedalīties to finansēšanā". Šāds pienākums nav jauns. Piemēram, tas izrietēja arī no pirms tam spēkā esošajām direktīvām (piemēram, no direktīvas 88/357/EEK 12.a panta 1. līdz 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Eiropas Savienības tiesību aktiem izriet OCTA apdrošinātāju obligāta dalība "zaļās kartes" birojā. Tieši LTAB jau no 2004. gada pilda Latvijas "zaļās kartes" biroja pienākumus, un tam ir saistošs gan ANO 5. ieteikums, gan Council of Bureaux ietvaros pieņemtie lēmumi. Arī citu Eiropas Savienības valstu normatīvajos aktos (tai skaitā Igaunijas, Lietuvas, Somijas, Francijas, Itālijas, Īrijas tiesību aktos) ir noteikts analoģisks pienākums kļūt par "zaļās kartes" nacionālā biroja biedriem.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Ministru kabinets uzskata, ka minēto datu apstrādi jau šobrīd ir iespējams veikt, ja datu subjekts ir devis Datu regulas 6. panta 1. punktam “a)” apakšpunktā minēto piekrišanu savu personas datu apstrādei šādam nolūkam.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r w:rsidR="00000000" w:rsidRPr="00000000" w:rsidDel="00000000">
              <w:rPr>
                <w:rtl w:val="0"/>
              </w:rPr>
              <w:t xml:space="preserve">
</w:t>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minētajiem jautājumiem un to rezultāti atspoguļoti šīs vēstules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Konkurences padomes 2024. gada 9. jūlija vēstule Nr. 1.7-1/702.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pievienot arī LTAB 01.08.2024. vēstuli Nr.07/02-16/50 "Par likumprojektu “Grozījumi Sauszemes transportlīdzekļu īpašnieku civiltiesiskās atbildības obligātās apdrošināšanas likumā” (Nr.285/lp14)", kas adresēta Finanšu ministrijai un kurai pielikumā pievienots zvērinātu advokātu biroja “Cobalt” juridiskais izvērtējums, kurā, balstoties uz tiesu praksi, ir analizēts katrs no likumprojekta 9. pantā ietvertajiem uzdevumiem un izdarīti argumentēti secinājumi par konkrēto pienākumu piederību publisko vai privāto tiesību sfērai. Tāpat atzinumā ir sniegti argumenti un izvērtējums par Tieslietu ministrijas iepriekš sniegto viedokli, īpaši attiecībā uz Eiropas Savienības Tiesas spriedumu lietā Farell, C-413/15.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Transportlīdzekļu apdrošinātāju birojs” ir tiesības pašai savā vārdā iesniegt papildus dokumentus (tai skaitā, advokāta sagatavoto informāciju) Saeimas Budžeta un finanšu (nodokļu) komisijai, ja tas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Darba grupas, kas izveidota likumprojekta “Grozījumi Sauszemes transportlīdzekļu īpašnieku civiltiesiskās atbildības obligātās apdrošināšanas likumā” (Nr.285/lp14) izvērtēšanai, diskusiju rezultāti.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kopumā neiebilst pret šajā vēstulē atspoguļoto darba grupas diskusiju rezultātu, tomēr atsevišķos jautājumos, kas skar KP kompetenci, norādīs savu viedokli, kas ir ticis pausts arī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[3] Par prēmiju lielumu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šajā jautājumā Ministru kabinets atsaucas uz KP 09.07.2024. vēstulē  Nr. 1.7-1/702  sniegto viedokli par Latvijas Apdrošināšanas brokeru asociācijas piedāvātajiem priekšlikumiem par apdrošināšanas prēmiju noteikšanu dažādos izplatīšanas kanālos, KP vēlas atkārtoti vērst uzmanību uz svarīgākajiem aspektiem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KP 2021. gadā publicētajā ziņojumā “Kopsavilkums par izpēti par apdrošināšanas sabiedrību sadarbību ar apdrošināšanas starpniekiem, veicot OCTA polišu izplatīšanu” (turpmāk – Ziņojums), norādījusi uz problemātiku, ka apdrošinātāja paša izplatīšanas kanālos tiek piedāvātas zemākas OCTA polišu cenas, nekā citu apdrošināšanas starpnieku (brokeru) izplatīšanas kanālos, tādējādi kavējot brokeru darbību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Ziņojumā KP norādīja uz iespējamu minētās problēmas risinājumu – šaurā cenu paritātes nosacījuma  paredzēšanu attiecībās starp apdrošināšanas sabiedrībām un OCTA polišu izplatītājiem, lai tādējādi nodrošinātu apdrošināšanas brokeru kā nozīmīgu un nepieciešamu tirgus dalībnieku turpmāko darbību, kā arī palīdzētu saglabāt šo izplatīšanas kanālu uzticamību, nodrošinot patērētājiem izdevīgāko cenu par konkrēto apdrošināšanas produktu.. Ar šaurajiem cenu paritātes nosacījumiem ir saprotami nosacījumi, kas paredz, ka piegādātājs (šajā gadījumā – apdrošināšanas sabiedrība) nosaka tādu cenu trešo pušu izplatīšanas kanālos, kas nav augstāka par cenu, ko tas piedāvā pats savos izplatīšanas kanālos (mājaslapā). KP norādīja, ka šauro cenu paritātes nosacījumu paredzēšana būtu attaisnojams konkurences ierobežojums, jo to atsvērtu patērētājiem radītais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Vienlaikus no Ziņojuma satura kopumā neizriet priekšlikums šo jautājumu obligāti risināt normatīvā līmenī, tas ir nozares un par nozares normatīvo regulējumu atbildīgās institūcijas – Finanšu ministrijas – izšķiršanās par labāko risinājumu konkrētajai problēmai. KP ieskatā, šādi nosacījumi būtu primāri iekļaujami savstarpējās vienošanās starp apdrošināšanas sabiedrībām un brokeriem. Tomēr, ja nozarē tiek panākta vienošanās par šīs problēmas risinājumu normatīvā līmenī, tad svarīgi, ka regulējošajā normā tiek iekļauti šaurie cenu paritātes nosacījumi (paredzot, ka apdrošināšanas sabiedrība savos izplatīšanas kanālos nepiedāvā zemāku vai tādu pašu cenu kā apdrošināšanas starpnieki), nevis plašie cenu paritātes nosacījumi, kā tas šobrīd ir noteikts deputāta Ģ. Štekerhofa priekšlikumā, paredzot pilnīgi vienādus prēmiju apmērus dažādos izplatīšanas kanālos. Līdz ar to Ģ. Štekerhofa priekšlikumu KP neatbalsta.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[4] Par valsts pārvaldes uzdevumu deleģēšanu LTAB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joprojām būtu koriģējams piedāvātais regulējums attiecībā uz valsts pārvaldes uzdevumu deleģēšanu LTAB. LTAB deleģētajiem valsts pārvaldes uzdevumiem būtu jāaptver vismaz tās visas LTAB darbības jomas, kas ir obligāts priekšnosacījums tirgus dalībnieka darbībai tirgū, tādējādi nodrošinot efektīvu šo darbības jomu uzraudzību un caurspīdīgumu LTAB darbībā, kas no apdrošināšanas sabiedrību konkurētspējas un konkurences attīstības viedokļa ir būtiski.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gan likumprojektā, gan piedāvātajās 44. panta redakcijās netiek paredzēts, KP ieskatā, pilnīgs valsts deleģēto uzdevumu uzskaitījums, kas citstarp aptvertu LTAB informācijas sistēmu darbības uzturēšanu un nodrošināšanu. Piekļuve LTAB informācijas sistēmai un tās efektīva izmantošana ir būtiska apdrošinātāja sekmīgai darbībai tirgū. Savukārt gadījumā, ja LTAB netiek deleģētā šīs sistēmas darbības nodrošināšana un uzturēšana, teorētiski pastāv risks, ka LTAB var nesniegt vai kavēt apdrošinātāja piekļuvi LTAB informācija sistēmai vai atsevišķiem datiem sistēmā. Valsts pārvaldes uzdevuma deleģēšana ļautu konkrēto situāciju risināt ex-ante, nevis pēc tam, kad konkrēta ierobežojošā rīcība ir notikusi un nepieciešams veikt konkurences tiesību pārkāpuma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fakts, ka LTAB informācijas sistēmā uzkrājamie dati un iestāžu sadarbības principi ir atrunāti Ministru kabineta 27.11.2007. noteikumos Nr. 801 “Noteikumi par sauszemes transportlīdzekļu īpašnieku civiltiesiskās atbildības obligātās apdrošināšanas informācijas sistēmas darbībai nepieciešamo datu apjomu un veidiem, datu ievades, apmaiņas un izmantošanas kārtību” var liecināt, ka LTAB informācijas sistēmas darbības nodrošināšana un uzturēšana ir valsts pārvaldes deleģēts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KP ieskatā, nozarei ir jāizvērtē, vai likumprojektā iekļautie valsts deleģētie uzdevumi aptver vismaz tās visas LTAB darbības jomas, bez kurām apdrošinātājs tirgū nav spējīgs darboties.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[4.2.] Par prasībām LTAB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iebilst pret regulējumā piedāvāto redakciju attiecībā uz prasībām LTAB valdes locekļiem, ņemot vērā vienu no LTAB darbības mērķiem, kas ir nodrošināt ceļu satiksmes negadījumā cietušo trešo personu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2019. gadā OCTA tirgus uzraudzības ziņojumā[1] KP norādīja uz pastāvošu interešu konfliktu starp LTAB un Latvijas apdrošinātāju asociāciju (turpmāk – LAA), vienai un tai pašai personai vadot abas organizācijas, kuru izveidošanas mērķi būtībā ir pretēji. Proti, LTAB pārstāv cietušo personu intereses, bet LAA ir apdrošinātāju biznesa intereses pārstāvoša organizācija. Konkrētajā tirgus uzraudzībā ir norādīts “(..) ka viena persona nevar vienlaicīgi kvalitatīvi pārstāvēt biznesa intereses un ievērot neitralitāti patērētāja interešu aizstāvībā, ko apliecina arī LTAB vadītāja publiski paustās informācijas par gaidāmajiem OCTA cenu pieaugumiem (skatīt šī ziņojuma 8. nodaļu). KP secina, ka tādējādi LTAB ir rīkojusies apdrošināšanas sabiedrību interesēs un sevi ir pozicionējusi kā apdrošināšanas sabiedrību interešu lobētāja”. Arī nosakot iestāšanās naudu dalībai LTAB, kas atbilstoši OCTA likumam ir viens no priekšnoteikumiem, lai apdrošinātājs varētu uzsākt darbību OCTA tirgū, LTAB ir rīkojies kā apdrošinātāju interešu, nevis cietušo trešo personu interešu pārstāvis, kā arī ir kavējis OCTA sistēmas attīstību.[2]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šobrīd piedāvātais regulējums nenodrošinās pietiekamu LTAB neitralitāti un nenovērsīs esošo situāciju, ka viena un tā pati persona vada divas organizācijas ar pretējiem mērķiem. Grozījumos ietvertais regulējums, kas paredz izstrādāt un saskaņot ar FM interešu konflikta novēršanas kārtību LTAB darbībā (tai skaitā valdes locekļu darbībā), kas saistīta ar LTAB deleģēto valsts pārvaldes uzdevumu izpildi, kā arī izstrādāt un saskaņot ar FM kārtību, kādā tiek izvērtēta LTAB valdes locekļu atbilstība un piemērotība atlases procesā (atbilstoši likumā noteiktajām prasībām valdes locekļiem), KP ieskatā, var nenodrošināt to, ka jau valdes locekļu atlases procesā tiek izslēgti kandidāti, kas nav neitrāli un pārstāv apdrošinātāju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norāda, ka LTAB un tā biedriem – apdrošinātājiem – savā darbībā ir jāievēro OCTA likuma 2. pantā noteiktais OCTA likuma mērķis, līdz ar to LTAB savā darbībā nemaz nevar darboties kā apdrošinātāju interešu pārstāvis. Kā rāda KP pieredze (skat. komentāra par LTAB valdes locekļu prasībām 2. rindkopā aprakstīto), tā nav garantija, ka LTAB savā darbībā likuma mērķi vienmēr ievēros. Pie tam, ņemot vērā to, ka LTAB dalībnieki (biedri) ir apdrošinātāji, neitralitātes nodrošināšana vismaz izpildinstitūcijas līmenī varētu veicināt neitrālāku lēmumu pieņemšanu, kas nav vērsti vienīgi uz apdrošinātāju biznesa interešu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arī, ka kaimiņvalstī Lietuvā, kur tā nacionālā transportlīdzekļu apdrošinātāju biroju funkcijas ir līdzīgas LTAB, šobrīd nav novērojama situācija, kad Lietuvas transportlīdzekļu apdrošinātāju biroju vada tā pati persona, kas vada vietējo apdrošinātāju asociāciju[3].  Līdz ar to secināms, ka pastāv iespēja nodrošināt transportlīdzekļu apdrošināšanas biroja sekmīgu darbību arī pie nosacījuma, ka to nevada tā pati persona, kas vada nacionālo apdrošinātāju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pēc iespējas lielāku LTAB neitralitāti, būtu nepieciešams  OCTA likumprojekta 47. pantu otro daļu papildināt ar nosacījumu, ka LTAB valdes locekļi to iecelšanas brīdī un darbības LTAB laikā nav nekādā veidā saistīti ar apdrošinātājiem vai to intereses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Sauszemes transportlīdzekļu īpašnieku civiltiesiskās atbildības obligātās apdrošināšanas tirgus uzraudzība. Noslēguma ziņojums, 2019. gads. Pieejams: https://www.kp.gov.lv/sites/kp/files/kp_old/local/documents/Zi%C5%86ojums_publiskais_gala18062019_labots.pdf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Skatīt: KP soda LTAB par nepamatotu iestāšanās maksu dalībai biedrībā. Pieejams: https://www.kp.gov.lv/lv/jaunums/kp-soda-ltab-par-nepamatotu-iestasanas-maksu-dalibai-biedriba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Lietuvas transportlīdzekļu apdrošinātāju vadītājs ir Algimantas Križinauskas, savukārt Lietuvas apdrošinātāju asociāciju vada Andrius Romanovskis. Skatīt: https://www.draudikai.lt/lt/apie-lda/valdymas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LTAB deleģētos valsts pārvaldes uzdevumus, ir jāņem vērā OCTA likuma 58.panta pirmajā daļā noteiktais, ka sauszemes transportlīdzekļu īpašnieku civiltiesiskās atbildības obligātās apdrošināšanas informācijas sistēmu (proti, strukturētu informācijas tehnoloģiju un datubāzu kopumu) veido ne tikai apdrošinātāju un LTAB informācijas sistēmas, bet arī Ceļu satiksmes drošības direkcijas, Valsts tehniskās uzraudzības aģentūras, Autotransporta direkcijas, Iekšlietu ministrijas un citu institūciju informācijas sistēmas un reģistri.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44.1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pants. Transportlīdzekļu apdrošinātāju biroja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piedāvātais risinājums varētu nesamērīgi ierobežot Latvijas Republikas Satversmes 106. pantā noteiktās cilvēka pamattiesības brīvi izvēlēties nodarbošanos un darbavietu atbilstoši savām spējām un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r w:rsidR="00000000" w:rsidRPr="00000000" w:rsidDel="00000000">
              <w:rPr>
                <w:rtl w:val="0"/>
              </w:rPr>
              <w:t xml:space="preserve">
</w:t>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minētajiem jautājumiem un to rezultāti atspoguļoti šīs vēstules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Sauszemes transportlīdzekļu īpašnieku civiltiesiskās atbildības obligātās apdrošināšanas likuma (turpmāk - Likums) 10. panta pirmās daļas piedāvāto jauno 12. punktu jānorāda, ka transportlīdzeklis pēc tā noņemšanas no uzskaites vēl zināmu laiku drīkst piedalīties ceļu satiksmē, līdz ar ko, precizējot normu tālāk, aicinām minēto ņemt vērā (lai nav tā, ka apdrošināšanas līgums ir zaudējis spēku, bet transportlīdzeklis vēl drīkst piedalīties ceļu satiksmē).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r w:rsidR="00000000" w:rsidRPr="00000000" w:rsidDel="00000000">
              <w:rPr>
                <w:rtl w:val="0"/>
              </w:rPr>
              <w:t xml:space="preserve">
</w:t>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minētajiem jautājumiem un to rezultāti atspoguļoti šīs vēstules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Likuma 38.</w:t>
            </w:r>
            <w:r w:rsidR="00000000" w:rsidRPr="00000000" w:rsidDel="00000000">
              <w:rPr>
                <w:vertAlign w:val="superscript"/>
                <w:rtl w:val="0"/>
              </w:rPr>
              <w:t xml:space="preserve">1</w:t>
            </w:r>
            <w:r w:rsidR="00000000" w:rsidRPr="00000000" w:rsidDel="00000000">
              <w:rPr>
                <w:rtl w:val="0"/>
              </w:rPr>
              <w:t xml:space="preserve"> panta jaunā redakcija kopumā ir atbalstāma. Tomēr pantā otrās daļas pirmajā punktā iekļautais nosacījums zaudējumu atlīdzības neizmaksāšanai nav līdz galam saprotams. Proti, punkts paredz, ka apdrošinātājam, ar kuru noslēgts apdrošināšanas līgums, ir tiesības atteikties atlīdzināt zaudējumus, ja nav iespējams izvērtēt un noteikt katras ceļu satiksmes negadījumā iesaistītās personas atbildību par nodarītajiem zaudējumiem. Vienlaikus pants paredz iespēju cietušajam (personai, kurai nodarīti zaudējumi un kura nav vainojama ceļu satiksmes negadījuma izdarīšanā) vērsties pie sava apdrošinātāja, ne pie vainīgās personas apdrošinātāja, apdrošināšanas atlīdzības saņemšanai par tai nodarītajiem zaudējumiem. Līdz ar ko no panta jau izriet, ka uz atlīdzību var pretendēt tā persona, kas nav vainojama (nav atbildīga) par nodarītajiem zaudējumiem, tādējādi līdz galam nav saprotams, kāpēc tās iespējām atvieglotā kārtā saņemt apdrošinātas atlīdzību jābūt saistītām ar apdrošinātāja spējām izvērtēt un noteikt katras ceļu satiksmes negadījumā iesaistītās personas atbildību par nodarītajiem zaudējumiem, turklāt minēto  ir iespējams izvērtēt arī pēc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priekšlikums būtu papildināms ar skaidrojumu par to, kāpēc noteikts 10 000 </w:t>
            </w:r>
            <w:r w:rsidR="00000000" w:rsidRPr="00000000" w:rsidDel="00000000">
              <w:rPr>
                <w:i w:val="1"/>
                <w:rtl w:val="0"/>
              </w:rPr>
              <w:t xml:space="preserve">eiro</w:t>
            </w:r>
            <w:r w:rsidR="00000000" w:rsidRPr="00000000" w:rsidDel="00000000">
              <w:rPr>
                <w:rtl w:val="0"/>
              </w:rPr>
              <w:t xml:space="preserve"> slieksnis atlīdzības saņemšanai. Kā arī būtu nepieciešams papildināt priekšlikumu ar informāciju par to, vai personai atlīdzību pantā minētajā kārtībā izsniedz līdz 10 000 </w:t>
            </w:r>
            <w:r w:rsidR="00000000" w:rsidRPr="00000000" w:rsidDel="00000000">
              <w:rPr>
                <w:i w:val="1"/>
                <w:rtl w:val="0"/>
              </w:rPr>
              <w:t xml:space="preserve">eiro</w:t>
            </w:r>
            <w:r w:rsidR="00000000" w:rsidRPr="00000000" w:rsidDel="00000000">
              <w:rPr>
                <w:rtl w:val="0"/>
              </w:rPr>
              <w:t xml:space="preserve"> apmēram un atsaka daļā, kas pārsniedz minēto slieksni, vai ar normu saprotams, ka visus zaudējumu atlīdzības pieprasījumus, kas pārsniedz 10 000 </w:t>
            </w:r>
            <w:r w:rsidR="00000000" w:rsidRPr="00000000" w:rsidDel="00000000">
              <w:rPr>
                <w:i w:val="1"/>
                <w:rtl w:val="0"/>
              </w:rPr>
              <w:t xml:space="preserve">eiro</w:t>
            </w:r>
            <w:r w:rsidR="00000000" w:rsidRPr="00000000" w:rsidDel="00000000">
              <w:rPr>
                <w:rtl w:val="0"/>
              </w:rPr>
              <w:t xml:space="preserve">, ir jānoraida.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r w:rsidR="00000000" w:rsidRPr="00000000" w:rsidDel="00000000">
              <w:rPr>
                <w:rtl w:val="0"/>
              </w:rPr>
              <w:t xml:space="preserve">
</w:t>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minētajiem jautājumiem un to rezultāti atspoguļoti šīs vēstules pielikumā.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24-TA-1992</w:t>
    </w:r>
    <w:r>
      <w:br/>
    </w:r>
    <w:r w:rsidR="00000000" w:rsidRPr="00000000" w:rsidDel="00000000">
      <w:rPr>
        <w:rtl w:val="0"/>
      </w:rPr>
      <w:t xml:space="preserve">27.09.2024. 15.06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24-TA-1992</w:t>
    </w:r>
    <w:r>
      <w:br/>
    </w:r>
    <w:r w:rsidR="00000000" w:rsidRPr="00000000" w:rsidDel="00000000">
      <w:rPr>
        <w:rtl w:val="0"/>
      </w:rPr>
      <w:t xml:space="preserve">27.09.2024. 15.06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Izziņa_24-TA-1992.docx</dc:title>
</cp:coreProperties>
</file>

<file path=docProps/custom.xml><?xml version="1.0" encoding="utf-8"?>
<Properties xmlns="http://schemas.openxmlformats.org/officeDocument/2006/custom-properties" xmlns:vt="http://schemas.openxmlformats.org/officeDocument/2006/docPropsVTypes"/>
</file>