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GoBack"/>
    <w:bookmarkEnd w:id="0"/>
    <w:p w14:paraId="7882CF28" w14:textId="77777777" w:rsidR="00AD2513" w:rsidRPr="00510651" w:rsidRDefault="00AD2513" w:rsidP="00AD2513">
      <w:pPr>
        <w:shd w:val="clear" w:color="auto" w:fill="FFFFFF"/>
        <w:spacing w:line="240" w:lineRule="auto"/>
        <w:jc w:val="right"/>
        <w:rPr>
          <w:rFonts w:ascii="Times New Roman" w:eastAsia="Times New Roman" w:hAnsi="Times New Roman" w:cs="Times New Roman"/>
          <w:sz w:val="20"/>
          <w:szCs w:val="20"/>
          <w:lang w:eastAsia="lv-LV"/>
        </w:rPr>
      </w:pPr>
      <w:r>
        <w:fldChar w:fldCharType="begin"/>
      </w:r>
      <w:r>
        <w:instrText xml:space="preserve"> HYPERLINK "https://m.likumi.lv/wwwraksti/2009/058/B058/DOKI/300/P4.DOC" </w:instrText>
      </w:r>
      <w:r>
        <w:fldChar w:fldCharType="separate"/>
      </w:r>
      <w:r w:rsidRPr="00510651">
        <w:rPr>
          <w:rFonts w:ascii="Times New Roman" w:eastAsia="Times New Roman" w:hAnsi="Times New Roman" w:cs="Times New Roman"/>
          <w:sz w:val="20"/>
          <w:szCs w:val="20"/>
          <w:lang w:eastAsia="lv-LV"/>
        </w:rPr>
        <w:t>4. pielikums</w:t>
      </w:r>
      <w:r>
        <w:rPr>
          <w:rFonts w:ascii="Times New Roman" w:eastAsia="Times New Roman" w:hAnsi="Times New Roman" w:cs="Times New Roman"/>
          <w:sz w:val="20"/>
          <w:szCs w:val="20"/>
          <w:lang w:eastAsia="lv-LV"/>
        </w:rPr>
        <w:fldChar w:fldCharType="end"/>
      </w:r>
      <w:r w:rsidRPr="00510651">
        <w:rPr>
          <w:rFonts w:ascii="Times New Roman" w:eastAsia="Times New Roman" w:hAnsi="Times New Roman" w:cs="Times New Roman"/>
          <w:sz w:val="20"/>
          <w:szCs w:val="20"/>
          <w:lang w:eastAsia="lv-LV"/>
        </w:rPr>
        <w:br/>
        <w:t>Ministru kabineta</w:t>
      </w:r>
      <w:r w:rsidRPr="00510651">
        <w:rPr>
          <w:rFonts w:ascii="Times New Roman" w:eastAsia="Times New Roman" w:hAnsi="Times New Roman" w:cs="Times New Roman"/>
          <w:sz w:val="20"/>
          <w:szCs w:val="20"/>
          <w:lang w:eastAsia="lv-LV"/>
        </w:rPr>
        <w:br/>
        <w:t>2009.gada 7.aprīļa noteikumiem Nr.300</w:t>
      </w:r>
      <w:bookmarkStart w:id="1" w:name="piel-279659"/>
      <w:bookmarkEnd w:id="1"/>
    </w:p>
    <w:p w14:paraId="4D52278B" w14:textId="77777777" w:rsidR="00AD2513" w:rsidRPr="00510651" w:rsidRDefault="00AD2513" w:rsidP="00AD2513">
      <w:pPr>
        <w:shd w:val="clear" w:color="auto" w:fill="FFFFFF"/>
        <w:spacing w:after="0" w:line="240" w:lineRule="auto"/>
        <w:jc w:val="center"/>
        <w:rPr>
          <w:rFonts w:ascii="Times New Roman" w:eastAsia="Times New Roman" w:hAnsi="Times New Roman" w:cs="Times New Roman"/>
          <w:b/>
          <w:bCs/>
          <w:sz w:val="20"/>
          <w:szCs w:val="20"/>
          <w:lang w:eastAsia="lv-LV"/>
        </w:rPr>
      </w:pPr>
      <w:bookmarkStart w:id="2" w:name="680646"/>
      <w:bookmarkStart w:id="3" w:name="n-680646"/>
      <w:bookmarkEnd w:id="2"/>
      <w:bookmarkEnd w:id="3"/>
      <w:r w:rsidRPr="00510651">
        <w:rPr>
          <w:rFonts w:ascii="Times New Roman" w:eastAsia="Times New Roman" w:hAnsi="Times New Roman" w:cs="Times New Roman"/>
          <w:b/>
          <w:bCs/>
          <w:sz w:val="20"/>
          <w:szCs w:val="20"/>
          <w:lang w:eastAsia="lv-LV"/>
        </w:rPr>
        <w:t>Izziņa par atzinumos sniegtajiem iebildumiem</w:t>
      </w:r>
    </w:p>
    <w:tbl>
      <w:tblPr>
        <w:tblW w:w="5000" w:type="pct"/>
        <w:tblCellMar>
          <w:top w:w="30" w:type="dxa"/>
          <w:left w:w="30" w:type="dxa"/>
          <w:bottom w:w="30" w:type="dxa"/>
          <w:right w:w="30" w:type="dxa"/>
        </w:tblCellMar>
        <w:tblLook w:val="04A0" w:firstRow="1" w:lastRow="0" w:firstColumn="1" w:lastColumn="0" w:noHBand="0" w:noVBand="1"/>
      </w:tblPr>
      <w:tblGrid>
        <w:gridCol w:w="12960"/>
      </w:tblGrid>
      <w:tr w:rsidR="00AD2513" w:rsidRPr="00510651" w14:paraId="6BF40439" w14:textId="77777777" w:rsidTr="004E04FD">
        <w:trPr>
          <w:trHeight w:val="150"/>
        </w:trPr>
        <w:tc>
          <w:tcPr>
            <w:tcW w:w="0" w:type="auto"/>
            <w:tcBorders>
              <w:top w:val="nil"/>
              <w:left w:val="nil"/>
              <w:bottom w:val="single" w:sz="6" w:space="0" w:color="414142"/>
              <w:right w:val="nil"/>
            </w:tcBorders>
            <w:hideMark/>
          </w:tcPr>
          <w:p w14:paraId="63C3DCA1" w14:textId="18E73F16" w:rsidR="00AD2513" w:rsidRPr="00510651" w:rsidRDefault="00AD2513" w:rsidP="00AD2513">
            <w:pPr>
              <w:pStyle w:val="Title"/>
              <w:spacing w:before="0" w:after="0"/>
              <w:rPr>
                <w:sz w:val="20"/>
                <w:szCs w:val="20"/>
                <w:lang w:eastAsia="lv-LV"/>
              </w:rPr>
            </w:pPr>
            <w:r w:rsidRPr="00510651">
              <w:rPr>
                <w:sz w:val="20"/>
                <w:szCs w:val="20"/>
                <w:lang w:eastAsia="lv-LV"/>
              </w:rPr>
              <w:t> </w:t>
            </w:r>
            <w:r w:rsidRPr="00AD2513">
              <w:rPr>
                <w:sz w:val="20"/>
                <w:szCs w:val="20"/>
              </w:rPr>
              <w:t>Ministru kabineta rīkojuma projekt</w:t>
            </w:r>
            <w:r w:rsidR="00DC5000">
              <w:rPr>
                <w:sz w:val="20"/>
                <w:szCs w:val="20"/>
              </w:rPr>
              <w:t>s</w:t>
            </w:r>
            <w:r w:rsidRPr="00AD2513">
              <w:rPr>
                <w:sz w:val="20"/>
                <w:szCs w:val="20"/>
              </w:rPr>
              <w:t xml:space="preserve"> „Par atļauju akciju sabiedrībai ''Augstsprieguma tīkls'' iegādāties, attīstīt, pārvaldīt un ekspluatēt elektroenerģijas </w:t>
            </w:r>
            <w:proofErr w:type="spellStart"/>
            <w:r w:rsidRPr="00AD2513">
              <w:rPr>
                <w:sz w:val="20"/>
                <w:szCs w:val="20"/>
              </w:rPr>
              <w:t>uzkrātuves</w:t>
            </w:r>
            <w:proofErr w:type="spellEnd"/>
            <w:r w:rsidRPr="00AD2513">
              <w:rPr>
                <w:sz w:val="20"/>
                <w:szCs w:val="20"/>
              </w:rPr>
              <w:t>”</w:t>
            </w:r>
          </w:p>
        </w:tc>
      </w:tr>
      <w:tr w:rsidR="00AD2513" w:rsidRPr="00510651" w14:paraId="05CB7348" w14:textId="77777777" w:rsidTr="004E04FD">
        <w:tc>
          <w:tcPr>
            <w:tcW w:w="0" w:type="auto"/>
            <w:tcBorders>
              <w:top w:val="single" w:sz="6" w:space="0" w:color="414142"/>
              <w:left w:val="nil"/>
              <w:bottom w:val="nil"/>
              <w:right w:val="nil"/>
            </w:tcBorders>
            <w:hideMark/>
          </w:tcPr>
          <w:p w14:paraId="0B52E297"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(dokumenta veids un nosaukums)</w:t>
            </w:r>
          </w:p>
        </w:tc>
      </w:tr>
    </w:tbl>
    <w:p w14:paraId="69123C03" w14:textId="77777777" w:rsidR="00AD2513" w:rsidRPr="00510651" w:rsidRDefault="00AD2513" w:rsidP="00AD2513">
      <w:pPr>
        <w:shd w:val="clear" w:color="auto" w:fill="FFFFFF"/>
        <w:spacing w:before="195" w:line="240" w:lineRule="auto"/>
        <w:ind w:firstLine="300"/>
        <w:jc w:val="center"/>
        <w:rPr>
          <w:rFonts w:ascii="Times New Roman" w:eastAsia="Times New Roman" w:hAnsi="Times New Roman" w:cs="Times New Roman"/>
          <w:b/>
          <w:bCs/>
          <w:sz w:val="20"/>
          <w:szCs w:val="20"/>
          <w:lang w:eastAsia="lv-LV"/>
        </w:rPr>
      </w:pPr>
      <w:r w:rsidRPr="00510651">
        <w:rPr>
          <w:rFonts w:ascii="Times New Roman" w:eastAsia="Times New Roman" w:hAnsi="Times New Roman" w:cs="Times New Roman"/>
          <w:b/>
          <w:bCs/>
          <w:sz w:val="20"/>
          <w:szCs w:val="20"/>
          <w:lang w:eastAsia="lv-LV"/>
        </w:rPr>
        <w:t>I. Jautājumi, par kuriem saskaņošanā vienošanās nav panākta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47"/>
        <w:gridCol w:w="2848"/>
        <w:gridCol w:w="2848"/>
        <w:gridCol w:w="2718"/>
        <w:gridCol w:w="2200"/>
        <w:gridCol w:w="1683"/>
      </w:tblGrid>
      <w:tr w:rsidR="00AD2513" w:rsidRPr="00510651" w14:paraId="33D4CD47" w14:textId="77777777" w:rsidTr="004E04FD">
        <w:tc>
          <w:tcPr>
            <w:tcW w:w="250" w:type="pct"/>
            <w:tcBorders>
              <w:top w:val="outset" w:sz="6" w:space="0" w:color="414142"/>
              <w:left w:val="outset" w:sz="6" w:space="0" w:color="414142"/>
              <w:bottom w:val="outset" w:sz="6" w:space="0" w:color="414142"/>
              <w:right w:val="outset" w:sz="6" w:space="0" w:color="414142"/>
            </w:tcBorders>
            <w:noWrap/>
            <w:vAlign w:val="center"/>
            <w:hideMark/>
          </w:tcPr>
          <w:p w14:paraId="7B953B64"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proofErr w:type="spellStart"/>
            <w:r w:rsidRPr="00510651">
              <w:rPr>
                <w:rFonts w:ascii="Times New Roman" w:eastAsia="Times New Roman" w:hAnsi="Times New Roman" w:cs="Times New Roman"/>
                <w:sz w:val="20"/>
                <w:szCs w:val="20"/>
                <w:lang w:eastAsia="lv-LV"/>
              </w:rPr>
              <w:t>Nr.p.k</w:t>
            </w:r>
            <w:proofErr w:type="spellEnd"/>
            <w:r w:rsidRPr="00510651">
              <w:rPr>
                <w:rFonts w:ascii="Times New Roman" w:eastAsia="Times New Roman" w:hAnsi="Times New Roman" w:cs="Times New Roman"/>
                <w:sz w:val="20"/>
                <w:szCs w:val="20"/>
                <w:lang w:eastAsia="lv-LV"/>
              </w:rPr>
              <w:t>.</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271478A5"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Saskaņošanai nosūtītā projekta redakcija (konkrēta punkta (panta) redakcija)</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7651B98"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Atzinumā norādītais ministrijas (citas institūcijas) iebildums, kā arī saskaņošanā papildus izteiktais iebildums par projekta konkrēto punktu (pantu)</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CE08543"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Atbildīgās ministrijas pamatojums iebilduma noraidījumam</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C653C86"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Atzinuma sniedzēja uzturētais iebildums, ja tas atšķiras no atzinumā norādītā iebilduma pamatojuma</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2CFAAB6"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Projekta attiecīgā punkta (panta) galīgā redakcija</w:t>
            </w:r>
          </w:p>
        </w:tc>
      </w:tr>
      <w:tr w:rsidR="00AD2513" w:rsidRPr="00510651" w14:paraId="16BAE2BB" w14:textId="77777777" w:rsidTr="004E04FD">
        <w:tc>
          <w:tcPr>
            <w:tcW w:w="250" w:type="pct"/>
            <w:tcBorders>
              <w:top w:val="outset" w:sz="6" w:space="0" w:color="414142"/>
              <w:left w:val="outset" w:sz="6" w:space="0" w:color="414142"/>
              <w:bottom w:val="outset" w:sz="6" w:space="0" w:color="414142"/>
              <w:right w:val="outset" w:sz="6" w:space="0" w:color="414142"/>
            </w:tcBorders>
            <w:hideMark/>
          </w:tcPr>
          <w:p w14:paraId="05D3E960"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1</w:t>
            </w:r>
          </w:p>
        </w:tc>
        <w:tc>
          <w:tcPr>
            <w:tcW w:w="1100" w:type="pct"/>
            <w:tcBorders>
              <w:top w:val="outset" w:sz="6" w:space="0" w:color="414142"/>
              <w:left w:val="outset" w:sz="6" w:space="0" w:color="414142"/>
              <w:bottom w:val="outset" w:sz="6" w:space="0" w:color="414142"/>
              <w:right w:val="outset" w:sz="6" w:space="0" w:color="414142"/>
            </w:tcBorders>
            <w:hideMark/>
          </w:tcPr>
          <w:p w14:paraId="2DACAD6A" w14:textId="239E79C6" w:rsidR="00AD2513" w:rsidRPr="00510651" w:rsidRDefault="00DC5000" w:rsidP="004E04FD">
            <w:pPr>
              <w:spacing w:before="195"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Viss rīkojuma teksts</w:t>
            </w:r>
          </w:p>
        </w:tc>
        <w:tc>
          <w:tcPr>
            <w:tcW w:w="1100" w:type="pct"/>
            <w:tcBorders>
              <w:top w:val="outset" w:sz="6" w:space="0" w:color="414142"/>
              <w:left w:val="outset" w:sz="6" w:space="0" w:color="414142"/>
              <w:bottom w:val="outset" w:sz="6" w:space="0" w:color="414142"/>
              <w:right w:val="outset" w:sz="6" w:space="0" w:color="414142"/>
            </w:tcBorders>
            <w:hideMark/>
          </w:tcPr>
          <w:p w14:paraId="25CD9967" w14:textId="76E288EB" w:rsidR="00AD2513" w:rsidRDefault="00DC5000" w:rsidP="00363CC9">
            <w:pPr>
              <w:spacing w:before="195" w:line="240" w:lineRule="auto"/>
              <w:ind w:right="83"/>
              <w:jc w:val="center"/>
              <w:rPr>
                <w:rFonts w:ascii="Times New Roman" w:eastAsia="Times New Roman" w:hAnsi="Times New Roman" w:cs="Times New Roman"/>
                <w:b/>
                <w:bCs/>
                <w:sz w:val="20"/>
                <w:szCs w:val="20"/>
                <w:lang w:eastAsia="lv-LV"/>
              </w:rPr>
            </w:pPr>
            <w:r w:rsidRPr="00DC5000">
              <w:rPr>
                <w:rFonts w:ascii="Times New Roman" w:eastAsia="Times New Roman" w:hAnsi="Times New Roman" w:cs="Times New Roman"/>
                <w:b/>
                <w:bCs/>
                <w:sz w:val="20"/>
                <w:szCs w:val="20"/>
                <w:lang w:eastAsia="lv-LV"/>
              </w:rPr>
              <w:t>Tieslietu ministrija</w:t>
            </w:r>
          </w:p>
          <w:p w14:paraId="641D65E1" w14:textId="77777777" w:rsidR="00DC5000" w:rsidRPr="00DC5000" w:rsidRDefault="00DC5000" w:rsidP="00363CC9">
            <w:pPr>
              <w:spacing w:before="195" w:line="240" w:lineRule="auto"/>
              <w:ind w:right="83"/>
              <w:jc w:val="both"/>
              <w:rPr>
                <w:rFonts w:ascii="Times New Roman" w:eastAsia="Times New Roman" w:hAnsi="Times New Roman" w:cs="Times New Roman"/>
                <w:sz w:val="20"/>
                <w:szCs w:val="20"/>
                <w:lang w:eastAsia="lv-LV"/>
              </w:rPr>
            </w:pPr>
            <w:r w:rsidRPr="00DC5000">
              <w:rPr>
                <w:rFonts w:ascii="Times New Roman" w:eastAsia="Times New Roman" w:hAnsi="Times New Roman" w:cs="Times New Roman"/>
                <w:sz w:val="20"/>
                <w:szCs w:val="20"/>
                <w:lang w:eastAsia="lv-LV"/>
              </w:rPr>
              <w:t xml:space="preserve">Projekta 3.7. apakšpunktā norādīts, ka Sabiedrisko pakalpojumu regulēšanas komisijas (turpmāk – regulators) ieskatā, ņemot vērā, ka Eiropas Parlamenta un Padomes 2019. gada 5. jūnija Direktīva (ES) 2019/944 par kopīgiem noteikumiem attiecībā uz elektroenerģijas iekšējo tirgu un ar ko groza Direktīvu 2012/27/ES (turpmāk – Direktīva) vēl nav transponēta Latvijas nacionālajos tiesību aktos, vienīgais subjekts, kas varētu piešķirt akciju sabiedrībai "Augstsprieguma tīkls" (turpmāk – AS "Augstsprieguma tīkls" atļauju </w:t>
            </w:r>
            <w:r w:rsidRPr="00DC5000">
              <w:rPr>
                <w:rFonts w:ascii="Times New Roman" w:eastAsia="Times New Roman" w:hAnsi="Times New Roman" w:cs="Times New Roman"/>
                <w:sz w:val="20"/>
                <w:szCs w:val="20"/>
                <w:lang w:eastAsia="lv-LV"/>
              </w:rPr>
              <w:lastRenderedPageBreak/>
              <w:t xml:space="preserve">iegādāties, attīstīt, pārvaldīt un ekspluatēt elektroenerģijas </w:t>
            </w:r>
            <w:proofErr w:type="spellStart"/>
            <w:r w:rsidRPr="00DC5000">
              <w:rPr>
                <w:rFonts w:ascii="Times New Roman" w:eastAsia="Times New Roman" w:hAnsi="Times New Roman" w:cs="Times New Roman"/>
                <w:sz w:val="20"/>
                <w:szCs w:val="20"/>
                <w:lang w:eastAsia="lv-LV"/>
              </w:rPr>
              <w:t>uzkrātuves</w:t>
            </w:r>
            <w:proofErr w:type="spellEnd"/>
            <w:r w:rsidRPr="00DC5000">
              <w:rPr>
                <w:rFonts w:ascii="Times New Roman" w:eastAsia="Times New Roman" w:hAnsi="Times New Roman" w:cs="Times New Roman"/>
                <w:sz w:val="20"/>
                <w:szCs w:val="20"/>
                <w:lang w:eastAsia="lv-LV"/>
              </w:rPr>
              <w:t>, ir Ministru kabinets. Norādām, ka Administratīvā procesa likuma (turpmāk – APL) 15. panta divpadsmitā daļa noteic, ka iestāde un tiesa nedrīkst atteikties izlemt jautājumu, pamatojoties uz to, ka šis jautājums nav noregulēts ar likumu vai citu ārējo normatīvo aktu (iestāžu un tiesu juridiskās obstrukcijas aizliegums). Tās nedrīkst atteikties piemērot tiesību normu, pamatojoties uz to, ka šī tiesību norma neparedz piemērošanas mehānismu, ka tas nav pilnīgs vai nav izdoti citi normatīvie akti, kas tuvāk regulētu attiecīgās tiesību normas piemērošanu. Tas neattiecas tikai uz gadījumu, kad nav izveidota vai nedarbojas iestāde, kurai šī tiesību norma ir jāpiemēro vai citādā veidā jāpiedalās tās piemērošanā.</w:t>
            </w:r>
          </w:p>
          <w:p w14:paraId="56DA5B27" w14:textId="77777777" w:rsidR="00DC5000" w:rsidRPr="00DC5000" w:rsidRDefault="00DC5000" w:rsidP="00363CC9">
            <w:pPr>
              <w:spacing w:before="195" w:line="240" w:lineRule="auto"/>
              <w:ind w:right="83"/>
              <w:jc w:val="both"/>
              <w:rPr>
                <w:rFonts w:ascii="Times New Roman" w:eastAsia="Times New Roman" w:hAnsi="Times New Roman" w:cs="Times New Roman"/>
                <w:sz w:val="20"/>
                <w:szCs w:val="20"/>
                <w:lang w:eastAsia="lv-LV"/>
              </w:rPr>
            </w:pPr>
            <w:r w:rsidRPr="00DC5000">
              <w:rPr>
                <w:rFonts w:ascii="Times New Roman" w:eastAsia="Times New Roman" w:hAnsi="Times New Roman" w:cs="Times New Roman"/>
                <w:sz w:val="20"/>
                <w:szCs w:val="20"/>
                <w:lang w:eastAsia="lv-LV"/>
              </w:rPr>
              <w:t xml:space="preserve">Juridiskās obstrukcijas aizlieguma princips jāskata kopsakarā ar tiesību normas izpratni mūsdienu tiesību teorijā. Savukārt tiesību norma jāskata nevis tikai saistībā ar normatīvo tiesību aktu, bet gan kā priekšrakstu, kuram saskaņā ar suverēna gribas noteiktās tiesiskās sistēmas vispārējiem tiesību principiem jāregulē tiesiskās attiecības konkrētajā valstī neatkarīgi no tā, vai </w:t>
            </w:r>
            <w:r w:rsidRPr="00DC5000">
              <w:rPr>
                <w:rFonts w:ascii="Times New Roman" w:eastAsia="Times New Roman" w:hAnsi="Times New Roman" w:cs="Times New Roman"/>
                <w:sz w:val="20"/>
                <w:szCs w:val="20"/>
                <w:lang w:eastAsia="lv-LV"/>
              </w:rPr>
              <w:lastRenderedPageBreak/>
              <w:t xml:space="preserve">likumdevējs šo normu ir spējis pienācīgi </w:t>
            </w:r>
            <w:proofErr w:type="spellStart"/>
            <w:r w:rsidRPr="00DC5000">
              <w:rPr>
                <w:rFonts w:ascii="Times New Roman" w:eastAsia="Times New Roman" w:hAnsi="Times New Roman" w:cs="Times New Roman"/>
                <w:sz w:val="20"/>
                <w:szCs w:val="20"/>
                <w:lang w:eastAsia="lv-LV"/>
              </w:rPr>
              <w:t>verbalizēt</w:t>
            </w:r>
            <w:proofErr w:type="spellEnd"/>
            <w:r w:rsidRPr="00DC5000">
              <w:rPr>
                <w:rFonts w:ascii="Times New Roman" w:eastAsia="Times New Roman" w:hAnsi="Times New Roman" w:cs="Times New Roman"/>
                <w:sz w:val="20"/>
                <w:szCs w:val="20"/>
                <w:lang w:eastAsia="lv-LV"/>
              </w:rPr>
              <w:t xml:space="preserve"> vai nē. To, ka tiesību norma ir ne tikai rakstītās tiesību normas teksts, kas var apjoma ziņā sakrist ar normatīvā tiesību akta pantu un var arī nesakrist, skaidri pierāda vispārējo tiesību principu izpratne un to pielietojums demokrātiskas tiesiskas valsts apstākļos. Tiesību sistēma pati par sevi ir objektīvi pilnīga, jo tā ir no vispārējiem tiesību principiem atvasināta sistēma, nevis no kaut kā atsevišķa un individuāla, piemēram, normatīvo tiesību aktu kopuma, atklāta sistēma (sk. D. </w:t>
            </w:r>
            <w:proofErr w:type="spellStart"/>
            <w:r w:rsidRPr="00DC5000">
              <w:rPr>
                <w:rFonts w:ascii="Times New Roman" w:eastAsia="Times New Roman" w:hAnsi="Times New Roman" w:cs="Times New Roman"/>
                <w:sz w:val="20"/>
                <w:szCs w:val="20"/>
                <w:lang w:eastAsia="lv-LV"/>
              </w:rPr>
              <w:t>Rezevska</w:t>
            </w:r>
            <w:proofErr w:type="spellEnd"/>
            <w:r w:rsidRPr="00DC5000">
              <w:rPr>
                <w:rFonts w:ascii="Times New Roman" w:eastAsia="Times New Roman" w:hAnsi="Times New Roman" w:cs="Times New Roman"/>
                <w:sz w:val="20"/>
                <w:szCs w:val="20"/>
                <w:lang w:eastAsia="lv-LV"/>
              </w:rPr>
              <w:t>, I. Ziemele. Administratīvā procesa likuma komentāri: 15. pants. Rīga: Tiesu namu aģentūra, 2013. 254.-255. lpp.).</w:t>
            </w:r>
          </w:p>
          <w:p w14:paraId="6BAB9934" w14:textId="11E7CF06" w:rsidR="00DC5000" w:rsidRPr="00DC5000" w:rsidRDefault="00DC5000" w:rsidP="00363CC9">
            <w:pPr>
              <w:spacing w:before="195" w:line="240" w:lineRule="auto"/>
              <w:ind w:right="83"/>
              <w:jc w:val="both"/>
              <w:rPr>
                <w:rFonts w:ascii="Times New Roman" w:eastAsia="Times New Roman" w:hAnsi="Times New Roman" w:cs="Times New Roman"/>
                <w:sz w:val="20"/>
                <w:szCs w:val="20"/>
                <w:lang w:eastAsia="lv-LV"/>
              </w:rPr>
            </w:pPr>
            <w:r w:rsidRPr="00DC5000">
              <w:rPr>
                <w:rFonts w:ascii="Times New Roman" w:eastAsia="Times New Roman" w:hAnsi="Times New Roman" w:cs="Times New Roman"/>
                <w:sz w:val="20"/>
                <w:szCs w:val="20"/>
                <w:lang w:eastAsia="lv-LV"/>
              </w:rPr>
              <w:t xml:space="preserve">Vēršam uzmanību, ka likumdevējs ir skaidri paredzējis, ka valsts regulē sabiedrisko pakalpojumu sniegšanu kā komercdarbību noteiktās nozarēs, tostarp enerģētikas nozarē (sk. likuma "Par sabiedrisko pakalpojumu regulatoriem" 2. panta otrās daļas 1. punktu). Atbilstoši likuma "Par sabiedrisko pakalpojumu regulatoriem" 6. panta pirmajai un otrajai daļai sabiedrisko pakalpojumu sniegšanu enerģētikas nozarē regulē regulators, patstāvīgi pildot tam ar likumu nodotās funkcijas un </w:t>
            </w:r>
            <w:r w:rsidRPr="00DC5000">
              <w:rPr>
                <w:rFonts w:ascii="Times New Roman" w:eastAsia="Times New Roman" w:hAnsi="Times New Roman" w:cs="Times New Roman"/>
                <w:sz w:val="20"/>
                <w:szCs w:val="20"/>
                <w:lang w:eastAsia="lv-LV"/>
              </w:rPr>
              <w:lastRenderedPageBreak/>
              <w:t xml:space="preserve">savas kompetences ietvaros patstāvīgi pieņemot lēmumus un izdodot administratīvos aktus, kas ir saistoši konkrētiem sabiedrisko pakalpojumu sniedzējiem un lietotājiem. No Direktīvas 57. panta pirmās daļas, kā arī likuma "Par sabiedrisko pakalpojumu regulatoriem" 2. panta otrās daļas 1. punkta un Ministru kabineta 2009. gada 27. oktobra noteikumu Nr. 1227 "Noteikumi par regulējamiem sabiedrisko pakalpojumu veidiem" 2.3. apakšpunkta izriet, ka regulatīvās iestādes funkcijas attiecībā uz elektroenerģijas pārvades sistēmas operatora darbību veic regulators. Tādējādi kompetentā iestāde, kas var lemt par atļauju iegādāties, attīstīt, pārvaldīt un ekspluatēt elektroenerģijas </w:t>
            </w:r>
            <w:proofErr w:type="spellStart"/>
            <w:r w:rsidRPr="00DC5000">
              <w:rPr>
                <w:rFonts w:ascii="Times New Roman" w:eastAsia="Times New Roman" w:hAnsi="Times New Roman" w:cs="Times New Roman"/>
                <w:sz w:val="20"/>
                <w:szCs w:val="20"/>
                <w:lang w:eastAsia="lv-LV"/>
              </w:rPr>
              <w:t>uzkrātuves</w:t>
            </w:r>
            <w:proofErr w:type="spellEnd"/>
            <w:r w:rsidRPr="00DC5000">
              <w:rPr>
                <w:rFonts w:ascii="Times New Roman" w:eastAsia="Times New Roman" w:hAnsi="Times New Roman" w:cs="Times New Roman"/>
                <w:sz w:val="20"/>
                <w:szCs w:val="20"/>
                <w:lang w:eastAsia="lv-LV"/>
              </w:rPr>
              <w:t xml:space="preserve"> piešķiršanu AS "Augstsprieguma tīkls", Tieslietu ministrijas ieskatā, ir regulators.</w:t>
            </w:r>
          </w:p>
          <w:p w14:paraId="5485956C" w14:textId="7B5277DF" w:rsidR="00DC5000" w:rsidRPr="00DC5000" w:rsidRDefault="00DC5000" w:rsidP="00DC5000">
            <w:pPr>
              <w:spacing w:before="195" w:line="240" w:lineRule="auto"/>
              <w:rPr>
                <w:rFonts w:ascii="Times New Roman" w:eastAsia="Times New Roman" w:hAnsi="Times New Roman" w:cs="Times New Roman"/>
                <w:b/>
                <w:bCs/>
                <w:sz w:val="20"/>
                <w:szCs w:val="20"/>
                <w:lang w:eastAsia="lv-LV"/>
              </w:rPr>
            </w:pPr>
          </w:p>
        </w:tc>
        <w:tc>
          <w:tcPr>
            <w:tcW w:w="1050" w:type="pct"/>
            <w:tcBorders>
              <w:top w:val="outset" w:sz="6" w:space="0" w:color="414142"/>
              <w:left w:val="outset" w:sz="6" w:space="0" w:color="414142"/>
              <w:bottom w:val="outset" w:sz="6" w:space="0" w:color="414142"/>
              <w:right w:val="outset" w:sz="6" w:space="0" w:color="414142"/>
            </w:tcBorders>
            <w:hideMark/>
          </w:tcPr>
          <w:p w14:paraId="398F1663" w14:textId="77777777" w:rsidR="00AD2513" w:rsidRDefault="00DC5000" w:rsidP="004E04FD">
            <w:pPr>
              <w:spacing w:before="195" w:line="240" w:lineRule="auto"/>
              <w:jc w:val="center"/>
              <w:rPr>
                <w:rFonts w:ascii="Times New Roman" w:eastAsia="Times New Roman" w:hAnsi="Times New Roman" w:cs="Times New Roman"/>
                <w:b/>
                <w:bCs/>
                <w:sz w:val="20"/>
                <w:szCs w:val="20"/>
                <w:lang w:eastAsia="lv-LV"/>
              </w:rPr>
            </w:pPr>
            <w:r w:rsidRPr="00DC5000">
              <w:rPr>
                <w:rFonts w:ascii="Times New Roman" w:eastAsia="Times New Roman" w:hAnsi="Times New Roman" w:cs="Times New Roman"/>
                <w:b/>
                <w:bCs/>
                <w:sz w:val="20"/>
                <w:szCs w:val="20"/>
                <w:lang w:eastAsia="lv-LV"/>
              </w:rPr>
              <w:lastRenderedPageBreak/>
              <w:t>Nav ņemts vērā</w:t>
            </w:r>
          </w:p>
          <w:p w14:paraId="0F54D5CB" w14:textId="09F1A4F2" w:rsidR="00DC5000" w:rsidRDefault="00DC5000" w:rsidP="00E26328">
            <w:pPr>
              <w:spacing w:before="195" w:line="240" w:lineRule="auto"/>
              <w:jc w:val="both"/>
              <w:rPr>
                <w:rFonts w:ascii="Times New Roman" w:eastAsia="Times New Roman" w:hAnsi="Times New Roman" w:cs="Times New Roman"/>
                <w:sz w:val="20"/>
                <w:szCs w:val="20"/>
                <w:lang w:eastAsia="lv-LV"/>
              </w:rPr>
            </w:pPr>
            <w:r w:rsidRPr="00E26328">
              <w:rPr>
                <w:rFonts w:ascii="Times New Roman" w:eastAsia="Times New Roman" w:hAnsi="Times New Roman" w:cs="Times New Roman"/>
                <w:sz w:val="20"/>
                <w:szCs w:val="20"/>
                <w:lang w:eastAsia="lv-LV"/>
              </w:rPr>
              <w:t xml:space="preserve">Ņemot vērā, ka Sabiedrisko pakalpojumu regulēšanas komisija </w:t>
            </w:r>
            <w:r w:rsidR="00E26328">
              <w:rPr>
                <w:rFonts w:ascii="Times New Roman" w:eastAsia="Times New Roman" w:hAnsi="Times New Roman" w:cs="Times New Roman"/>
                <w:sz w:val="20"/>
                <w:szCs w:val="20"/>
                <w:lang w:eastAsia="lv-LV"/>
              </w:rPr>
              <w:t xml:space="preserve">(turpmāk - Regulators) </w:t>
            </w:r>
            <w:r w:rsidR="00E26328" w:rsidRPr="00E26328">
              <w:rPr>
                <w:rFonts w:ascii="Times New Roman" w:eastAsia="Times New Roman" w:hAnsi="Times New Roman" w:cs="Times New Roman"/>
                <w:sz w:val="20"/>
                <w:szCs w:val="20"/>
                <w:lang w:eastAsia="lv-LV"/>
              </w:rPr>
              <w:t>saskaņā ar likuma ''Par</w:t>
            </w:r>
            <w:r w:rsidR="00E26328" w:rsidRPr="00E26328">
              <w:rPr>
                <w:rFonts w:ascii="Times New Roman" w:eastAsia="Times New Roman" w:hAnsi="Times New Roman" w:cs="Times New Roman"/>
                <w:sz w:val="20"/>
                <w:szCs w:val="20"/>
                <w:lang w:eastAsia="lv-LV"/>
              </w:rPr>
              <w:t xml:space="preserve"> sabiedrisko pakalpojumu regulatoriem</w:t>
            </w:r>
            <w:r w:rsidR="00E26328" w:rsidRPr="00E26328">
              <w:rPr>
                <w:rFonts w:ascii="Times New Roman" w:eastAsia="Times New Roman" w:hAnsi="Times New Roman" w:cs="Times New Roman"/>
                <w:sz w:val="20"/>
                <w:szCs w:val="20"/>
                <w:lang w:eastAsia="lv-LV"/>
              </w:rPr>
              <w:t xml:space="preserve">'' 6.panta otro daļu </w:t>
            </w:r>
            <w:r w:rsidR="00E26328" w:rsidRPr="00E26328">
              <w:rPr>
                <w:rFonts w:ascii="Times New Roman" w:eastAsia="Times New Roman" w:hAnsi="Times New Roman" w:cs="Times New Roman"/>
                <w:sz w:val="20"/>
                <w:szCs w:val="20"/>
                <w:lang w:eastAsia="lv-LV"/>
              </w:rPr>
              <w:t>patstāvīgi pilda t</w:t>
            </w:r>
            <w:r w:rsidR="00E26328" w:rsidRPr="00E26328">
              <w:rPr>
                <w:rFonts w:ascii="Times New Roman" w:eastAsia="Times New Roman" w:hAnsi="Times New Roman" w:cs="Times New Roman"/>
                <w:sz w:val="20"/>
                <w:szCs w:val="20"/>
                <w:lang w:eastAsia="lv-LV"/>
              </w:rPr>
              <w:t>ai</w:t>
            </w:r>
            <w:r w:rsidR="00E26328" w:rsidRPr="00E26328">
              <w:rPr>
                <w:rFonts w:ascii="Times New Roman" w:eastAsia="Times New Roman" w:hAnsi="Times New Roman" w:cs="Times New Roman"/>
                <w:sz w:val="20"/>
                <w:szCs w:val="20"/>
                <w:lang w:eastAsia="lv-LV"/>
              </w:rPr>
              <w:t xml:space="preserve"> ar likumu nodotās funkcijas un savas kompetences ietvaros patstāvīgi pieņem lēmumus un izdod administratīvos aktus, kas ir saistoši konkrētiem sabiedrisko pakalpojumu sniedzējiem un lietotājiem</w:t>
            </w:r>
            <w:r w:rsidR="00E26328" w:rsidRPr="00E26328">
              <w:rPr>
                <w:rFonts w:ascii="Times New Roman" w:eastAsia="Times New Roman" w:hAnsi="Times New Roman" w:cs="Times New Roman"/>
                <w:sz w:val="20"/>
                <w:szCs w:val="20"/>
                <w:lang w:eastAsia="lv-LV"/>
              </w:rPr>
              <w:t>, secināms, ka</w:t>
            </w:r>
            <w:r w:rsidR="00E26328">
              <w:rPr>
                <w:rFonts w:ascii="Times New Roman" w:eastAsia="Times New Roman" w:hAnsi="Times New Roman" w:cs="Times New Roman"/>
                <w:sz w:val="20"/>
                <w:szCs w:val="20"/>
                <w:lang w:eastAsia="lv-LV"/>
              </w:rPr>
              <w:t xml:space="preserve">, kamēr vien funkcija pieņemt lēmumu par atļaujas piešķiršanu pārvades sistēmas operatoram </w:t>
            </w:r>
            <w:r w:rsidR="00E26328" w:rsidRPr="00E26328">
              <w:rPr>
                <w:rFonts w:ascii="Times New Roman" w:eastAsia="Times New Roman" w:hAnsi="Times New Roman" w:cs="Times New Roman"/>
                <w:sz w:val="20"/>
                <w:szCs w:val="20"/>
                <w:lang w:eastAsia="lv-LV"/>
              </w:rPr>
              <w:t xml:space="preserve">attīstīt, pārvaldīt un ekspluatēt </w:t>
            </w:r>
            <w:r w:rsidR="00E26328" w:rsidRPr="00E26328">
              <w:rPr>
                <w:rFonts w:ascii="Times New Roman" w:eastAsia="Times New Roman" w:hAnsi="Times New Roman" w:cs="Times New Roman"/>
                <w:sz w:val="20"/>
                <w:szCs w:val="20"/>
                <w:lang w:eastAsia="lv-LV"/>
              </w:rPr>
              <w:lastRenderedPageBreak/>
              <w:t xml:space="preserve">elektroenerģijas </w:t>
            </w:r>
            <w:proofErr w:type="spellStart"/>
            <w:r w:rsidR="00E26328" w:rsidRPr="00E26328">
              <w:rPr>
                <w:rFonts w:ascii="Times New Roman" w:eastAsia="Times New Roman" w:hAnsi="Times New Roman" w:cs="Times New Roman"/>
                <w:sz w:val="20"/>
                <w:szCs w:val="20"/>
                <w:lang w:eastAsia="lv-LV"/>
              </w:rPr>
              <w:t>uzkrātuve</w:t>
            </w:r>
            <w:r w:rsidR="00E26328">
              <w:rPr>
                <w:rFonts w:ascii="Times New Roman" w:eastAsia="Times New Roman" w:hAnsi="Times New Roman" w:cs="Times New Roman"/>
                <w:sz w:val="20"/>
                <w:szCs w:val="20"/>
                <w:lang w:eastAsia="lv-LV"/>
              </w:rPr>
              <w:t>s</w:t>
            </w:r>
            <w:proofErr w:type="spellEnd"/>
            <w:r w:rsidR="00E26328">
              <w:rPr>
                <w:rFonts w:ascii="Times New Roman" w:eastAsia="Times New Roman" w:hAnsi="Times New Roman" w:cs="Times New Roman"/>
                <w:sz w:val="20"/>
                <w:szCs w:val="20"/>
                <w:lang w:eastAsia="lv-LV"/>
              </w:rPr>
              <w:t xml:space="preserve"> nav noteikta ārējā normatīvā aktā, Regulators nevar pieņemt šādu lēmumu.</w:t>
            </w:r>
          </w:p>
          <w:p w14:paraId="16517EBB" w14:textId="049A0330" w:rsidR="00E26328" w:rsidRDefault="00E26328" w:rsidP="00E26328">
            <w:pPr>
              <w:spacing w:before="195"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Minēto pamato arī Regulatora </w:t>
            </w:r>
            <w:r w:rsidRPr="00E26328">
              <w:rPr>
                <w:rFonts w:ascii="Times New Roman" w:eastAsia="Times New Roman" w:hAnsi="Times New Roman" w:cs="Times New Roman"/>
                <w:sz w:val="20"/>
                <w:szCs w:val="20"/>
                <w:lang w:eastAsia="lv-LV"/>
              </w:rPr>
              <w:t xml:space="preserve">2021.gada 27.augusta vēstulē Nr. 1-2.40/2435 </w:t>
            </w:r>
            <w:r>
              <w:rPr>
                <w:rFonts w:ascii="Times New Roman" w:eastAsia="Times New Roman" w:hAnsi="Times New Roman" w:cs="Times New Roman"/>
                <w:sz w:val="20"/>
                <w:szCs w:val="20"/>
                <w:lang w:eastAsia="lv-LV"/>
              </w:rPr>
              <w:t>minētais</w:t>
            </w:r>
            <w:r w:rsidRPr="00E26328">
              <w:rPr>
                <w:rFonts w:ascii="Times New Roman" w:eastAsia="Times New Roman" w:hAnsi="Times New Roman" w:cs="Times New Roman"/>
                <w:sz w:val="20"/>
                <w:szCs w:val="20"/>
                <w:lang w:eastAsia="lv-LV"/>
              </w:rPr>
              <w:t>, ka Eiropas Parlamenta un Padomes 2019. gada 5. jūnija Direktīva (ES) 2019/944 par kopīgiem noteikumiem attiecībā uz elektroenerģijas iekšējo tirgu un ar ko groza Direktīvu 2012/27/ES</w:t>
            </w:r>
            <w:r>
              <w:rPr>
                <w:rFonts w:ascii="Times New Roman" w:eastAsia="Times New Roman" w:hAnsi="Times New Roman" w:cs="Times New Roman"/>
                <w:sz w:val="20"/>
                <w:szCs w:val="20"/>
                <w:lang w:eastAsia="lv-LV"/>
              </w:rPr>
              <w:t xml:space="preserve"> (turpmāk - Direktīva)</w:t>
            </w:r>
            <w:r w:rsidRPr="00E26328">
              <w:rPr>
                <w:rFonts w:ascii="Times New Roman" w:eastAsia="Times New Roman" w:hAnsi="Times New Roman" w:cs="Times New Roman"/>
                <w:sz w:val="20"/>
                <w:szCs w:val="20"/>
                <w:lang w:eastAsia="lv-LV"/>
              </w:rPr>
              <w:t xml:space="preserve"> vēl nav transponēta Latvijas nacionālajos tiesību aktos. Līdz ar to (..) Regulatoram (..) nav likumā noteikta deleģējuma izsniegt AS “Augstsprieguma tīkls” atļauju iegādāties, attīstīt, pārvaldīt un ekspluatēt elektroenerģijas </w:t>
            </w:r>
            <w:proofErr w:type="spellStart"/>
            <w:r w:rsidRPr="00E26328">
              <w:rPr>
                <w:rFonts w:ascii="Times New Roman" w:eastAsia="Times New Roman" w:hAnsi="Times New Roman" w:cs="Times New Roman"/>
                <w:sz w:val="20"/>
                <w:szCs w:val="20"/>
                <w:lang w:eastAsia="lv-LV"/>
              </w:rPr>
              <w:t>uzkrātuves</w:t>
            </w:r>
            <w:proofErr w:type="spellEnd"/>
            <w:r w:rsidRPr="00E26328">
              <w:rPr>
                <w:rFonts w:ascii="Times New Roman" w:eastAsia="Times New Roman" w:hAnsi="Times New Roman" w:cs="Times New Roman"/>
                <w:sz w:val="20"/>
                <w:szCs w:val="20"/>
                <w:lang w:eastAsia="lv-LV"/>
              </w:rPr>
              <w:t>. Tāpat Regulators minējis, ka Regulatora ieskatā, ņemot vērā, ka Direktīva vēl nav transponēta Latvijas nacionālajos tiesību aktos, vienīgais subjekts, kas varētu piešķirt minēto atļauju AS ''Augstsprieguma tīkls'' ir Ministru kabinets.</w:t>
            </w:r>
          </w:p>
          <w:p w14:paraId="768C187F" w14:textId="77777777" w:rsidR="00E26328" w:rsidRDefault="00E26328" w:rsidP="00E26328">
            <w:pPr>
              <w:spacing w:before="195" w:line="240" w:lineRule="auto"/>
              <w:jc w:val="both"/>
              <w:rPr>
                <w:rFonts w:ascii="Times New Roman" w:eastAsia="Times New Roman" w:hAnsi="Times New Roman" w:cs="Times New Roman"/>
                <w:sz w:val="20"/>
                <w:szCs w:val="20"/>
                <w:lang w:eastAsia="lv-LV"/>
              </w:rPr>
            </w:pPr>
          </w:p>
          <w:p w14:paraId="23C228E0" w14:textId="449A8278" w:rsidR="00E26328" w:rsidRPr="00E26328" w:rsidRDefault="00E26328" w:rsidP="00E26328">
            <w:pPr>
              <w:spacing w:before="195" w:line="240" w:lineRule="auto"/>
              <w:jc w:val="both"/>
              <w:rPr>
                <w:rFonts w:ascii="Times New Roman" w:eastAsia="Times New Roman" w:hAnsi="Times New Roman" w:cs="Times New Roman"/>
                <w:sz w:val="20"/>
                <w:szCs w:val="20"/>
                <w:lang w:eastAsia="lv-LV"/>
              </w:rPr>
            </w:pPr>
          </w:p>
        </w:tc>
        <w:tc>
          <w:tcPr>
            <w:tcW w:w="850" w:type="pct"/>
            <w:tcBorders>
              <w:top w:val="outset" w:sz="6" w:space="0" w:color="414142"/>
              <w:left w:val="outset" w:sz="6" w:space="0" w:color="414142"/>
              <w:bottom w:val="outset" w:sz="6" w:space="0" w:color="414142"/>
              <w:right w:val="outset" w:sz="6" w:space="0" w:color="414142"/>
            </w:tcBorders>
            <w:hideMark/>
          </w:tcPr>
          <w:p w14:paraId="6AA6EEA4" w14:textId="712BEB49"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p>
        </w:tc>
        <w:tc>
          <w:tcPr>
            <w:tcW w:w="650" w:type="pct"/>
            <w:tcBorders>
              <w:top w:val="outset" w:sz="6" w:space="0" w:color="414142"/>
              <w:left w:val="outset" w:sz="6" w:space="0" w:color="414142"/>
              <w:bottom w:val="outset" w:sz="6" w:space="0" w:color="414142"/>
              <w:right w:val="outset" w:sz="6" w:space="0" w:color="414142"/>
            </w:tcBorders>
            <w:hideMark/>
          </w:tcPr>
          <w:p w14:paraId="211DFE8B" w14:textId="2688B5A3" w:rsidR="00AD2513" w:rsidRPr="00510651" w:rsidRDefault="00E26328" w:rsidP="004E04FD">
            <w:pPr>
              <w:spacing w:before="195"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Viss rīkojuma projekta teksts</w:t>
            </w:r>
          </w:p>
        </w:tc>
      </w:tr>
    </w:tbl>
    <w:p w14:paraId="1A98D74F" w14:textId="77777777" w:rsidR="00AD2513" w:rsidRPr="00510651" w:rsidRDefault="00AD2513" w:rsidP="00AD2513">
      <w:pPr>
        <w:shd w:val="clear" w:color="auto" w:fill="FFFFFF"/>
        <w:spacing w:before="195" w:line="240" w:lineRule="auto"/>
        <w:ind w:firstLine="300"/>
        <w:rPr>
          <w:rFonts w:ascii="Times New Roman" w:eastAsia="Times New Roman" w:hAnsi="Times New Roman" w:cs="Times New Roman"/>
          <w:b/>
          <w:bCs/>
          <w:sz w:val="20"/>
          <w:szCs w:val="20"/>
          <w:lang w:eastAsia="lv-LV"/>
        </w:rPr>
      </w:pPr>
      <w:r w:rsidRPr="00510651">
        <w:rPr>
          <w:rFonts w:ascii="Times New Roman" w:eastAsia="Times New Roman" w:hAnsi="Times New Roman" w:cs="Times New Roman"/>
          <w:b/>
          <w:bCs/>
          <w:sz w:val="20"/>
          <w:szCs w:val="20"/>
          <w:lang w:eastAsia="lv-LV"/>
        </w:rPr>
        <w:lastRenderedPageBreak/>
        <w:t xml:space="preserve">Informācija par </w:t>
      </w:r>
      <w:proofErr w:type="spellStart"/>
      <w:r w:rsidRPr="00510651">
        <w:rPr>
          <w:rFonts w:ascii="Times New Roman" w:eastAsia="Times New Roman" w:hAnsi="Times New Roman" w:cs="Times New Roman"/>
          <w:b/>
          <w:bCs/>
          <w:sz w:val="20"/>
          <w:szCs w:val="20"/>
          <w:lang w:eastAsia="lv-LV"/>
        </w:rPr>
        <w:t>starpministriju</w:t>
      </w:r>
      <w:proofErr w:type="spellEnd"/>
      <w:r w:rsidRPr="00510651">
        <w:rPr>
          <w:rFonts w:ascii="Times New Roman" w:eastAsia="Times New Roman" w:hAnsi="Times New Roman" w:cs="Times New Roman"/>
          <w:b/>
          <w:bCs/>
          <w:sz w:val="20"/>
          <w:szCs w:val="20"/>
          <w:lang w:eastAsia="lv-LV"/>
        </w:rPr>
        <w:t xml:space="preserve"> (starpinstitūciju) sanāksmi vai elektronisko saskaņošanu</w:t>
      </w:r>
    </w:p>
    <w:tbl>
      <w:tblPr>
        <w:tblW w:w="5000" w:type="pct"/>
        <w:tblCellMar>
          <w:top w:w="30" w:type="dxa"/>
          <w:left w:w="30" w:type="dxa"/>
          <w:bottom w:w="30" w:type="dxa"/>
          <w:right w:w="30" w:type="dxa"/>
        </w:tblCellMar>
        <w:tblLook w:val="04A0" w:firstRow="1" w:lastRow="0" w:firstColumn="1" w:lastColumn="0" w:noHBand="0" w:noVBand="1"/>
      </w:tblPr>
      <w:tblGrid>
        <w:gridCol w:w="4712"/>
        <w:gridCol w:w="8248"/>
      </w:tblGrid>
      <w:tr w:rsidR="00AD2513" w:rsidRPr="00510651" w14:paraId="175EAF46" w14:textId="77777777" w:rsidTr="004E04FD">
        <w:tc>
          <w:tcPr>
            <w:tcW w:w="1818" w:type="pct"/>
            <w:tcBorders>
              <w:top w:val="nil"/>
              <w:left w:val="nil"/>
              <w:bottom w:val="nil"/>
              <w:right w:val="nil"/>
            </w:tcBorders>
            <w:noWrap/>
            <w:vAlign w:val="bottom"/>
            <w:hideMark/>
          </w:tcPr>
          <w:p w14:paraId="7488AE17" w14:textId="77777777" w:rsidR="00AD2513" w:rsidRPr="00510651" w:rsidRDefault="00AD2513" w:rsidP="004E04FD">
            <w:pPr>
              <w:spacing w:before="195" w:line="240" w:lineRule="auto"/>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Datums</w:t>
            </w:r>
          </w:p>
        </w:tc>
        <w:tc>
          <w:tcPr>
            <w:tcW w:w="3182" w:type="pct"/>
            <w:tcBorders>
              <w:top w:val="nil"/>
              <w:left w:val="nil"/>
              <w:bottom w:val="single" w:sz="6" w:space="0" w:color="414142"/>
              <w:right w:val="nil"/>
            </w:tcBorders>
            <w:hideMark/>
          </w:tcPr>
          <w:p w14:paraId="3A8B91A1" w14:textId="4C67AF73" w:rsidR="00AD2513" w:rsidRPr="00510651" w:rsidRDefault="00363CC9" w:rsidP="004E04FD">
            <w:pPr>
              <w:spacing w:before="195"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tc>
      </w:tr>
      <w:tr w:rsidR="00AD2513" w:rsidRPr="00510651" w14:paraId="759555BB" w14:textId="77777777" w:rsidTr="004E04FD">
        <w:trPr>
          <w:trHeight w:val="300"/>
        </w:trPr>
        <w:tc>
          <w:tcPr>
            <w:tcW w:w="1818" w:type="pct"/>
            <w:tcBorders>
              <w:top w:val="nil"/>
              <w:left w:val="nil"/>
              <w:bottom w:val="nil"/>
              <w:right w:val="nil"/>
            </w:tcBorders>
            <w:noWrap/>
            <w:vAlign w:val="bottom"/>
            <w:hideMark/>
          </w:tcPr>
          <w:p w14:paraId="2676C57B" w14:textId="77777777" w:rsidR="00AD2513" w:rsidRPr="00510651" w:rsidRDefault="00AD2513" w:rsidP="004E04FD">
            <w:pPr>
              <w:spacing w:before="195" w:line="240" w:lineRule="auto"/>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 </w:t>
            </w:r>
          </w:p>
        </w:tc>
        <w:tc>
          <w:tcPr>
            <w:tcW w:w="3182" w:type="pct"/>
            <w:tcBorders>
              <w:top w:val="single" w:sz="6" w:space="0" w:color="414142"/>
              <w:left w:val="nil"/>
              <w:bottom w:val="nil"/>
              <w:right w:val="nil"/>
            </w:tcBorders>
            <w:hideMark/>
          </w:tcPr>
          <w:p w14:paraId="3582CA3D" w14:textId="77777777" w:rsidR="00AD2513" w:rsidRPr="00510651" w:rsidRDefault="00AD2513" w:rsidP="004E04FD">
            <w:pPr>
              <w:spacing w:before="195" w:line="240" w:lineRule="auto"/>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 </w:t>
            </w:r>
          </w:p>
        </w:tc>
      </w:tr>
      <w:tr w:rsidR="00AD2513" w:rsidRPr="00510651" w14:paraId="31440FC5" w14:textId="77777777" w:rsidTr="004E04FD">
        <w:tc>
          <w:tcPr>
            <w:tcW w:w="1818" w:type="pct"/>
            <w:tcBorders>
              <w:top w:val="nil"/>
              <w:left w:val="nil"/>
              <w:bottom w:val="nil"/>
              <w:right w:val="nil"/>
            </w:tcBorders>
            <w:noWrap/>
            <w:vAlign w:val="bottom"/>
            <w:hideMark/>
          </w:tcPr>
          <w:p w14:paraId="7D06E363" w14:textId="77777777" w:rsidR="00AD2513" w:rsidRPr="00510651" w:rsidRDefault="00AD2513" w:rsidP="004E04FD">
            <w:pPr>
              <w:spacing w:before="195" w:line="240" w:lineRule="auto"/>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Saskaņošanas dalībnieki</w:t>
            </w:r>
          </w:p>
        </w:tc>
        <w:tc>
          <w:tcPr>
            <w:tcW w:w="3182" w:type="pct"/>
            <w:tcBorders>
              <w:top w:val="nil"/>
              <w:left w:val="nil"/>
              <w:bottom w:val="single" w:sz="6" w:space="0" w:color="414142"/>
              <w:right w:val="nil"/>
            </w:tcBorders>
            <w:hideMark/>
          </w:tcPr>
          <w:p w14:paraId="0C4E41EE" w14:textId="1B7864DC" w:rsidR="00AD2513" w:rsidRPr="00510651" w:rsidRDefault="00AD2513" w:rsidP="004E04FD">
            <w:pPr>
              <w:spacing w:before="195" w:line="240" w:lineRule="auto"/>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 </w:t>
            </w:r>
            <w:r w:rsidRPr="00484282">
              <w:rPr>
                <w:rFonts w:ascii="Times New Roman" w:eastAsia="Times New Roman" w:hAnsi="Times New Roman" w:cs="Times New Roman"/>
                <w:sz w:val="20"/>
                <w:szCs w:val="20"/>
                <w:lang w:eastAsia="lv-LV"/>
              </w:rPr>
              <w:t>Tieslietu ministrij</w:t>
            </w:r>
            <w:r>
              <w:rPr>
                <w:rFonts w:ascii="Times New Roman" w:eastAsia="Times New Roman" w:hAnsi="Times New Roman" w:cs="Times New Roman"/>
                <w:sz w:val="20"/>
                <w:szCs w:val="20"/>
                <w:lang w:eastAsia="lv-LV"/>
              </w:rPr>
              <w:t>a</w:t>
            </w:r>
          </w:p>
        </w:tc>
      </w:tr>
    </w:tbl>
    <w:p w14:paraId="03C02D30" w14:textId="77777777" w:rsidR="00AD2513" w:rsidRPr="00510651" w:rsidRDefault="00AD2513" w:rsidP="00AD2513">
      <w:pPr>
        <w:shd w:val="clear" w:color="auto" w:fill="FFFFFF"/>
        <w:spacing w:line="240" w:lineRule="auto"/>
        <w:rPr>
          <w:rFonts w:ascii="Times New Roman" w:eastAsia="Times New Roman" w:hAnsi="Times New Roman" w:cs="Times New Roman"/>
          <w:vanish/>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762"/>
        <w:gridCol w:w="8198"/>
      </w:tblGrid>
      <w:tr w:rsidR="00AD2513" w:rsidRPr="00510651" w14:paraId="07D7A150" w14:textId="77777777" w:rsidTr="004E04FD">
        <w:trPr>
          <w:trHeight w:val="300"/>
        </w:trPr>
        <w:tc>
          <w:tcPr>
            <w:tcW w:w="1837" w:type="pct"/>
            <w:tcBorders>
              <w:top w:val="nil"/>
              <w:left w:val="nil"/>
              <w:bottom w:val="nil"/>
              <w:right w:val="nil"/>
            </w:tcBorders>
            <w:vAlign w:val="bottom"/>
            <w:hideMark/>
          </w:tcPr>
          <w:p w14:paraId="7E92349E" w14:textId="77777777" w:rsidR="00AD2513" w:rsidRPr="00510651" w:rsidRDefault="00AD2513" w:rsidP="004E04FD">
            <w:pPr>
              <w:spacing w:before="195" w:line="240" w:lineRule="auto"/>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lastRenderedPageBreak/>
              <w:t>Saskaņošanas dalībnieki izskatīja šādu ministriju (citu institūciju) iebildumus</w:t>
            </w:r>
          </w:p>
        </w:tc>
        <w:tc>
          <w:tcPr>
            <w:tcW w:w="3163" w:type="pct"/>
            <w:tcBorders>
              <w:top w:val="nil"/>
              <w:left w:val="nil"/>
              <w:bottom w:val="single" w:sz="6" w:space="0" w:color="414142"/>
              <w:right w:val="nil"/>
            </w:tcBorders>
            <w:hideMark/>
          </w:tcPr>
          <w:p w14:paraId="49F99BB7" w14:textId="523334EE" w:rsidR="00AD2513" w:rsidRPr="00510651" w:rsidRDefault="00AD2513" w:rsidP="004E04FD">
            <w:pPr>
              <w:spacing w:before="195" w:line="240" w:lineRule="auto"/>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 </w:t>
            </w:r>
            <w:r w:rsidR="00363CC9">
              <w:rPr>
                <w:rFonts w:ascii="Times New Roman" w:eastAsia="Times New Roman" w:hAnsi="Times New Roman" w:cs="Times New Roman"/>
                <w:sz w:val="20"/>
                <w:szCs w:val="20"/>
                <w:lang w:eastAsia="lv-LV"/>
              </w:rPr>
              <w:t>-</w:t>
            </w:r>
          </w:p>
        </w:tc>
      </w:tr>
      <w:tr w:rsidR="00AD2513" w:rsidRPr="00510651" w14:paraId="158682C4" w14:textId="77777777" w:rsidTr="004E04FD">
        <w:trPr>
          <w:trHeight w:val="300"/>
        </w:trPr>
        <w:tc>
          <w:tcPr>
            <w:tcW w:w="0" w:type="auto"/>
            <w:gridSpan w:val="2"/>
            <w:tcBorders>
              <w:top w:val="nil"/>
              <w:left w:val="nil"/>
              <w:bottom w:val="nil"/>
              <w:right w:val="nil"/>
            </w:tcBorders>
            <w:vAlign w:val="bottom"/>
            <w:hideMark/>
          </w:tcPr>
          <w:p w14:paraId="765427C4" w14:textId="77777777" w:rsidR="00AD2513" w:rsidRPr="00510651" w:rsidRDefault="00AD2513" w:rsidP="004E04FD">
            <w:pPr>
              <w:spacing w:before="195" w:line="240" w:lineRule="auto"/>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 </w:t>
            </w:r>
          </w:p>
        </w:tc>
      </w:tr>
      <w:tr w:rsidR="00AD2513" w:rsidRPr="00510651" w14:paraId="6F85A4D6" w14:textId="77777777" w:rsidTr="004E04FD">
        <w:trPr>
          <w:trHeight w:val="300"/>
        </w:trPr>
        <w:tc>
          <w:tcPr>
            <w:tcW w:w="1837" w:type="pct"/>
            <w:tcBorders>
              <w:top w:val="nil"/>
              <w:left w:val="nil"/>
              <w:bottom w:val="nil"/>
              <w:right w:val="nil"/>
            </w:tcBorders>
            <w:vAlign w:val="bottom"/>
            <w:hideMark/>
          </w:tcPr>
          <w:p w14:paraId="645356B8" w14:textId="77777777" w:rsidR="00AD2513" w:rsidRPr="00510651" w:rsidRDefault="00AD2513" w:rsidP="004E04FD">
            <w:pPr>
              <w:spacing w:before="195" w:line="240" w:lineRule="auto"/>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Ministrijas (citas institūcijas), kuras nav ieradušās uz sanāksmi vai kuras nav atbildējušas uz uzaicinājumu piedalīties elektroniskajā saskaņošanā</w:t>
            </w:r>
          </w:p>
        </w:tc>
        <w:tc>
          <w:tcPr>
            <w:tcW w:w="3163" w:type="pct"/>
            <w:tcBorders>
              <w:top w:val="nil"/>
              <w:left w:val="nil"/>
              <w:bottom w:val="single" w:sz="6" w:space="0" w:color="414142"/>
              <w:right w:val="nil"/>
            </w:tcBorders>
            <w:hideMark/>
          </w:tcPr>
          <w:p w14:paraId="6C32AF8D" w14:textId="56DBF61F" w:rsidR="00AD2513" w:rsidRPr="00510651" w:rsidRDefault="00363CC9" w:rsidP="004E04FD">
            <w:pPr>
              <w:spacing w:before="195"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tc>
      </w:tr>
    </w:tbl>
    <w:p w14:paraId="7511A63E" w14:textId="77777777" w:rsidR="00AD2513" w:rsidRPr="00510651" w:rsidRDefault="00AD2513" w:rsidP="00AD2513">
      <w:pPr>
        <w:shd w:val="clear" w:color="auto" w:fill="FFFFFF"/>
        <w:spacing w:before="195" w:line="240" w:lineRule="auto"/>
        <w:ind w:firstLine="300"/>
        <w:jc w:val="center"/>
        <w:rPr>
          <w:rFonts w:ascii="Times New Roman" w:eastAsia="Times New Roman" w:hAnsi="Times New Roman" w:cs="Times New Roman"/>
          <w:b/>
          <w:bCs/>
          <w:sz w:val="20"/>
          <w:szCs w:val="20"/>
          <w:lang w:eastAsia="lv-LV"/>
        </w:rPr>
      </w:pPr>
      <w:r w:rsidRPr="00510651">
        <w:rPr>
          <w:rFonts w:ascii="Times New Roman" w:eastAsia="Times New Roman" w:hAnsi="Times New Roman" w:cs="Times New Roman"/>
          <w:b/>
          <w:bCs/>
          <w:sz w:val="20"/>
          <w:szCs w:val="20"/>
          <w:lang w:eastAsia="lv-LV"/>
        </w:rPr>
        <w:t>II. Jautājumi, par kuriem saskaņošanā vienošanās ir panākta</w:t>
      </w:r>
    </w:p>
    <w:tbl>
      <w:tblPr>
        <w:tblW w:w="5197"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584"/>
        <w:gridCol w:w="2855"/>
        <w:gridCol w:w="4351"/>
        <w:gridCol w:w="2395"/>
        <w:gridCol w:w="3269"/>
      </w:tblGrid>
      <w:tr w:rsidR="00AD2513" w:rsidRPr="00510651" w14:paraId="3B750EC6" w14:textId="77777777" w:rsidTr="00393758">
        <w:tc>
          <w:tcPr>
            <w:tcW w:w="217" w:type="pct"/>
            <w:tcBorders>
              <w:top w:val="outset" w:sz="6" w:space="0" w:color="414142"/>
              <w:left w:val="outset" w:sz="6" w:space="0" w:color="414142"/>
              <w:bottom w:val="outset" w:sz="6" w:space="0" w:color="414142"/>
              <w:right w:val="outset" w:sz="6" w:space="0" w:color="414142"/>
            </w:tcBorders>
            <w:noWrap/>
            <w:vAlign w:val="center"/>
            <w:hideMark/>
          </w:tcPr>
          <w:p w14:paraId="41238625"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proofErr w:type="spellStart"/>
            <w:r w:rsidRPr="00510651">
              <w:rPr>
                <w:rFonts w:ascii="Times New Roman" w:eastAsia="Times New Roman" w:hAnsi="Times New Roman" w:cs="Times New Roman"/>
                <w:sz w:val="20"/>
                <w:szCs w:val="20"/>
                <w:lang w:eastAsia="lv-LV"/>
              </w:rPr>
              <w:t>Nr.p.k</w:t>
            </w:r>
            <w:proofErr w:type="spellEnd"/>
            <w:r w:rsidRPr="00510651">
              <w:rPr>
                <w:rFonts w:ascii="Times New Roman" w:eastAsia="Times New Roman" w:hAnsi="Times New Roman" w:cs="Times New Roman"/>
                <w:sz w:val="20"/>
                <w:szCs w:val="20"/>
                <w:lang w:eastAsia="lv-LV"/>
              </w:rPr>
              <w:t>.</w:t>
            </w:r>
          </w:p>
        </w:tc>
        <w:tc>
          <w:tcPr>
            <w:tcW w:w="1061" w:type="pct"/>
            <w:tcBorders>
              <w:top w:val="outset" w:sz="6" w:space="0" w:color="414142"/>
              <w:left w:val="outset" w:sz="6" w:space="0" w:color="414142"/>
              <w:bottom w:val="outset" w:sz="6" w:space="0" w:color="414142"/>
              <w:right w:val="outset" w:sz="6" w:space="0" w:color="414142"/>
            </w:tcBorders>
            <w:vAlign w:val="center"/>
            <w:hideMark/>
          </w:tcPr>
          <w:p w14:paraId="0ADE0965"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Saskaņošanai nosūtītā projekta redakcija (konkrēta punkta (panta) redakcija)</w:t>
            </w:r>
          </w:p>
        </w:tc>
        <w:tc>
          <w:tcPr>
            <w:tcW w:w="1617" w:type="pct"/>
            <w:tcBorders>
              <w:top w:val="outset" w:sz="6" w:space="0" w:color="414142"/>
              <w:left w:val="outset" w:sz="6" w:space="0" w:color="414142"/>
              <w:bottom w:val="outset" w:sz="6" w:space="0" w:color="414142"/>
              <w:right w:val="outset" w:sz="6" w:space="0" w:color="414142"/>
            </w:tcBorders>
            <w:vAlign w:val="center"/>
            <w:hideMark/>
          </w:tcPr>
          <w:p w14:paraId="031B13E7"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Atzinumā norādītais ministrijas (citas institūcijas) iebildums, kā arī saskaņošanā papildus izteiktais iebildums par projekta konkrēto punktu (pantu)</w:t>
            </w:r>
          </w:p>
        </w:tc>
        <w:tc>
          <w:tcPr>
            <w:tcW w:w="890" w:type="pct"/>
            <w:tcBorders>
              <w:top w:val="outset" w:sz="6" w:space="0" w:color="414142"/>
              <w:left w:val="outset" w:sz="6" w:space="0" w:color="414142"/>
              <w:bottom w:val="outset" w:sz="6" w:space="0" w:color="414142"/>
              <w:right w:val="outset" w:sz="6" w:space="0" w:color="414142"/>
            </w:tcBorders>
            <w:vAlign w:val="center"/>
            <w:hideMark/>
          </w:tcPr>
          <w:p w14:paraId="40D73ED6"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Atbildīgās ministrijas norāde par to, ka iebildums ir ņemts vērā, vai informācija par saskaņošanā panākto alternatīvo risinājumu</w:t>
            </w:r>
          </w:p>
        </w:tc>
        <w:tc>
          <w:tcPr>
            <w:tcW w:w="1215" w:type="pct"/>
            <w:tcBorders>
              <w:top w:val="outset" w:sz="6" w:space="0" w:color="414142"/>
              <w:left w:val="outset" w:sz="6" w:space="0" w:color="414142"/>
              <w:bottom w:val="outset" w:sz="6" w:space="0" w:color="414142"/>
              <w:right w:val="outset" w:sz="6" w:space="0" w:color="414142"/>
            </w:tcBorders>
            <w:vAlign w:val="center"/>
            <w:hideMark/>
          </w:tcPr>
          <w:p w14:paraId="1C92813F"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Projekta attiecīgā punkta (panta) galīgā redakcija</w:t>
            </w:r>
          </w:p>
        </w:tc>
      </w:tr>
      <w:tr w:rsidR="00AD2513" w:rsidRPr="00510651" w14:paraId="6C2F160C" w14:textId="77777777" w:rsidTr="00393758">
        <w:tc>
          <w:tcPr>
            <w:tcW w:w="217" w:type="pct"/>
            <w:tcBorders>
              <w:top w:val="outset" w:sz="6" w:space="0" w:color="414142"/>
              <w:left w:val="outset" w:sz="6" w:space="0" w:color="414142"/>
              <w:bottom w:val="outset" w:sz="6" w:space="0" w:color="414142"/>
              <w:right w:val="outset" w:sz="6" w:space="0" w:color="414142"/>
            </w:tcBorders>
            <w:hideMark/>
          </w:tcPr>
          <w:p w14:paraId="14C4A750"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p>
        </w:tc>
        <w:tc>
          <w:tcPr>
            <w:tcW w:w="1061" w:type="pct"/>
            <w:tcBorders>
              <w:top w:val="outset" w:sz="6" w:space="0" w:color="414142"/>
              <w:left w:val="outset" w:sz="6" w:space="0" w:color="414142"/>
              <w:bottom w:val="outset" w:sz="6" w:space="0" w:color="414142"/>
              <w:right w:val="outset" w:sz="6" w:space="0" w:color="414142"/>
            </w:tcBorders>
            <w:hideMark/>
          </w:tcPr>
          <w:p w14:paraId="57535252"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2</w:t>
            </w:r>
          </w:p>
        </w:tc>
        <w:tc>
          <w:tcPr>
            <w:tcW w:w="1617" w:type="pct"/>
            <w:tcBorders>
              <w:top w:val="outset" w:sz="6" w:space="0" w:color="414142"/>
              <w:left w:val="outset" w:sz="6" w:space="0" w:color="414142"/>
              <w:bottom w:val="outset" w:sz="6" w:space="0" w:color="414142"/>
              <w:right w:val="outset" w:sz="6" w:space="0" w:color="414142"/>
            </w:tcBorders>
            <w:hideMark/>
          </w:tcPr>
          <w:p w14:paraId="3289FEB6"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3</w:t>
            </w:r>
          </w:p>
        </w:tc>
        <w:tc>
          <w:tcPr>
            <w:tcW w:w="890" w:type="pct"/>
            <w:tcBorders>
              <w:top w:val="outset" w:sz="6" w:space="0" w:color="414142"/>
              <w:left w:val="outset" w:sz="6" w:space="0" w:color="414142"/>
              <w:bottom w:val="outset" w:sz="6" w:space="0" w:color="414142"/>
              <w:right w:val="outset" w:sz="6" w:space="0" w:color="414142"/>
            </w:tcBorders>
            <w:hideMark/>
          </w:tcPr>
          <w:p w14:paraId="72FD6DAC"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4</w:t>
            </w:r>
          </w:p>
        </w:tc>
        <w:tc>
          <w:tcPr>
            <w:tcW w:w="1215" w:type="pct"/>
            <w:tcBorders>
              <w:top w:val="outset" w:sz="6" w:space="0" w:color="414142"/>
              <w:left w:val="outset" w:sz="6" w:space="0" w:color="414142"/>
              <w:bottom w:val="outset" w:sz="6" w:space="0" w:color="414142"/>
              <w:right w:val="outset" w:sz="6" w:space="0" w:color="414142"/>
            </w:tcBorders>
            <w:hideMark/>
          </w:tcPr>
          <w:p w14:paraId="7F654C5A"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5</w:t>
            </w:r>
          </w:p>
        </w:tc>
      </w:tr>
      <w:tr w:rsidR="00AD2513" w:rsidRPr="00510651" w14:paraId="2C881090" w14:textId="77777777" w:rsidTr="00393758">
        <w:trPr>
          <w:trHeight w:val="2649"/>
        </w:trPr>
        <w:tc>
          <w:tcPr>
            <w:tcW w:w="217" w:type="pct"/>
            <w:tcBorders>
              <w:top w:val="outset" w:sz="6" w:space="0" w:color="414142"/>
              <w:left w:val="outset" w:sz="6" w:space="0" w:color="414142"/>
              <w:bottom w:val="outset" w:sz="6" w:space="0" w:color="414142"/>
              <w:right w:val="outset" w:sz="6" w:space="0" w:color="414142"/>
            </w:tcBorders>
          </w:tcPr>
          <w:p w14:paraId="656DC637" w14:textId="77777777" w:rsidR="00AD2513" w:rsidRPr="00510651" w:rsidRDefault="00AD2513" w:rsidP="004E04FD">
            <w:pPr>
              <w:spacing w:before="195"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1061" w:type="pct"/>
            <w:tcBorders>
              <w:top w:val="outset" w:sz="6" w:space="0" w:color="414142"/>
              <w:left w:val="outset" w:sz="6" w:space="0" w:color="414142"/>
              <w:bottom w:val="outset" w:sz="6" w:space="0" w:color="414142"/>
              <w:right w:val="outset" w:sz="6" w:space="0" w:color="414142"/>
            </w:tcBorders>
          </w:tcPr>
          <w:p w14:paraId="77A5CBED" w14:textId="77777777" w:rsidR="00393758" w:rsidRDefault="00393758" w:rsidP="00393758">
            <w:pPr>
              <w:spacing w:before="195" w:line="240" w:lineRule="auto"/>
              <w:jc w:val="both"/>
              <w:rPr>
                <w:rFonts w:ascii="Times New Roman" w:eastAsia="Times New Roman" w:hAnsi="Times New Roman" w:cs="Times New Roman"/>
                <w:sz w:val="20"/>
                <w:szCs w:val="20"/>
                <w:lang w:eastAsia="lv-LV"/>
              </w:rPr>
            </w:pPr>
          </w:p>
          <w:p w14:paraId="362AE836" w14:textId="28C54F50" w:rsidR="00393758" w:rsidRPr="00393758" w:rsidRDefault="00393758" w:rsidP="00393758">
            <w:pPr>
              <w:spacing w:before="195" w:line="240" w:lineRule="auto"/>
              <w:ind w:right="139"/>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12.5. </w:t>
            </w:r>
            <w:r w:rsidRPr="00393758">
              <w:rPr>
                <w:rFonts w:ascii="Times New Roman" w:eastAsia="Times New Roman" w:hAnsi="Times New Roman" w:cs="Times New Roman"/>
                <w:sz w:val="20"/>
                <w:szCs w:val="20"/>
                <w:lang w:eastAsia="lv-LV"/>
              </w:rPr>
              <w:t xml:space="preserve">Tā kā ar elektroenerģijas </w:t>
            </w:r>
            <w:proofErr w:type="spellStart"/>
            <w:r w:rsidRPr="00393758">
              <w:rPr>
                <w:rFonts w:ascii="Times New Roman" w:eastAsia="Times New Roman" w:hAnsi="Times New Roman" w:cs="Times New Roman"/>
                <w:sz w:val="20"/>
                <w:szCs w:val="20"/>
                <w:lang w:eastAsia="lv-LV"/>
              </w:rPr>
              <w:t>uzkrātuvju</w:t>
            </w:r>
            <w:proofErr w:type="spellEnd"/>
            <w:r w:rsidRPr="00393758">
              <w:rPr>
                <w:rFonts w:ascii="Times New Roman" w:eastAsia="Times New Roman" w:hAnsi="Times New Roman" w:cs="Times New Roman"/>
                <w:sz w:val="20"/>
                <w:szCs w:val="20"/>
                <w:lang w:eastAsia="lv-LV"/>
              </w:rPr>
              <w:t xml:space="preserve"> izmantošanu potenciāli tiks ierobežoti elektroenerģijas tirgus dalībnieku piedāvājumi, kā arī, ievērojot nepieciešamību veicināt balansēšanas jaudas tirgū pieejamo elektroenerģijas ražošanas iekārtu attīstību, nepieciešams regulāri vērtēt elektroenerģijas tirgus dalībnieku piedāvājumu esamību un to cenas samērību. Tā kā pēc </w:t>
            </w:r>
            <w:r w:rsidRPr="00393758">
              <w:rPr>
                <w:rFonts w:ascii="Times New Roman" w:eastAsia="Times New Roman" w:hAnsi="Times New Roman" w:cs="Times New Roman"/>
                <w:sz w:val="20"/>
                <w:szCs w:val="20"/>
                <w:lang w:eastAsia="lv-LV"/>
              </w:rPr>
              <w:lastRenderedPageBreak/>
              <w:t xml:space="preserve">Direktīvas transponēšanas, atbilstoši Direktīvas 54. panta 4.punktam Regulatoram ārējā normatīvajā aktā tiks noteikta funkcija vērtēt, vai pārvades sistēmas operatoram saglabājama atļauja iegādāties, attīstīt, pārvaldīt un ekspluatēt elektroenerģijas </w:t>
            </w:r>
            <w:proofErr w:type="spellStart"/>
            <w:r w:rsidRPr="00393758">
              <w:rPr>
                <w:rFonts w:ascii="Times New Roman" w:eastAsia="Times New Roman" w:hAnsi="Times New Roman" w:cs="Times New Roman"/>
                <w:sz w:val="20"/>
                <w:szCs w:val="20"/>
                <w:lang w:eastAsia="lv-LV"/>
              </w:rPr>
              <w:t>uzkrātuves</w:t>
            </w:r>
            <w:proofErr w:type="spellEnd"/>
            <w:r w:rsidRPr="00393758">
              <w:rPr>
                <w:rFonts w:ascii="Times New Roman" w:eastAsia="Times New Roman" w:hAnsi="Times New Roman" w:cs="Times New Roman"/>
                <w:sz w:val="20"/>
                <w:szCs w:val="20"/>
                <w:lang w:eastAsia="lv-LV"/>
              </w:rPr>
              <w:t>, nepieciešams paredzēt Regulatora tiesības periodiski pārskatīt šo Ministru kabineta lēmumu.</w:t>
            </w:r>
          </w:p>
          <w:p w14:paraId="7D13CA25" w14:textId="1FFD6C2F" w:rsidR="00393758" w:rsidRPr="00510651" w:rsidRDefault="00393758" w:rsidP="00393758">
            <w:pPr>
              <w:spacing w:before="195" w:line="240" w:lineRule="auto"/>
              <w:ind w:right="139"/>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12.6. </w:t>
            </w:r>
            <w:r w:rsidRPr="00393758">
              <w:rPr>
                <w:rFonts w:ascii="Times New Roman" w:eastAsia="Times New Roman" w:hAnsi="Times New Roman" w:cs="Times New Roman"/>
                <w:sz w:val="20"/>
                <w:szCs w:val="20"/>
                <w:lang w:eastAsia="lv-LV"/>
              </w:rPr>
              <w:t xml:space="preserve">Ņemot vērā AS ''Augstsprieguma tīkls'' Iesniegumā minēto, ka Tirgus izpētes ietvaros apzināto esošo resursu sadalījums pa rezervju veidiem ir teorētisks, kā arī AS ''Augstsprieguma tīkls'' viedokli, ka, ievērojot FCR un </w:t>
            </w:r>
            <w:proofErr w:type="spellStart"/>
            <w:r w:rsidRPr="00393758">
              <w:rPr>
                <w:rFonts w:ascii="Times New Roman" w:eastAsia="Times New Roman" w:hAnsi="Times New Roman" w:cs="Times New Roman"/>
                <w:sz w:val="20"/>
                <w:szCs w:val="20"/>
                <w:lang w:eastAsia="lv-LV"/>
              </w:rPr>
              <w:t>aFRR</w:t>
            </w:r>
            <w:proofErr w:type="spellEnd"/>
            <w:r w:rsidRPr="00393758">
              <w:rPr>
                <w:rFonts w:ascii="Times New Roman" w:eastAsia="Times New Roman" w:hAnsi="Times New Roman" w:cs="Times New Roman"/>
                <w:sz w:val="20"/>
                <w:szCs w:val="20"/>
                <w:lang w:eastAsia="lv-LV"/>
              </w:rPr>
              <w:t xml:space="preserve"> nozīmīgumu, primāri nodrošināmas FCR un </w:t>
            </w:r>
            <w:proofErr w:type="spellStart"/>
            <w:r w:rsidRPr="00393758">
              <w:rPr>
                <w:rFonts w:ascii="Times New Roman" w:eastAsia="Times New Roman" w:hAnsi="Times New Roman" w:cs="Times New Roman"/>
                <w:sz w:val="20"/>
                <w:szCs w:val="20"/>
                <w:lang w:eastAsia="lv-LV"/>
              </w:rPr>
              <w:t>aFRR</w:t>
            </w:r>
            <w:proofErr w:type="spellEnd"/>
            <w:r w:rsidRPr="00393758">
              <w:rPr>
                <w:rFonts w:ascii="Times New Roman" w:eastAsia="Times New Roman" w:hAnsi="Times New Roman" w:cs="Times New Roman"/>
                <w:sz w:val="20"/>
                <w:szCs w:val="20"/>
                <w:lang w:eastAsia="lv-LV"/>
              </w:rPr>
              <w:t xml:space="preserve"> rezerves, secināms, ka atkarībā no elektroenerģijas tirgus dalībnieku izvēles nodrošināt kādu no balansēšanas jaudu rezervju veidiem, iztrūkums var rasties cita rezervju veida nodrošināšanā, nepieciešams noteikt, ka  AS ''Augstsprieguma tīkls'' ir tiesīgs iegādātās elektroenerģijas </w:t>
            </w:r>
            <w:proofErr w:type="spellStart"/>
            <w:r w:rsidRPr="00393758">
              <w:rPr>
                <w:rFonts w:ascii="Times New Roman" w:eastAsia="Times New Roman" w:hAnsi="Times New Roman" w:cs="Times New Roman"/>
                <w:sz w:val="20"/>
                <w:szCs w:val="20"/>
                <w:lang w:eastAsia="lv-LV"/>
              </w:rPr>
              <w:t>uzkrātuves</w:t>
            </w:r>
            <w:proofErr w:type="spellEnd"/>
            <w:r w:rsidRPr="00393758">
              <w:rPr>
                <w:rFonts w:ascii="Times New Roman" w:eastAsia="Times New Roman" w:hAnsi="Times New Roman" w:cs="Times New Roman"/>
                <w:sz w:val="20"/>
                <w:szCs w:val="20"/>
                <w:lang w:eastAsia="lv-LV"/>
              </w:rPr>
              <w:t xml:space="preserve"> izmantot arī </w:t>
            </w:r>
            <w:proofErr w:type="spellStart"/>
            <w:r w:rsidRPr="00393758">
              <w:rPr>
                <w:rFonts w:ascii="Times New Roman" w:eastAsia="Times New Roman" w:hAnsi="Times New Roman" w:cs="Times New Roman"/>
                <w:sz w:val="20"/>
                <w:szCs w:val="20"/>
                <w:lang w:eastAsia="lv-LV"/>
              </w:rPr>
              <w:t>mFRR</w:t>
            </w:r>
            <w:proofErr w:type="spellEnd"/>
            <w:r w:rsidRPr="00393758">
              <w:rPr>
                <w:rFonts w:ascii="Times New Roman" w:eastAsia="Times New Roman" w:hAnsi="Times New Roman" w:cs="Times New Roman"/>
                <w:sz w:val="20"/>
                <w:szCs w:val="20"/>
                <w:lang w:eastAsia="lv-LV"/>
              </w:rPr>
              <w:t xml:space="preserve"> nodrošināšanai, taču, ja šādu atļauju saskaņā ar transponētām Direktīvas prasībām piešķīris Regulators.</w:t>
            </w:r>
          </w:p>
        </w:tc>
        <w:tc>
          <w:tcPr>
            <w:tcW w:w="1617" w:type="pct"/>
            <w:tcBorders>
              <w:top w:val="outset" w:sz="6" w:space="0" w:color="414142"/>
              <w:left w:val="outset" w:sz="6" w:space="0" w:color="414142"/>
              <w:bottom w:val="outset" w:sz="6" w:space="0" w:color="414142"/>
              <w:right w:val="outset" w:sz="6" w:space="0" w:color="414142"/>
            </w:tcBorders>
          </w:tcPr>
          <w:p w14:paraId="17BACEA4" w14:textId="77777777" w:rsidR="00363CC9" w:rsidRDefault="00363CC9" w:rsidP="00363CC9">
            <w:pPr>
              <w:spacing w:before="195" w:line="240" w:lineRule="auto"/>
              <w:jc w:val="center"/>
              <w:rPr>
                <w:rFonts w:ascii="Times New Roman" w:eastAsia="Times New Roman" w:hAnsi="Times New Roman" w:cs="Times New Roman"/>
                <w:b/>
                <w:bCs/>
                <w:sz w:val="20"/>
                <w:szCs w:val="20"/>
                <w:lang w:eastAsia="lv-LV"/>
              </w:rPr>
            </w:pPr>
            <w:r w:rsidRPr="00DC5000">
              <w:rPr>
                <w:rFonts w:ascii="Times New Roman" w:eastAsia="Times New Roman" w:hAnsi="Times New Roman" w:cs="Times New Roman"/>
                <w:b/>
                <w:bCs/>
                <w:sz w:val="20"/>
                <w:szCs w:val="20"/>
                <w:lang w:eastAsia="lv-LV"/>
              </w:rPr>
              <w:lastRenderedPageBreak/>
              <w:t>Tieslietu ministrija</w:t>
            </w:r>
          </w:p>
          <w:p w14:paraId="37CE554B" w14:textId="4A045336" w:rsidR="00363CC9" w:rsidRPr="00363CC9" w:rsidRDefault="00363CC9" w:rsidP="00363CC9">
            <w:pPr>
              <w:pStyle w:val="ListParagraph"/>
              <w:suppressAutoHyphens/>
              <w:ind w:left="0" w:right="125"/>
              <w:jc w:val="both"/>
              <w:outlineLvl w:val="0"/>
              <w:rPr>
                <w:bCs/>
                <w:color w:val="auto"/>
                <w:sz w:val="20"/>
                <w:szCs w:val="20"/>
              </w:rPr>
            </w:pPr>
            <w:r w:rsidRPr="00363CC9">
              <w:rPr>
                <w:bCs/>
                <w:color w:val="auto"/>
                <w:sz w:val="20"/>
                <w:szCs w:val="20"/>
              </w:rPr>
              <w:t xml:space="preserve">Projekta 12.5. apakšpunktā norādīts, ka "tā kā pēc Direktīvas transponēšanas atbilstoši Direktīvas 54. panta 4. punktam regulatoram ārējā normatīvajā aktā tiks noteikta funkcija vērtēt, vai pārvades sistēmas operatoram saglabājama atļauja iegādāties, attīstīt, pārvaldīt un ekspluatēt elektroenerģijas </w:t>
            </w:r>
            <w:proofErr w:type="spellStart"/>
            <w:r w:rsidRPr="00363CC9">
              <w:rPr>
                <w:bCs/>
                <w:color w:val="auto"/>
                <w:sz w:val="20"/>
                <w:szCs w:val="20"/>
              </w:rPr>
              <w:t>uzkrātuves</w:t>
            </w:r>
            <w:proofErr w:type="spellEnd"/>
            <w:r w:rsidRPr="00363CC9">
              <w:rPr>
                <w:bCs/>
                <w:color w:val="auto"/>
                <w:sz w:val="20"/>
                <w:szCs w:val="20"/>
              </w:rPr>
              <w:t xml:space="preserve">, nepieciešams paredzēt regulatora tiesības periodiski pārskatīt šo Ministru kabineta lēmumu". Projekta 12.6. apakšpunktā norādīta nepieciešamība Ministru kabinetam noteikt, ka AS "Augstsprieguma tīkls" ir tiesīgs iegādātās elektroenerģijas </w:t>
            </w:r>
            <w:proofErr w:type="spellStart"/>
            <w:r w:rsidRPr="00363CC9">
              <w:rPr>
                <w:bCs/>
                <w:color w:val="auto"/>
                <w:sz w:val="20"/>
                <w:szCs w:val="20"/>
              </w:rPr>
              <w:t>uzkrātuves</w:t>
            </w:r>
            <w:proofErr w:type="spellEnd"/>
            <w:r w:rsidRPr="00363CC9">
              <w:rPr>
                <w:bCs/>
                <w:color w:val="auto"/>
                <w:sz w:val="20"/>
                <w:szCs w:val="20"/>
              </w:rPr>
              <w:t xml:space="preserve"> izmantot manuāli aktivizējamās frekvences atjaunošanas rezerves (turpmāk – </w:t>
            </w:r>
            <w:proofErr w:type="spellStart"/>
            <w:r w:rsidRPr="00363CC9">
              <w:rPr>
                <w:bCs/>
                <w:color w:val="auto"/>
                <w:sz w:val="20"/>
                <w:szCs w:val="20"/>
              </w:rPr>
              <w:t>mFRR</w:t>
            </w:r>
            <w:proofErr w:type="spellEnd"/>
            <w:r w:rsidRPr="00363CC9">
              <w:rPr>
                <w:bCs/>
                <w:color w:val="auto"/>
                <w:sz w:val="20"/>
                <w:szCs w:val="20"/>
              </w:rPr>
              <w:t xml:space="preserve">) nodrošināšanai, "ja šādu atļauju </w:t>
            </w:r>
            <w:r w:rsidRPr="00363CC9">
              <w:rPr>
                <w:bCs/>
                <w:color w:val="auto"/>
                <w:sz w:val="20"/>
                <w:szCs w:val="20"/>
              </w:rPr>
              <w:lastRenderedPageBreak/>
              <w:t xml:space="preserve">saskaņā ar transponētām Direktīvas prasībām piešķīris regulators". Savukārt projekta 13.3. apakšpunkts noteic, ka AS "Augstsprieguma tīkls" ir tiesīgs iegādātās elektroenerģijas </w:t>
            </w:r>
            <w:proofErr w:type="spellStart"/>
            <w:r w:rsidRPr="00363CC9">
              <w:rPr>
                <w:bCs/>
                <w:color w:val="auto"/>
                <w:sz w:val="20"/>
                <w:szCs w:val="20"/>
              </w:rPr>
              <w:t>uzkrātuves</w:t>
            </w:r>
            <w:proofErr w:type="spellEnd"/>
            <w:r w:rsidRPr="00363CC9">
              <w:rPr>
                <w:bCs/>
                <w:color w:val="auto"/>
                <w:sz w:val="20"/>
                <w:szCs w:val="20"/>
              </w:rPr>
              <w:t xml:space="preserve"> izmantot arī </w:t>
            </w:r>
            <w:proofErr w:type="spellStart"/>
            <w:r w:rsidRPr="00363CC9">
              <w:rPr>
                <w:bCs/>
                <w:color w:val="auto"/>
                <w:sz w:val="20"/>
                <w:szCs w:val="20"/>
              </w:rPr>
              <w:t>mFRR</w:t>
            </w:r>
            <w:proofErr w:type="spellEnd"/>
            <w:r w:rsidRPr="00363CC9">
              <w:rPr>
                <w:bCs/>
                <w:color w:val="auto"/>
                <w:sz w:val="20"/>
                <w:szCs w:val="20"/>
              </w:rPr>
              <w:t xml:space="preserve"> nodrošināšanai, "ja šādu atļauju saskaņā ar transponētām Direktīvas prasībām piešķīris regulators".</w:t>
            </w:r>
          </w:p>
          <w:p w14:paraId="01AAF864" w14:textId="77777777" w:rsidR="00363CC9" w:rsidRPr="00363CC9" w:rsidRDefault="00363CC9" w:rsidP="00363CC9">
            <w:pPr>
              <w:pStyle w:val="ListParagraph"/>
              <w:suppressAutoHyphens/>
              <w:ind w:left="0" w:right="125"/>
              <w:jc w:val="both"/>
              <w:outlineLvl w:val="0"/>
              <w:rPr>
                <w:bCs/>
                <w:color w:val="auto"/>
                <w:sz w:val="20"/>
                <w:szCs w:val="20"/>
              </w:rPr>
            </w:pPr>
            <w:r w:rsidRPr="00363CC9">
              <w:rPr>
                <w:bCs/>
                <w:color w:val="auto"/>
                <w:sz w:val="20"/>
                <w:szCs w:val="20"/>
              </w:rPr>
              <w:t>Vēršam uzmanību, ka atbilstoši Valsts pārvaldes iekārtas likuma 10. panta pirmajai daļai valsts pārvalde ir pakļauta likumam un tiesībām. Tā darbojas normatīvajos aktos noteiktās kompetences ietvaros. Valsts pārvalde savas pilnvaras var izmantot tikai atbilstoši pilnvarojuma jēgai un mērķim. Tādējādi, ņemot vērā ar likumu noteiktās kompetences robežas, ir jānodala regulatora un Ministru kabineta kompetence noteiktu lēmumu pieņemšanā. Regulatoram nav tiesību pārskatīt Ministru kabineta lēmumus. Savukārt Ministru kabinets nedrīkst noteikt, ka kādam subjektam ir noteiktas tiesības, ja šo tiesību piešķiršana ir citas iestādes kompetencē.</w:t>
            </w:r>
          </w:p>
          <w:p w14:paraId="508E87ED" w14:textId="1707B526" w:rsidR="00AD2513" w:rsidRPr="00363CC9" w:rsidRDefault="00363CC9" w:rsidP="00393758">
            <w:pPr>
              <w:pStyle w:val="ListParagraph"/>
              <w:suppressAutoHyphens/>
              <w:spacing w:after="160"/>
              <w:ind w:left="0" w:right="125"/>
              <w:jc w:val="both"/>
              <w:outlineLvl w:val="0"/>
              <w:rPr>
                <w:bCs/>
                <w:color w:val="auto"/>
                <w:sz w:val="20"/>
                <w:szCs w:val="20"/>
              </w:rPr>
            </w:pPr>
            <w:r w:rsidRPr="00363CC9">
              <w:rPr>
                <w:bCs/>
                <w:color w:val="auto"/>
                <w:sz w:val="20"/>
                <w:szCs w:val="20"/>
              </w:rPr>
              <w:t>Ievērojot minēto, lūdzam atbilstoši precizēt projekta 12.5., 12.6. un 13.3. apakšpunktu.</w:t>
            </w:r>
          </w:p>
        </w:tc>
        <w:tc>
          <w:tcPr>
            <w:tcW w:w="890" w:type="pct"/>
            <w:tcBorders>
              <w:top w:val="outset" w:sz="6" w:space="0" w:color="414142"/>
              <w:left w:val="outset" w:sz="6" w:space="0" w:color="414142"/>
              <w:bottom w:val="outset" w:sz="6" w:space="0" w:color="414142"/>
              <w:right w:val="outset" w:sz="6" w:space="0" w:color="414142"/>
            </w:tcBorders>
          </w:tcPr>
          <w:p w14:paraId="56CE6DE0" w14:textId="77777777" w:rsidR="00363CC9" w:rsidRDefault="00363CC9" w:rsidP="004E04FD">
            <w:pPr>
              <w:widowControl w:val="0"/>
              <w:tabs>
                <w:tab w:val="left" w:pos="993"/>
              </w:tabs>
              <w:suppressAutoHyphens/>
              <w:spacing w:line="240" w:lineRule="auto"/>
              <w:contextualSpacing/>
              <w:jc w:val="both"/>
              <w:rPr>
                <w:rFonts w:ascii="Times New Roman" w:eastAsia="Times New Roman" w:hAnsi="Times New Roman" w:cs="Times New Roman"/>
                <w:sz w:val="20"/>
                <w:szCs w:val="20"/>
                <w:lang w:eastAsia="lv-LV"/>
              </w:rPr>
            </w:pPr>
          </w:p>
          <w:p w14:paraId="07016D36" w14:textId="0210BA79" w:rsidR="00AD2513" w:rsidRDefault="00AD2513" w:rsidP="004E04FD">
            <w:pPr>
              <w:widowControl w:val="0"/>
              <w:tabs>
                <w:tab w:val="left" w:pos="993"/>
              </w:tabs>
              <w:suppressAutoHyphens/>
              <w:spacing w:line="240" w:lineRule="auto"/>
              <w:contextualSpacing/>
              <w:jc w:val="both"/>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Ņemts vērā</w:t>
            </w:r>
            <w:r>
              <w:rPr>
                <w:rFonts w:ascii="Times New Roman" w:eastAsia="Times New Roman" w:hAnsi="Times New Roman" w:cs="Times New Roman"/>
                <w:sz w:val="20"/>
                <w:szCs w:val="20"/>
                <w:lang w:eastAsia="lv-LV"/>
              </w:rPr>
              <w:t>.</w:t>
            </w:r>
          </w:p>
          <w:p w14:paraId="5CC7697D" w14:textId="77777777" w:rsidR="00AD2513" w:rsidRPr="00510651" w:rsidRDefault="00AD2513" w:rsidP="004E04FD">
            <w:pPr>
              <w:widowControl w:val="0"/>
              <w:tabs>
                <w:tab w:val="left" w:pos="993"/>
              </w:tabs>
              <w:suppressAutoHyphens/>
              <w:spacing w:line="240" w:lineRule="auto"/>
              <w:contextualSpacing/>
              <w:jc w:val="both"/>
              <w:rPr>
                <w:rFonts w:ascii="Times New Roman" w:eastAsia="Times New Roman" w:hAnsi="Times New Roman" w:cs="Times New Roman"/>
                <w:sz w:val="20"/>
                <w:szCs w:val="20"/>
                <w:lang w:eastAsia="lv-LV"/>
              </w:rPr>
            </w:pPr>
          </w:p>
          <w:p w14:paraId="6926B514" w14:textId="0161C258" w:rsidR="00AD2513" w:rsidRPr="00510651" w:rsidRDefault="00363CC9" w:rsidP="004E04FD">
            <w:pPr>
              <w:widowControl w:val="0"/>
              <w:tabs>
                <w:tab w:val="left" w:pos="993"/>
              </w:tabs>
              <w:suppressAutoHyphens/>
              <w:spacing w:line="240" w:lineRule="auto"/>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Rīkojuma projekta </w:t>
            </w:r>
            <w:r w:rsidRPr="00363CC9">
              <w:rPr>
                <w:rFonts w:ascii="Times New Roman" w:eastAsia="Times New Roman" w:hAnsi="Times New Roman" w:cs="Times New Roman"/>
                <w:sz w:val="20"/>
                <w:szCs w:val="20"/>
                <w:lang w:eastAsia="lv-LV"/>
              </w:rPr>
              <w:t>12.5., 12.6. un 13.3. apakšpunkts</w:t>
            </w:r>
            <w:r>
              <w:rPr>
                <w:rFonts w:ascii="Times New Roman" w:eastAsia="Times New Roman" w:hAnsi="Times New Roman" w:cs="Times New Roman"/>
                <w:sz w:val="20"/>
                <w:szCs w:val="20"/>
                <w:lang w:eastAsia="lv-LV"/>
              </w:rPr>
              <w:t xml:space="preserve"> svītrots</w:t>
            </w:r>
          </w:p>
        </w:tc>
        <w:tc>
          <w:tcPr>
            <w:tcW w:w="1215" w:type="pct"/>
            <w:tcBorders>
              <w:top w:val="outset" w:sz="6" w:space="0" w:color="414142"/>
              <w:left w:val="outset" w:sz="6" w:space="0" w:color="414142"/>
              <w:bottom w:val="outset" w:sz="6" w:space="0" w:color="414142"/>
              <w:right w:val="outset" w:sz="6" w:space="0" w:color="414142"/>
            </w:tcBorders>
          </w:tcPr>
          <w:p w14:paraId="449F40DC" w14:textId="1E696DDB" w:rsidR="00AD2513" w:rsidRPr="00510651" w:rsidRDefault="00363CC9" w:rsidP="00363CC9">
            <w:pPr>
              <w:spacing w:before="240" w:line="240" w:lineRule="auto"/>
              <w:ind w:left="49"/>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tc>
      </w:tr>
      <w:tr w:rsidR="00AD2513" w:rsidRPr="00510651" w14:paraId="0F64EF17" w14:textId="77777777" w:rsidTr="00393758">
        <w:trPr>
          <w:trHeight w:val="2649"/>
        </w:trPr>
        <w:tc>
          <w:tcPr>
            <w:tcW w:w="217" w:type="pct"/>
            <w:tcBorders>
              <w:top w:val="outset" w:sz="6" w:space="0" w:color="414142"/>
              <w:left w:val="outset" w:sz="6" w:space="0" w:color="414142"/>
              <w:bottom w:val="outset" w:sz="6" w:space="0" w:color="414142"/>
              <w:right w:val="outset" w:sz="6" w:space="0" w:color="414142"/>
            </w:tcBorders>
          </w:tcPr>
          <w:p w14:paraId="7AF03994" w14:textId="77777777" w:rsidR="00AD2513" w:rsidRPr="00510651" w:rsidRDefault="00AD2513" w:rsidP="004E04FD">
            <w:pPr>
              <w:spacing w:before="195"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2.</w:t>
            </w:r>
          </w:p>
        </w:tc>
        <w:tc>
          <w:tcPr>
            <w:tcW w:w="1061" w:type="pct"/>
            <w:tcBorders>
              <w:top w:val="outset" w:sz="6" w:space="0" w:color="414142"/>
              <w:left w:val="outset" w:sz="6" w:space="0" w:color="414142"/>
              <w:bottom w:val="outset" w:sz="6" w:space="0" w:color="414142"/>
              <w:right w:val="outset" w:sz="6" w:space="0" w:color="414142"/>
            </w:tcBorders>
          </w:tcPr>
          <w:p w14:paraId="6CDDD7BA" w14:textId="0E24B381" w:rsidR="00393758" w:rsidRPr="00510651" w:rsidRDefault="00393758" w:rsidP="00393758">
            <w:pPr>
              <w:spacing w:before="195" w:line="240" w:lineRule="auto"/>
              <w:ind w:right="139"/>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13.3. </w:t>
            </w:r>
            <w:r w:rsidRPr="00393758">
              <w:rPr>
                <w:rFonts w:ascii="Times New Roman" w:eastAsia="Times New Roman" w:hAnsi="Times New Roman" w:cs="Times New Roman"/>
                <w:sz w:val="20"/>
                <w:szCs w:val="20"/>
                <w:lang w:eastAsia="lv-LV"/>
              </w:rPr>
              <w:t xml:space="preserve">AS ''Augstsprieguma tīkls'' ir tiesīgs iegādātās elektroenerģijas </w:t>
            </w:r>
            <w:proofErr w:type="spellStart"/>
            <w:r w:rsidRPr="00393758">
              <w:rPr>
                <w:rFonts w:ascii="Times New Roman" w:eastAsia="Times New Roman" w:hAnsi="Times New Roman" w:cs="Times New Roman"/>
                <w:sz w:val="20"/>
                <w:szCs w:val="20"/>
                <w:lang w:eastAsia="lv-LV"/>
              </w:rPr>
              <w:t>uzkrātuves</w:t>
            </w:r>
            <w:proofErr w:type="spellEnd"/>
            <w:r w:rsidRPr="00393758">
              <w:rPr>
                <w:rFonts w:ascii="Times New Roman" w:eastAsia="Times New Roman" w:hAnsi="Times New Roman" w:cs="Times New Roman"/>
                <w:sz w:val="20"/>
                <w:szCs w:val="20"/>
                <w:lang w:eastAsia="lv-LV"/>
              </w:rPr>
              <w:t xml:space="preserve"> izmantot arī </w:t>
            </w:r>
            <w:proofErr w:type="spellStart"/>
            <w:r w:rsidRPr="00393758">
              <w:rPr>
                <w:rFonts w:ascii="Times New Roman" w:eastAsia="Times New Roman" w:hAnsi="Times New Roman" w:cs="Times New Roman"/>
                <w:sz w:val="20"/>
                <w:szCs w:val="20"/>
                <w:lang w:eastAsia="lv-LV"/>
              </w:rPr>
              <w:t>mFRR</w:t>
            </w:r>
            <w:proofErr w:type="spellEnd"/>
            <w:r w:rsidRPr="00393758">
              <w:rPr>
                <w:rFonts w:ascii="Times New Roman" w:eastAsia="Times New Roman" w:hAnsi="Times New Roman" w:cs="Times New Roman"/>
                <w:sz w:val="20"/>
                <w:szCs w:val="20"/>
                <w:lang w:eastAsia="lv-LV"/>
              </w:rPr>
              <w:t xml:space="preserve"> nodrošināšanai, ja šādu atļauju saskaņā ar transponētām Direktīvas prasībām piešķīris Regulators.</w:t>
            </w:r>
          </w:p>
        </w:tc>
        <w:tc>
          <w:tcPr>
            <w:tcW w:w="1617" w:type="pct"/>
            <w:tcBorders>
              <w:top w:val="outset" w:sz="6" w:space="0" w:color="414142"/>
              <w:left w:val="outset" w:sz="6" w:space="0" w:color="414142"/>
              <w:bottom w:val="outset" w:sz="6" w:space="0" w:color="414142"/>
              <w:right w:val="outset" w:sz="6" w:space="0" w:color="414142"/>
            </w:tcBorders>
          </w:tcPr>
          <w:p w14:paraId="3265ADF1" w14:textId="5ABD2F5A" w:rsidR="00AD2513" w:rsidRPr="00510651" w:rsidRDefault="00363CC9" w:rsidP="00363CC9">
            <w:pPr>
              <w:widowControl w:val="0"/>
              <w:tabs>
                <w:tab w:val="left" w:pos="993"/>
              </w:tabs>
              <w:suppressAutoHyphens/>
              <w:spacing w:line="240" w:lineRule="auto"/>
              <w:ind w:left="-1"/>
              <w:contextualSpacing/>
              <w:jc w:val="center"/>
              <w:rPr>
                <w:rFonts w:ascii="Times New Roman" w:eastAsia="Times New Roman" w:hAnsi="Times New Roman" w:cs="Times New Roman"/>
                <w:sz w:val="20"/>
                <w:szCs w:val="20"/>
                <w:lang w:eastAsia="lv-LV"/>
              </w:rPr>
            </w:pPr>
            <w:r w:rsidRPr="00363CC9">
              <w:rPr>
                <w:rFonts w:ascii="Times New Roman" w:eastAsia="Times New Roman" w:hAnsi="Times New Roman" w:cs="Times New Roman"/>
                <w:b/>
                <w:sz w:val="20"/>
                <w:szCs w:val="20"/>
                <w:lang w:eastAsia="lv-LV"/>
              </w:rPr>
              <w:t>Tieslietu ministrija</w:t>
            </w:r>
          </w:p>
          <w:p w14:paraId="682E6990" w14:textId="77777777" w:rsidR="00363CC9" w:rsidRPr="00363CC9" w:rsidRDefault="00363CC9" w:rsidP="00393758">
            <w:pPr>
              <w:widowControl w:val="0"/>
              <w:tabs>
                <w:tab w:val="left" w:pos="993"/>
              </w:tabs>
              <w:suppressAutoHyphens/>
              <w:spacing w:line="240" w:lineRule="auto"/>
              <w:ind w:left="-1" w:right="125"/>
              <w:contextualSpacing/>
              <w:jc w:val="both"/>
              <w:rPr>
                <w:rFonts w:ascii="Times New Roman" w:eastAsia="Times New Roman" w:hAnsi="Times New Roman" w:cs="Times New Roman"/>
                <w:sz w:val="20"/>
                <w:szCs w:val="20"/>
                <w:lang w:eastAsia="lv-LV"/>
              </w:rPr>
            </w:pPr>
            <w:r w:rsidRPr="00363CC9">
              <w:rPr>
                <w:rFonts w:ascii="Times New Roman" w:eastAsia="Times New Roman" w:hAnsi="Times New Roman" w:cs="Times New Roman"/>
                <w:sz w:val="20"/>
                <w:szCs w:val="20"/>
                <w:lang w:eastAsia="lv-LV"/>
              </w:rPr>
              <w:t xml:space="preserve">Projekta 13.2. apakšpunkts noteic, ka, lai nodrošinātu to, ka AS "Augstsprieguma tīkls" pārstāj izmantot tā īpašumā esošas elektroenerģijas </w:t>
            </w:r>
            <w:proofErr w:type="spellStart"/>
            <w:r w:rsidRPr="00363CC9">
              <w:rPr>
                <w:rFonts w:ascii="Times New Roman" w:eastAsia="Times New Roman" w:hAnsi="Times New Roman" w:cs="Times New Roman"/>
                <w:sz w:val="20"/>
                <w:szCs w:val="20"/>
                <w:lang w:eastAsia="lv-LV"/>
              </w:rPr>
              <w:t>uzkrātuves</w:t>
            </w:r>
            <w:proofErr w:type="spellEnd"/>
            <w:r w:rsidRPr="00363CC9">
              <w:rPr>
                <w:rFonts w:ascii="Times New Roman" w:eastAsia="Times New Roman" w:hAnsi="Times New Roman" w:cs="Times New Roman"/>
                <w:sz w:val="20"/>
                <w:szCs w:val="20"/>
                <w:lang w:eastAsia="lv-LV"/>
              </w:rPr>
              <w:t xml:space="preserve"> brīdī, kad elektroenerģijas tirgus dalībnieki spēs nodrošināt frekvences uzturēšanas rezerves (turpmāk – FCR) un automātiski aktivizējamās frekvences atjaunošanas rezerves (turpmāk – </w:t>
            </w:r>
            <w:proofErr w:type="spellStart"/>
            <w:r w:rsidRPr="00363CC9">
              <w:rPr>
                <w:rFonts w:ascii="Times New Roman" w:eastAsia="Times New Roman" w:hAnsi="Times New Roman" w:cs="Times New Roman"/>
                <w:sz w:val="20"/>
                <w:szCs w:val="20"/>
                <w:lang w:eastAsia="lv-LV"/>
              </w:rPr>
              <w:t>aFRR</w:t>
            </w:r>
            <w:proofErr w:type="spellEnd"/>
            <w:r w:rsidRPr="00363CC9">
              <w:rPr>
                <w:rFonts w:ascii="Times New Roman" w:eastAsia="Times New Roman" w:hAnsi="Times New Roman" w:cs="Times New Roman"/>
                <w:sz w:val="20"/>
                <w:szCs w:val="20"/>
                <w:lang w:eastAsia="lv-LV"/>
              </w:rPr>
              <w:t xml:space="preserve">) par samērīgām cenām, nepieciešams uzdot regulatoram ne vēlāk kā piecus gadus pēc tam, kad AS "Augstsprieguma tīkls" uzsācis elektroenerģijas </w:t>
            </w:r>
            <w:proofErr w:type="spellStart"/>
            <w:r w:rsidRPr="00363CC9">
              <w:rPr>
                <w:rFonts w:ascii="Times New Roman" w:eastAsia="Times New Roman" w:hAnsi="Times New Roman" w:cs="Times New Roman"/>
                <w:sz w:val="20"/>
                <w:szCs w:val="20"/>
                <w:lang w:eastAsia="lv-LV"/>
              </w:rPr>
              <w:t>uzkrātuvju</w:t>
            </w:r>
            <w:proofErr w:type="spellEnd"/>
            <w:r w:rsidRPr="00363CC9">
              <w:rPr>
                <w:rFonts w:ascii="Times New Roman" w:eastAsia="Times New Roman" w:hAnsi="Times New Roman" w:cs="Times New Roman"/>
                <w:sz w:val="20"/>
                <w:szCs w:val="20"/>
                <w:lang w:eastAsia="lv-LV"/>
              </w:rPr>
              <w:t xml:space="preserve"> izmantošanu FCR un </w:t>
            </w:r>
            <w:proofErr w:type="spellStart"/>
            <w:r w:rsidRPr="00363CC9">
              <w:rPr>
                <w:rFonts w:ascii="Times New Roman" w:eastAsia="Times New Roman" w:hAnsi="Times New Roman" w:cs="Times New Roman"/>
                <w:sz w:val="20"/>
                <w:szCs w:val="20"/>
                <w:lang w:eastAsia="lv-LV"/>
              </w:rPr>
              <w:t>aFRR</w:t>
            </w:r>
            <w:proofErr w:type="spellEnd"/>
            <w:r w:rsidRPr="00363CC9">
              <w:rPr>
                <w:rFonts w:ascii="Times New Roman" w:eastAsia="Times New Roman" w:hAnsi="Times New Roman" w:cs="Times New Roman"/>
                <w:sz w:val="20"/>
                <w:szCs w:val="20"/>
                <w:lang w:eastAsia="lv-LV"/>
              </w:rPr>
              <w:t xml:space="preserve"> nodrošināšanai, izskatīt jautājumu par pienākuma uzlikšanu AS "Augstsprieguma tīkls" pārdot iegādātās elektroenerģijas </w:t>
            </w:r>
            <w:proofErr w:type="spellStart"/>
            <w:r w:rsidRPr="00363CC9">
              <w:rPr>
                <w:rFonts w:ascii="Times New Roman" w:eastAsia="Times New Roman" w:hAnsi="Times New Roman" w:cs="Times New Roman"/>
                <w:sz w:val="20"/>
                <w:szCs w:val="20"/>
                <w:lang w:eastAsia="lv-LV"/>
              </w:rPr>
              <w:t>uzkrātuves</w:t>
            </w:r>
            <w:proofErr w:type="spellEnd"/>
            <w:r w:rsidRPr="00363CC9">
              <w:rPr>
                <w:rFonts w:ascii="Times New Roman" w:eastAsia="Times New Roman" w:hAnsi="Times New Roman" w:cs="Times New Roman"/>
                <w:sz w:val="20"/>
                <w:szCs w:val="20"/>
                <w:lang w:eastAsia="lv-LV"/>
              </w:rPr>
              <w:t xml:space="preserve">. Informējam, ka atbilstoši APL 11. pantam privātpersonai nelabvēlīgu administratīvo aktu izdot vai faktisku rīcību veikt iestāde var vienīgi uz Satversmes, likuma, kā arī uz starptautisko tiesību normas pamata. Ministru kabineta noteikumi vai pašvaldību saistošie noteikumi var būt par pamatu šādam administratīvam aktam vai faktiskai rīcībai tikai tad, ja Satversmē, likumā vai starptautisko tiesību normā tieši vai netieši ir ietverts pilnvarojums Ministru kabinetam, izdodot noteikumus, vai pašvaldībām, izdodot saistošos noteikumus, tajos paredzēt šādus administratīvos aktus vai faktisko rīcību. Ja Satversme, likums vai starptautisko tiesību norma ir pilnvarojusi Ministru kabinetu, tad Ministru kabinets savukārt ar noteikumiem var pilnvarot pašvaldības. </w:t>
            </w:r>
          </w:p>
          <w:p w14:paraId="5794A116" w14:textId="77777777" w:rsidR="00363CC9" w:rsidRPr="00363CC9" w:rsidRDefault="00363CC9" w:rsidP="00393758">
            <w:pPr>
              <w:widowControl w:val="0"/>
              <w:tabs>
                <w:tab w:val="left" w:pos="993"/>
              </w:tabs>
              <w:suppressAutoHyphens/>
              <w:spacing w:line="240" w:lineRule="auto"/>
              <w:ind w:left="-1" w:right="125"/>
              <w:contextualSpacing/>
              <w:jc w:val="both"/>
              <w:rPr>
                <w:rFonts w:ascii="Times New Roman" w:eastAsia="Times New Roman" w:hAnsi="Times New Roman" w:cs="Times New Roman"/>
                <w:sz w:val="20"/>
                <w:szCs w:val="20"/>
                <w:lang w:eastAsia="lv-LV"/>
              </w:rPr>
            </w:pPr>
            <w:r w:rsidRPr="00363CC9">
              <w:rPr>
                <w:rFonts w:ascii="Times New Roman" w:eastAsia="Times New Roman" w:hAnsi="Times New Roman" w:cs="Times New Roman"/>
                <w:sz w:val="20"/>
                <w:szCs w:val="20"/>
                <w:lang w:eastAsia="lv-LV"/>
              </w:rPr>
              <w:t xml:space="preserve">Papildus noradām, ka Ministru kabinets rīkojuma projekta 13.2. apakšpunktā nosaka, ka, lai nodrošinātu to, ka AS ''Augstsprieguma tīkls'' pārstāj izmantot tā īpašumā esošas elektroenerģijas </w:t>
            </w:r>
            <w:proofErr w:type="spellStart"/>
            <w:r w:rsidRPr="00363CC9">
              <w:rPr>
                <w:rFonts w:ascii="Times New Roman" w:eastAsia="Times New Roman" w:hAnsi="Times New Roman" w:cs="Times New Roman"/>
                <w:sz w:val="20"/>
                <w:szCs w:val="20"/>
                <w:lang w:eastAsia="lv-LV"/>
              </w:rPr>
              <w:t>uzkrātuves</w:t>
            </w:r>
            <w:proofErr w:type="spellEnd"/>
            <w:r w:rsidRPr="00363CC9">
              <w:rPr>
                <w:rFonts w:ascii="Times New Roman" w:eastAsia="Times New Roman" w:hAnsi="Times New Roman" w:cs="Times New Roman"/>
                <w:sz w:val="20"/>
                <w:szCs w:val="20"/>
                <w:lang w:eastAsia="lv-LV"/>
              </w:rPr>
              <w:t xml:space="preserve"> brīdī, kad elektroenerģijas tirgus dalībnieki spēs nodrošināt FCR un </w:t>
            </w:r>
            <w:proofErr w:type="spellStart"/>
            <w:r w:rsidRPr="00363CC9">
              <w:rPr>
                <w:rFonts w:ascii="Times New Roman" w:eastAsia="Times New Roman" w:hAnsi="Times New Roman" w:cs="Times New Roman"/>
                <w:sz w:val="20"/>
                <w:szCs w:val="20"/>
                <w:lang w:eastAsia="lv-LV"/>
              </w:rPr>
              <w:t>aFRR</w:t>
            </w:r>
            <w:proofErr w:type="spellEnd"/>
            <w:r w:rsidRPr="00363CC9">
              <w:rPr>
                <w:rFonts w:ascii="Times New Roman" w:eastAsia="Times New Roman" w:hAnsi="Times New Roman" w:cs="Times New Roman"/>
                <w:sz w:val="20"/>
                <w:szCs w:val="20"/>
                <w:lang w:eastAsia="lv-LV"/>
              </w:rPr>
              <w:t xml:space="preserve"> rezerves par samērīgām cenām, uzdot Sabiedrisko pakalpojumu regulēšanas komisijai ne vēlāk kā 5 gadus pēc tam, kad AS ''Augstsprieguma tīkls'' </w:t>
            </w:r>
            <w:r w:rsidRPr="00363CC9">
              <w:rPr>
                <w:rFonts w:ascii="Times New Roman" w:eastAsia="Times New Roman" w:hAnsi="Times New Roman" w:cs="Times New Roman"/>
                <w:sz w:val="20"/>
                <w:szCs w:val="20"/>
                <w:lang w:eastAsia="lv-LV"/>
              </w:rPr>
              <w:lastRenderedPageBreak/>
              <w:t xml:space="preserve">uzsācis elektroenerģijas </w:t>
            </w:r>
            <w:proofErr w:type="spellStart"/>
            <w:r w:rsidRPr="00363CC9">
              <w:rPr>
                <w:rFonts w:ascii="Times New Roman" w:eastAsia="Times New Roman" w:hAnsi="Times New Roman" w:cs="Times New Roman"/>
                <w:sz w:val="20"/>
                <w:szCs w:val="20"/>
                <w:lang w:eastAsia="lv-LV"/>
              </w:rPr>
              <w:t>uzkrātuvju</w:t>
            </w:r>
            <w:proofErr w:type="spellEnd"/>
            <w:r w:rsidRPr="00363CC9">
              <w:rPr>
                <w:rFonts w:ascii="Times New Roman" w:eastAsia="Times New Roman" w:hAnsi="Times New Roman" w:cs="Times New Roman"/>
                <w:sz w:val="20"/>
                <w:szCs w:val="20"/>
                <w:lang w:eastAsia="lv-LV"/>
              </w:rPr>
              <w:t xml:space="preserve"> izmantošanu FCR un </w:t>
            </w:r>
            <w:proofErr w:type="spellStart"/>
            <w:r w:rsidRPr="00363CC9">
              <w:rPr>
                <w:rFonts w:ascii="Times New Roman" w:eastAsia="Times New Roman" w:hAnsi="Times New Roman" w:cs="Times New Roman"/>
                <w:sz w:val="20"/>
                <w:szCs w:val="20"/>
                <w:lang w:eastAsia="lv-LV"/>
              </w:rPr>
              <w:t>aFRR</w:t>
            </w:r>
            <w:proofErr w:type="spellEnd"/>
            <w:r w:rsidRPr="00363CC9">
              <w:rPr>
                <w:rFonts w:ascii="Times New Roman" w:eastAsia="Times New Roman" w:hAnsi="Times New Roman" w:cs="Times New Roman"/>
                <w:sz w:val="20"/>
                <w:szCs w:val="20"/>
                <w:lang w:eastAsia="lv-LV"/>
              </w:rPr>
              <w:t xml:space="preserve"> nodrošināšanai, izskatīt jautājumu par pienākuma uzlikšanu AS ''Augstsprieguma tīkls'' pārdot iegādātās elektroenerģijas </w:t>
            </w:r>
            <w:proofErr w:type="spellStart"/>
            <w:r w:rsidRPr="00363CC9">
              <w:rPr>
                <w:rFonts w:ascii="Times New Roman" w:eastAsia="Times New Roman" w:hAnsi="Times New Roman" w:cs="Times New Roman"/>
                <w:sz w:val="20"/>
                <w:szCs w:val="20"/>
                <w:lang w:eastAsia="lv-LV"/>
              </w:rPr>
              <w:t>uzkrātuves</w:t>
            </w:r>
            <w:proofErr w:type="spellEnd"/>
            <w:r w:rsidRPr="00363CC9">
              <w:rPr>
                <w:rFonts w:ascii="Times New Roman" w:eastAsia="Times New Roman" w:hAnsi="Times New Roman" w:cs="Times New Roman"/>
                <w:sz w:val="20"/>
                <w:szCs w:val="20"/>
                <w:lang w:eastAsia="lv-LV"/>
              </w:rPr>
              <w:t>.</w:t>
            </w:r>
          </w:p>
          <w:p w14:paraId="7BF4B8C8" w14:textId="77777777" w:rsidR="00363CC9" w:rsidRPr="00363CC9" w:rsidRDefault="00363CC9" w:rsidP="00393758">
            <w:pPr>
              <w:widowControl w:val="0"/>
              <w:tabs>
                <w:tab w:val="left" w:pos="993"/>
              </w:tabs>
              <w:suppressAutoHyphens/>
              <w:spacing w:line="240" w:lineRule="auto"/>
              <w:ind w:left="-1" w:right="125"/>
              <w:contextualSpacing/>
              <w:jc w:val="both"/>
              <w:rPr>
                <w:rFonts w:ascii="Times New Roman" w:eastAsia="Times New Roman" w:hAnsi="Times New Roman" w:cs="Times New Roman"/>
                <w:sz w:val="20"/>
                <w:szCs w:val="20"/>
                <w:lang w:eastAsia="lv-LV"/>
              </w:rPr>
            </w:pPr>
            <w:r w:rsidRPr="00363CC9">
              <w:rPr>
                <w:rFonts w:ascii="Times New Roman" w:eastAsia="Times New Roman" w:hAnsi="Times New Roman" w:cs="Times New Roman"/>
                <w:sz w:val="20"/>
                <w:szCs w:val="20"/>
                <w:lang w:eastAsia="lv-LV"/>
              </w:rPr>
              <w:t xml:space="preserve">Vēršam uzmanību, ka Sabiedrisko pakalpojumu regulēšanas komisijai uzlikt pienākumu AS ''Augstsprieguma tīkls'' pārdot iegādātās elektroenerģijas </w:t>
            </w:r>
            <w:proofErr w:type="spellStart"/>
            <w:r w:rsidRPr="00363CC9">
              <w:rPr>
                <w:rFonts w:ascii="Times New Roman" w:eastAsia="Times New Roman" w:hAnsi="Times New Roman" w:cs="Times New Roman"/>
                <w:sz w:val="20"/>
                <w:szCs w:val="20"/>
                <w:lang w:eastAsia="lv-LV"/>
              </w:rPr>
              <w:t>uzkrātuves</w:t>
            </w:r>
            <w:proofErr w:type="spellEnd"/>
            <w:r w:rsidRPr="00363CC9">
              <w:rPr>
                <w:rFonts w:ascii="Times New Roman" w:eastAsia="Times New Roman" w:hAnsi="Times New Roman" w:cs="Times New Roman"/>
                <w:sz w:val="20"/>
                <w:szCs w:val="20"/>
                <w:lang w:eastAsia="lv-LV"/>
              </w:rPr>
              <w:t xml:space="preserve"> iepriekš minētajā termiņā, iespējams, var neatbilst Eiropas Savienības līdzfinansējuma saņemšanas nosacījumiem, t.i., projekta iesniedzējam uzliktajam pienākumam nodrošināt sasniegto rezultātu ilgtspēju pēc projekta pabeigšanas.</w:t>
            </w:r>
          </w:p>
          <w:p w14:paraId="7661D128" w14:textId="77777777" w:rsidR="00363CC9" w:rsidRPr="00363CC9" w:rsidRDefault="00363CC9" w:rsidP="00393758">
            <w:pPr>
              <w:widowControl w:val="0"/>
              <w:tabs>
                <w:tab w:val="left" w:pos="993"/>
              </w:tabs>
              <w:suppressAutoHyphens/>
              <w:spacing w:line="240" w:lineRule="auto"/>
              <w:ind w:left="-1" w:right="125"/>
              <w:contextualSpacing/>
              <w:jc w:val="both"/>
              <w:rPr>
                <w:rFonts w:ascii="Times New Roman" w:eastAsia="Times New Roman" w:hAnsi="Times New Roman" w:cs="Times New Roman"/>
                <w:sz w:val="20"/>
                <w:szCs w:val="20"/>
                <w:lang w:eastAsia="lv-LV"/>
              </w:rPr>
            </w:pPr>
            <w:r w:rsidRPr="00363CC9">
              <w:rPr>
                <w:rFonts w:ascii="Times New Roman" w:eastAsia="Times New Roman" w:hAnsi="Times New Roman" w:cs="Times New Roman"/>
                <w:sz w:val="20"/>
                <w:szCs w:val="20"/>
                <w:lang w:eastAsia="lv-LV"/>
              </w:rPr>
              <w:t xml:space="preserve">Norādām, ka AS ''Augstsprieguma tīkls'' vēlas iesniegt pieteikumu Eiropas Savienības līdzfinansējuma saņemšanai elektroenerģijas </w:t>
            </w:r>
            <w:proofErr w:type="spellStart"/>
            <w:r w:rsidRPr="00363CC9">
              <w:rPr>
                <w:rFonts w:ascii="Times New Roman" w:eastAsia="Times New Roman" w:hAnsi="Times New Roman" w:cs="Times New Roman"/>
                <w:sz w:val="20"/>
                <w:szCs w:val="20"/>
                <w:lang w:eastAsia="lv-LV"/>
              </w:rPr>
              <w:t>uzkrātuvju</w:t>
            </w:r>
            <w:proofErr w:type="spellEnd"/>
            <w:r w:rsidRPr="00363CC9">
              <w:rPr>
                <w:rFonts w:ascii="Times New Roman" w:eastAsia="Times New Roman" w:hAnsi="Times New Roman" w:cs="Times New Roman"/>
                <w:sz w:val="20"/>
                <w:szCs w:val="20"/>
                <w:lang w:eastAsia="lv-LV"/>
              </w:rPr>
              <w:t xml:space="preserve"> iegādei un atļaujas iegādāties, attīstīt, pārvaldīt un ekspluatēt elektroenerģijas </w:t>
            </w:r>
            <w:proofErr w:type="spellStart"/>
            <w:r w:rsidRPr="00363CC9">
              <w:rPr>
                <w:rFonts w:ascii="Times New Roman" w:eastAsia="Times New Roman" w:hAnsi="Times New Roman" w:cs="Times New Roman"/>
                <w:sz w:val="20"/>
                <w:szCs w:val="20"/>
                <w:lang w:eastAsia="lv-LV"/>
              </w:rPr>
              <w:t>uzkrātuves</w:t>
            </w:r>
            <w:proofErr w:type="spellEnd"/>
            <w:r w:rsidRPr="00363CC9">
              <w:rPr>
                <w:rFonts w:ascii="Times New Roman" w:eastAsia="Times New Roman" w:hAnsi="Times New Roman" w:cs="Times New Roman"/>
                <w:sz w:val="20"/>
                <w:szCs w:val="20"/>
                <w:lang w:eastAsia="lv-LV"/>
              </w:rPr>
              <w:t xml:space="preserve"> iegūšana ir obligāts priekšnoteikums līdzfinansējuma saņemšanai Eiropas infrastruktūras savienošanas instrumenta CEF-2021 uzsaukuma ietvaros. Tomēr jāņem vērā, ka atļauja iegādāties, uzstādīt un ekspluatēt elektroenerģijas </w:t>
            </w:r>
            <w:proofErr w:type="spellStart"/>
            <w:r w:rsidRPr="00363CC9">
              <w:rPr>
                <w:rFonts w:ascii="Times New Roman" w:eastAsia="Times New Roman" w:hAnsi="Times New Roman" w:cs="Times New Roman"/>
                <w:sz w:val="20"/>
                <w:szCs w:val="20"/>
                <w:lang w:eastAsia="lv-LV"/>
              </w:rPr>
              <w:t>uzkrātuves</w:t>
            </w:r>
            <w:proofErr w:type="spellEnd"/>
            <w:r w:rsidRPr="00363CC9">
              <w:rPr>
                <w:rFonts w:ascii="Times New Roman" w:eastAsia="Times New Roman" w:hAnsi="Times New Roman" w:cs="Times New Roman"/>
                <w:sz w:val="20"/>
                <w:szCs w:val="20"/>
                <w:lang w:eastAsia="lv-LV"/>
              </w:rPr>
              <w:t xml:space="preserve"> nav vienīgais priekšnosacījums, lai AS ''Augstsprieguma tīkls'' varētu saņemt Eiropas Savienības līdzfinansējumu.</w:t>
            </w:r>
          </w:p>
          <w:p w14:paraId="21A1D927" w14:textId="77777777" w:rsidR="00363CC9" w:rsidRPr="00363CC9" w:rsidRDefault="00363CC9" w:rsidP="00393758">
            <w:pPr>
              <w:widowControl w:val="0"/>
              <w:tabs>
                <w:tab w:val="left" w:pos="993"/>
              </w:tabs>
              <w:suppressAutoHyphens/>
              <w:spacing w:line="240" w:lineRule="auto"/>
              <w:ind w:left="-1" w:right="125"/>
              <w:contextualSpacing/>
              <w:jc w:val="both"/>
              <w:rPr>
                <w:rFonts w:ascii="Times New Roman" w:eastAsia="Times New Roman" w:hAnsi="Times New Roman" w:cs="Times New Roman"/>
                <w:sz w:val="20"/>
                <w:szCs w:val="20"/>
                <w:lang w:eastAsia="lv-LV"/>
              </w:rPr>
            </w:pPr>
            <w:r w:rsidRPr="00363CC9">
              <w:rPr>
                <w:rFonts w:ascii="Times New Roman" w:eastAsia="Times New Roman" w:hAnsi="Times New Roman" w:cs="Times New Roman"/>
                <w:sz w:val="20"/>
                <w:szCs w:val="20"/>
                <w:lang w:eastAsia="lv-LV"/>
              </w:rPr>
              <w:t>Līdzfinansējuma saņemšanai AS ''Augstsprieguma tīkls'', kā projekta iesniedzējam, ir jāatbilst projektu iesniegumu vērtēšanas kritērijos noteiktajām prasībām, kas nosaka, ka projekta iesniedzējs apņemas nodrošināt sasniegto rezultātu ilgtspēju pēc projekta pabeigšanas atbilstoši Ministru kabineta noteikumos par specifiskā atbalsta mērķa pasākuma īstenošanu noteiktajiem termiņiem.</w:t>
            </w:r>
          </w:p>
          <w:p w14:paraId="01CEB5CB" w14:textId="59147D1E" w:rsidR="00AD2513" w:rsidRPr="00510651" w:rsidRDefault="00363CC9" w:rsidP="00393758">
            <w:pPr>
              <w:widowControl w:val="0"/>
              <w:tabs>
                <w:tab w:val="left" w:pos="993"/>
              </w:tabs>
              <w:suppressAutoHyphens/>
              <w:spacing w:line="240" w:lineRule="auto"/>
              <w:ind w:left="-1" w:right="125"/>
              <w:contextualSpacing/>
              <w:jc w:val="both"/>
              <w:rPr>
                <w:rFonts w:ascii="Times New Roman" w:eastAsia="Times New Roman" w:hAnsi="Times New Roman" w:cs="Times New Roman"/>
                <w:sz w:val="20"/>
                <w:szCs w:val="20"/>
                <w:lang w:eastAsia="lv-LV"/>
              </w:rPr>
            </w:pPr>
            <w:r w:rsidRPr="00363CC9">
              <w:rPr>
                <w:rFonts w:ascii="Times New Roman" w:eastAsia="Times New Roman" w:hAnsi="Times New Roman" w:cs="Times New Roman"/>
                <w:sz w:val="20"/>
                <w:szCs w:val="20"/>
                <w:lang w:eastAsia="lv-LV"/>
              </w:rPr>
              <w:t>Ievērojot minēto, lūdzam svītrot projekta 13.2. apakšpunktu</w:t>
            </w:r>
          </w:p>
        </w:tc>
        <w:tc>
          <w:tcPr>
            <w:tcW w:w="890" w:type="pct"/>
            <w:tcBorders>
              <w:top w:val="outset" w:sz="6" w:space="0" w:color="414142"/>
              <w:left w:val="outset" w:sz="6" w:space="0" w:color="414142"/>
              <w:bottom w:val="outset" w:sz="6" w:space="0" w:color="414142"/>
              <w:right w:val="outset" w:sz="6" w:space="0" w:color="414142"/>
            </w:tcBorders>
          </w:tcPr>
          <w:p w14:paraId="11B7E2F9" w14:textId="77777777" w:rsidR="00363CC9" w:rsidRDefault="00363CC9" w:rsidP="00363CC9">
            <w:pPr>
              <w:widowControl w:val="0"/>
              <w:tabs>
                <w:tab w:val="left" w:pos="993"/>
              </w:tabs>
              <w:suppressAutoHyphens/>
              <w:spacing w:line="240" w:lineRule="auto"/>
              <w:contextualSpacing/>
              <w:jc w:val="both"/>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lastRenderedPageBreak/>
              <w:t>Ņemts vērā</w:t>
            </w:r>
            <w:r>
              <w:rPr>
                <w:rFonts w:ascii="Times New Roman" w:eastAsia="Times New Roman" w:hAnsi="Times New Roman" w:cs="Times New Roman"/>
                <w:sz w:val="20"/>
                <w:szCs w:val="20"/>
                <w:lang w:eastAsia="lv-LV"/>
              </w:rPr>
              <w:t>.</w:t>
            </w:r>
          </w:p>
          <w:p w14:paraId="568B25A6" w14:textId="77777777" w:rsidR="00363CC9" w:rsidRPr="00510651" w:rsidRDefault="00363CC9" w:rsidP="00363CC9">
            <w:pPr>
              <w:widowControl w:val="0"/>
              <w:tabs>
                <w:tab w:val="left" w:pos="993"/>
              </w:tabs>
              <w:suppressAutoHyphens/>
              <w:spacing w:line="240" w:lineRule="auto"/>
              <w:contextualSpacing/>
              <w:jc w:val="both"/>
              <w:rPr>
                <w:rFonts w:ascii="Times New Roman" w:eastAsia="Times New Roman" w:hAnsi="Times New Roman" w:cs="Times New Roman"/>
                <w:sz w:val="20"/>
                <w:szCs w:val="20"/>
                <w:lang w:eastAsia="lv-LV"/>
              </w:rPr>
            </w:pPr>
          </w:p>
          <w:p w14:paraId="40EF5C96" w14:textId="17375AF6" w:rsidR="00AD2513" w:rsidRPr="00510651" w:rsidRDefault="00363CC9" w:rsidP="00363CC9">
            <w:pPr>
              <w:widowControl w:val="0"/>
              <w:tabs>
                <w:tab w:val="left" w:pos="993"/>
              </w:tabs>
              <w:suppressAutoHyphens/>
              <w:spacing w:line="240" w:lineRule="auto"/>
              <w:contextualSpacing/>
              <w:jc w:val="both"/>
              <w:rPr>
                <w:rFonts w:ascii="Times New Roman" w:hAnsi="Times New Roman" w:cs="Times New Roman"/>
                <w:sz w:val="20"/>
                <w:szCs w:val="20"/>
              </w:rPr>
            </w:pPr>
            <w:r>
              <w:rPr>
                <w:rFonts w:ascii="Times New Roman" w:eastAsia="Times New Roman" w:hAnsi="Times New Roman" w:cs="Times New Roman"/>
                <w:sz w:val="20"/>
                <w:szCs w:val="20"/>
                <w:lang w:eastAsia="lv-LV"/>
              </w:rPr>
              <w:t xml:space="preserve">Rīkojuma projekta </w:t>
            </w:r>
            <w:r w:rsidRPr="00363CC9">
              <w:rPr>
                <w:rFonts w:ascii="Times New Roman" w:eastAsia="Times New Roman" w:hAnsi="Times New Roman" w:cs="Times New Roman"/>
                <w:sz w:val="20"/>
                <w:szCs w:val="20"/>
                <w:lang w:eastAsia="lv-LV"/>
              </w:rPr>
              <w:t>13.</w:t>
            </w:r>
            <w:r>
              <w:rPr>
                <w:rFonts w:ascii="Times New Roman" w:eastAsia="Times New Roman" w:hAnsi="Times New Roman" w:cs="Times New Roman"/>
                <w:sz w:val="20"/>
                <w:szCs w:val="20"/>
                <w:lang w:eastAsia="lv-LV"/>
              </w:rPr>
              <w:t>2</w:t>
            </w:r>
            <w:r w:rsidRPr="00363CC9">
              <w:rPr>
                <w:rFonts w:ascii="Times New Roman" w:eastAsia="Times New Roman" w:hAnsi="Times New Roman" w:cs="Times New Roman"/>
                <w:sz w:val="20"/>
                <w:szCs w:val="20"/>
                <w:lang w:eastAsia="lv-LV"/>
              </w:rPr>
              <w:t>. apakšpunkts</w:t>
            </w:r>
            <w:r>
              <w:rPr>
                <w:rFonts w:ascii="Times New Roman" w:eastAsia="Times New Roman" w:hAnsi="Times New Roman" w:cs="Times New Roman"/>
                <w:sz w:val="20"/>
                <w:szCs w:val="20"/>
                <w:lang w:eastAsia="lv-LV"/>
              </w:rPr>
              <w:t xml:space="preserve"> svītrots</w:t>
            </w:r>
          </w:p>
          <w:p w14:paraId="39BFCFFE" w14:textId="77777777" w:rsidR="00AD2513" w:rsidRPr="00510651" w:rsidRDefault="00AD2513" w:rsidP="004E04FD">
            <w:pPr>
              <w:widowControl w:val="0"/>
              <w:tabs>
                <w:tab w:val="left" w:pos="993"/>
              </w:tabs>
              <w:suppressAutoHyphens/>
              <w:spacing w:line="240" w:lineRule="auto"/>
              <w:contextualSpacing/>
              <w:jc w:val="both"/>
              <w:rPr>
                <w:rFonts w:ascii="Times New Roman" w:eastAsia="Times New Roman" w:hAnsi="Times New Roman" w:cs="Times New Roman"/>
                <w:sz w:val="20"/>
                <w:szCs w:val="20"/>
                <w:lang w:eastAsia="lv-LV"/>
              </w:rPr>
            </w:pPr>
          </w:p>
        </w:tc>
        <w:tc>
          <w:tcPr>
            <w:tcW w:w="1215" w:type="pct"/>
            <w:tcBorders>
              <w:top w:val="outset" w:sz="6" w:space="0" w:color="414142"/>
              <w:left w:val="outset" w:sz="6" w:space="0" w:color="414142"/>
              <w:bottom w:val="outset" w:sz="6" w:space="0" w:color="414142"/>
              <w:right w:val="outset" w:sz="6" w:space="0" w:color="414142"/>
            </w:tcBorders>
          </w:tcPr>
          <w:p w14:paraId="0E9B1386" w14:textId="77777777" w:rsidR="00AD2513" w:rsidRPr="00510651" w:rsidRDefault="00AD2513" w:rsidP="004E04FD">
            <w:pPr>
              <w:widowControl w:val="0"/>
              <w:tabs>
                <w:tab w:val="left" w:pos="993"/>
              </w:tabs>
              <w:suppressAutoHyphens/>
              <w:spacing w:line="240" w:lineRule="auto"/>
              <w:contextualSpacing/>
              <w:jc w:val="both"/>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 </w:t>
            </w:r>
          </w:p>
          <w:p w14:paraId="6E48C3C2" w14:textId="2A920556" w:rsidR="00AD2513" w:rsidRPr="00510651" w:rsidRDefault="00363CC9" w:rsidP="004E04FD">
            <w:pPr>
              <w:widowControl w:val="0"/>
              <w:tabs>
                <w:tab w:val="left" w:pos="993"/>
              </w:tabs>
              <w:suppressAutoHyphens/>
              <w:spacing w:line="240" w:lineRule="auto"/>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w:t>
            </w:r>
          </w:p>
          <w:p w14:paraId="788ADFA3" w14:textId="77777777" w:rsidR="00AD2513" w:rsidRPr="00510651" w:rsidRDefault="00AD2513" w:rsidP="004E04FD">
            <w:pPr>
              <w:widowControl w:val="0"/>
              <w:tabs>
                <w:tab w:val="left" w:pos="993"/>
              </w:tabs>
              <w:suppressAutoHyphens/>
              <w:spacing w:line="240" w:lineRule="auto"/>
              <w:contextualSpacing/>
              <w:jc w:val="both"/>
              <w:rPr>
                <w:rFonts w:ascii="Times New Roman" w:hAnsi="Times New Roman" w:cs="Times New Roman"/>
                <w:i/>
                <w:sz w:val="20"/>
                <w:szCs w:val="20"/>
              </w:rPr>
            </w:pPr>
          </w:p>
          <w:p w14:paraId="02B25B4B" w14:textId="77777777" w:rsidR="00AD2513" w:rsidRPr="00510651" w:rsidRDefault="00AD2513" w:rsidP="004E04FD">
            <w:pPr>
              <w:spacing w:before="195" w:line="240" w:lineRule="auto"/>
              <w:rPr>
                <w:rFonts w:ascii="Times New Roman" w:eastAsia="Times New Roman" w:hAnsi="Times New Roman" w:cs="Times New Roman"/>
                <w:sz w:val="20"/>
                <w:szCs w:val="20"/>
                <w:lang w:eastAsia="lv-LV"/>
              </w:rPr>
            </w:pPr>
          </w:p>
        </w:tc>
      </w:tr>
      <w:tr w:rsidR="00AD2513" w:rsidRPr="00510651" w14:paraId="11E73D67" w14:textId="77777777" w:rsidTr="00393758">
        <w:trPr>
          <w:trHeight w:val="2649"/>
        </w:trPr>
        <w:tc>
          <w:tcPr>
            <w:tcW w:w="217" w:type="pct"/>
            <w:tcBorders>
              <w:top w:val="outset" w:sz="6" w:space="0" w:color="414142"/>
              <w:left w:val="outset" w:sz="6" w:space="0" w:color="414142"/>
              <w:bottom w:val="outset" w:sz="6" w:space="0" w:color="414142"/>
              <w:right w:val="outset" w:sz="6" w:space="0" w:color="414142"/>
            </w:tcBorders>
          </w:tcPr>
          <w:p w14:paraId="2E350A98" w14:textId="77777777" w:rsidR="00AD2513" w:rsidRPr="00510651" w:rsidRDefault="00AD2513" w:rsidP="00393758">
            <w:pPr>
              <w:spacing w:before="195"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lastRenderedPageBreak/>
              <w:t>3.</w:t>
            </w:r>
          </w:p>
        </w:tc>
        <w:tc>
          <w:tcPr>
            <w:tcW w:w="1061" w:type="pct"/>
            <w:tcBorders>
              <w:top w:val="outset" w:sz="6" w:space="0" w:color="414142"/>
              <w:left w:val="outset" w:sz="6" w:space="0" w:color="414142"/>
              <w:bottom w:val="outset" w:sz="6" w:space="0" w:color="414142"/>
              <w:right w:val="outset" w:sz="6" w:space="0" w:color="414142"/>
            </w:tcBorders>
          </w:tcPr>
          <w:p w14:paraId="43E42D67" w14:textId="679C45F8" w:rsidR="00AD2513" w:rsidRPr="00510651" w:rsidRDefault="00393758" w:rsidP="00393758">
            <w:pPr>
              <w:spacing w:before="195" w:line="240" w:lineRule="auto"/>
              <w:ind w:right="139"/>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14. </w:t>
            </w:r>
            <w:r w:rsidRPr="00393758">
              <w:rPr>
                <w:rFonts w:ascii="Times New Roman" w:eastAsia="Times New Roman" w:hAnsi="Times New Roman" w:cs="Times New Roman"/>
                <w:sz w:val="20"/>
                <w:szCs w:val="20"/>
                <w:lang w:eastAsia="lv-LV"/>
              </w:rPr>
              <w:t>Šo rīkojumu saskaņā ar Administratīvā procesa likuma 76.panta otro daļu un 79.panta pirmo daļu var pārsūdzēt Administratīvajā rajona tiesā (Baldones iela 1A, Rīga, LV-1007) mēneša laikā no šī rīkojuma publicēšanas dienas laikrakstā "Latvijas Vēstnesis".</w:t>
            </w:r>
          </w:p>
        </w:tc>
        <w:tc>
          <w:tcPr>
            <w:tcW w:w="1617" w:type="pct"/>
            <w:tcBorders>
              <w:top w:val="outset" w:sz="6" w:space="0" w:color="414142"/>
              <w:left w:val="outset" w:sz="6" w:space="0" w:color="414142"/>
              <w:bottom w:val="outset" w:sz="6" w:space="0" w:color="414142"/>
              <w:right w:val="outset" w:sz="6" w:space="0" w:color="414142"/>
            </w:tcBorders>
          </w:tcPr>
          <w:p w14:paraId="23AEAD80" w14:textId="731491EB" w:rsidR="00AD2513" w:rsidRPr="00510651" w:rsidRDefault="00393758" w:rsidP="004E04FD">
            <w:pPr>
              <w:pStyle w:val="ListParagraph"/>
              <w:suppressAutoHyphens/>
              <w:spacing w:after="160"/>
              <w:ind w:left="0"/>
              <w:outlineLvl w:val="0"/>
              <w:rPr>
                <w:b/>
                <w:color w:val="auto"/>
                <w:sz w:val="20"/>
                <w:szCs w:val="20"/>
              </w:rPr>
            </w:pPr>
            <w:r>
              <w:rPr>
                <w:b/>
                <w:color w:val="auto"/>
                <w:sz w:val="20"/>
                <w:szCs w:val="20"/>
              </w:rPr>
              <w:t>Tieslietu ministrija</w:t>
            </w:r>
          </w:p>
          <w:p w14:paraId="3153218A" w14:textId="77777777" w:rsidR="00393758" w:rsidRPr="00393758" w:rsidRDefault="00393758" w:rsidP="00393758">
            <w:pPr>
              <w:widowControl w:val="0"/>
              <w:tabs>
                <w:tab w:val="left" w:pos="993"/>
              </w:tabs>
              <w:suppressAutoHyphens/>
              <w:spacing w:line="240" w:lineRule="auto"/>
              <w:ind w:right="125"/>
              <w:contextualSpacing/>
              <w:jc w:val="both"/>
              <w:rPr>
                <w:rFonts w:ascii="Times New Roman" w:eastAsia="Times New Roman" w:hAnsi="Times New Roman" w:cs="Times New Roman"/>
                <w:sz w:val="20"/>
                <w:szCs w:val="20"/>
                <w:lang w:eastAsia="lv-LV"/>
              </w:rPr>
            </w:pPr>
            <w:r w:rsidRPr="00393758">
              <w:rPr>
                <w:rFonts w:ascii="Times New Roman" w:eastAsia="Times New Roman" w:hAnsi="Times New Roman" w:cs="Times New Roman"/>
                <w:sz w:val="20"/>
                <w:szCs w:val="20"/>
                <w:lang w:eastAsia="lv-LV"/>
              </w:rPr>
              <w:t xml:space="preserve">Projekta 14. punkts noteic, ka "rīkojumu saskaņā ar Administratīvā procesa likuma 76. panta otro daļu un 79. panta pirmo daļu var pārsūdzēt Administratīvajā rajona tiesā (Baldones iela 1A, Rīga, LV-1007) mēneša laikā no šī rīkojuma publicēšanas dienas laikrakstā "Latvijas Vēstnesis"". Vēršam uzmanību, ka atbilstoši Oficiālo publikāciju un tiesiskās informācijas likuma 7. panta trešajai daļai Ministru kabineta rīkojums, izņemot administratīvo aktu, stājas spēkā tā parakstīšanas brīdī. Ņemot vērā, ka projekta saturs atbilst APL 1. panta trešajā daļā noteiktajām administratīvā akta pazīmēm, uz projektu attiecināmi APL 70. pantā ietvertie administratīvā akta paziņošanas un spēkā stāšanās noteikumi. Informējam, ka APL 70. panta pirmā daļa noteic, ka administratīvais akts stājas spēkā ar brīdi, kad tas paziņots adresātam. </w:t>
            </w:r>
          </w:p>
          <w:p w14:paraId="5D3A7948" w14:textId="77777777" w:rsidR="00393758" w:rsidRPr="00393758" w:rsidRDefault="00393758" w:rsidP="00393758">
            <w:pPr>
              <w:widowControl w:val="0"/>
              <w:tabs>
                <w:tab w:val="left" w:pos="993"/>
              </w:tabs>
              <w:suppressAutoHyphens/>
              <w:spacing w:line="240" w:lineRule="auto"/>
              <w:ind w:right="125"/>
              <w:contextualSpacing/>
              <w:jc w:val="both"/>
              <w:rPr>
                <w:rFonts w:ascii="Times New Roman" w:eastAsia="Times New Roman" w:hAnsi="Times New Roman" w:cs="Times New Roman"/>
                <w:sz w:val="20"/>
                <w:szCs w:val="20"/>
                <w:lang w:eastAsia="lv-LV"/>
              </w:rPr>
            </w:pPr>
            <w:r w:rsidRPr="00393758">
              <w:rPr>
                <w:rFonts w:ascii="Times New Roman" w:eastAsia="Times New Roman" w:hAnsi="Times New Roman" w:cs="Times New Roman"/>
                <w:sz w:val="20"/>
                <w:szCs w:val="20"/>
                <w:lang w:eastAsia="lv-LV"/>
              </w:rPr>
              <w:t xml:space="preserve">Atbilstoši APL 70. panta otrajai daļai administratīvo aktu paziņo adresātam Paziņošanas likumā noteiktajā kārtībā. Paziņošanas likuma 3. panta pirmā daļa noteic, ka dokumenta paziņošanu iestāde veic uz vietas iestādē vai piegādājot ar tās norīkota darbinieka vai ziņneša starpniecību, izmantojot pasta pakalpojumus, izmantojot elektroniskos sakarus vai publiski. Norādām, ka atbilstoši Paziņošanas likuma 11. panta pirmajai daļai dokumentu publiski paziņo vienīgi šādos gadījumos: 1) ja tas ir lietderīgi resursu izlietojuma vai steidzamības dēļ un dokuments skar individuāli noteiktu adresātu loku, 2) ja adresāta dzīvesvieta nav deklarēta, atrašanās vieta nav zināma un nav iespējams dokumentu paziņot adresāta pilnvarotajam pārstāvim, 3) ārējā normatīvajā aktā noteiktos gadījumos. Paziņojot dokumentu publiski, dokuments uzskatāms par paziņotu nākamajā darba dienā pēc tā publiskas paziņošanas (sk. Paziņošanas likuma 11. panta piekto daļu). </w:t>
            </w:r>
          </w:p>
          <w:p w14:paraId="274BAA4E" w14:textId="77777777" w:rsidR="00393758" w:rsidRPr="00393758" w:rsidRDefault="00393758" w:rsidP="00393758">
            <w:pPr>
              <w:widowControl w:val="0"/>
              <w:tabs>
                <w:tab w:val="left" w:pos="993"/>
              </w:tabs>
              <w:suppressAutoHyphens/>
              <w:spacing w:line="240" w:lineRule="auto"/>
              <w:ind w:right="125"/>
              <w:contextualSpacing/>
              <w:jc w:val="both"/>
              <w:rPr>
                <w:rFonts w:ascii="Times New Roman" w:eastAsia="Times New Roman" w:hAnsi="Times New Roman" w:cs="Times New Roman"/>
                <w:sz w:val="20"/>
                <w:szCs w:val="20"/>
                <w:lang w:eastAsia="lv-LV"/>
              </w:rPr>
            </w:pPr>
            <w:r w:rsidRPr="00393758">
              <w:rPr>
                <w:rFonts w:ascii="Times New Roman" w:eastAsia="Times New Roman" w:hAnsi="Times New Roman" w:cs="Times New Roman"/>
                <w:sz w:val="20"/>
                <w:szCs w:val="20"/>
                <w:lang w:eastAsia="lv-LV"/>
              </w:rPr>
              <w:lastRenderedPageBreak/>
              <w:t xml:space="preserve">Vēršam uzmanību, ka atbilstoši APL 76. panta otrajai daļai administratīvo aktu var apstrīdēt padotības kārtībā augstākā iestādē. Ja tādas nav vai tā ir Ministru kabinets, administratīvo aktu var apstrīdēt tajā iestādē, kura izdevusi šo aktu, vai uzreiz pārsūdzēt tiesā. Ja administratīvo aktu apstrīd iestādē, kura to izdevusi, uz apstrīdēšanas procesu attiecas noteikumi, kas APL paredzēti attiecībā uz augstāku iestādi. APL 79. panta pirmā daļa noteic, ka administratīvo aktu var apstrīdēt viena mēneša laikā no tā spēkā stāšanās dienas, bet, ja </w:t>
            </w:r>
            <w:proofErr w:type="spellStart"/>
            <w:r w:rsidRPr="00393758">
              <w:rPr>
                <w:rFonts w:ascii="Times New Roman" w:eastAsia="Times New Roman" w:hAnsi="Times New Roman" w:cs="Times New Roman"/>
                <w:sz w:val="20"/>
                <w:szCs w:val="20"/>
                <w:lang w:eastAsia="lv-LV"/>
              </w:rPr>
              <w:t>rakstveidā</w:t>
            </w:r>
            <w:proofErr w:type="spellEnd"/>
            <w:r w:rsidRPr="00393758">
              <w:rPr>
                <w:rFonts w:ascii="Times New Roman" w:eastAsia="Times New Roman" w:hAnsi="Times New Roman" w:cs="Times New Roman"/>
                <w:sz w:val="20"/>
                <w:szCs w:val="20"/>
                <w:lang w:eastAsia="lv-LV"/>
              </w:rPr>
              <w:t xml:space="preserve"> izdotajā administratīvajā aktā nav norādes, kur un kādā termiņā to var apstrīdēt, - viena gada laikā no tā spēkā stāšanās dienas. Informējam, ka atbilstoši APL 188. panta otrajai daļai pieteikumu par administratīvā akta izdošanu, atcelšanu, spēkā esamību, atzīšanu par prettiesisku vai par administratīvā akta izdošanas procesā pieļauta procesuālā pārkāpuma konstatēšanu, ja augstākas iestādes nav vai tā ir Ministru kabinets, var iesniegt viena mēneša laikā no administratīvā akta spēkā stāšanās dienas.</w:t>
            </w:r>
          </w:p>
          <w:p w14:paraId="3A76F561" w14:textId="1CD14270" w:rsidR="00AD2513" w:rsidRPr="00510651" w:rsidRDefault="00393758" w:rsidP="00393758">
            <w:pPr>
              <w:widowControl w:val="0"/>
              <w:tabs>
                <w:tab w:val="left" w:pos="993"/>
              </w:tabs>
              <w:suppressAutoHyphens/>
              <w:spacing w:line="240" w:lineRule="auto"/>
              <w:ind w:right="125"/>
              <w:contextualSpacing/>
              <w:jc w:val="both"/>
              <w:rPr>
                <w:rFonts w:ascii="Times New Roman" w:eastAsia="Times New Roman" w:hAnsi="Times New Roman" w:cs="Times New Roman"/>
                <w:sz w:val="20"/>
                <w:szCs w:val="20"/>
                <w:lang w:eastAsia="lv-LV"/>
              </w:rPr>
            </w:pPr>
            <w:r w:rsidRPr="00393758">
              <w:rPr>
                <w:rFonts w:ascii="Times New Roman" w:eastAsia="Times New Roman" w:hAnsi="Times New Roman" w:cs="Times New Roman"/>
                <w:sz w:val="20"/>
                <w:szCs w:val="20"/>
                <w:lang w:eastAsia="lv-LV"/>
              </w:rPr>
              <w:t>Ievērojot minēto, lūdzam atbilstoši precizēt projekta 14. punktu.</w:t>
            </w:r>
          </w:p>
        </w:tc>
        <w:tc>
          <w:tcPr>
            <w:tcW w:w="890" w:type="pct"/>
            <w:tcBorders>
              <w:top w:val="outset" w:sz="6" w:space="0" w:color="414142"/>
              <w:left w:val="outset" w:sz="6" w:space="0" w:color="414142"/>
              <w:bottom w:val="outset" w:sz="6" w:space="0" w:color="414142"/>
              <w:right w:val="outset" w:sz="6" w:space="0" w:color="414142"/>
            </w:tcBorders>
          </w:tcPr>
          <w:p w14:paraId="00B065CE" w14:textId="77777777" w:rsidR="00AD2513" w:rsidRPr="00510651" w:rsidRDefault="00AD2513" w:rsidP="004E04FD">
            <w:pPr>
              <w:widowControl w:val="0"/>
              <w:tabs>
                <w:tab w:val="left" w:pos="993"/>
              </w:tabs>
              <w:suppressAutoHyphens/>
              <w:spacing w:line="240" w:lineRule="auto"/>
              <w:contextualSpacing/>
              <w:jc w:val="both"/>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lastRenderedPageBreak/>
              <w:t xml:space="preserve"> Ņemts vērā. </w:t>
            </w:r>
          </w:p>
          <w:p w14:paraId="0A3E41F7" w14:textId="77777777" w:rsidR="00AD2513" w:rsidRPr="00510651" w:rsidRDefault="00AD2513" w:rsidP="004E04FD">
            <w:pPr>
              <w:widowControl w:val="0"/>
              <w:tabs>
                <w:tab w:val="left" w:pos="993"/>
              </w:tabs>
              <w:suppressAutoHyphens/>
              <w:spacing w:line="240" w:lineRule="auto"/>
              <w:contextualSpacing/>
              <w:jc w:val="both"/>
              <w:rPr>
                <w:rFonts w:ascii="Times New Roman" w:eastAsia="Times New Roman" w:hAnsi="Times New Roman" w:cs="Times New Roman"/>
                <w:sz w:val="20"/>
                <w:szCs w:val="20"/>
                <w:lang w:eastAsia="lv-LV"/>
              </w:rPr>
            </w:pPr>
          </w:p>
          <w:p w14:paraId="60261027" w14:textId="77777777" w:rsidR="00AD2513" w:rsidRPr="00510651" w:rsidRDefault="00AD2513" w:rsidP="004E04FD">
            <w:pPr>
              <w:widowControl w:val="0"/>
              <w:tabs>
                <w:tab w:val="left" w:pos="993"/>
              </w:tabs>
              <w:suppressAutoHyphens/>
              <w:spacing w:line="240" w:lineRule="auto"/>
              <w:contextualSpacing/>
              <w:jc w:val="both"/>
              <w:rPr>
                <w:rFonts w:ascii="Times New Roman" w:eastAsia="Times New Roman" w:hAnsi="Times New Roman" w:cs="Times New Roman"/>
                <w:sz w:val="20"/>
                <w:szCs w:val="20"/>
                <w:lang w:eastAsia="lv-LV"/>
              </w:rPr>
            </w:pPr>
          </w:p>
          <w:p w14:paraId="2F46A4AA" w14:textId="77777777" w:rsidR="00AD2513" w:rsidRPr="00510651" w:rsidRDefault="00AD2513" w:rsidP="004E04FD">
            <w:pPr>
              <w:widowControl w:val="0"/>
              <w:tabs>
                <w:tab w:val="left" w:pos="993"/>
              </w:tabs>
              <w:suppressAutoHyphens/>
              <w:spacing w:line="240" w:lineRule="auto"/>
              <w:contextualSpacing/>
              <w:jc w:val="both"/>
              <w:rPr>
                <w:rFonts w:ascii="Times New Roman" w:eastAsia="Times New Roman" w:hAnsi="Times New Roman" w:cs="Times New Roman"/>
                <w:sz w:val="20"/>
                <w:szCs w:val="20"/>
                <w:lang w:eastAsia="lv-LV"/>
              </w:rPr>
            </w:pPr>
          </w:p>
          <w:p w14:paraId="4427CC8C" w14:textId="77777777" w:rsidR="00AD2513" w:rsidRPr="00510651" w:rsidRDefault="00AD2513" w:rsidP="004E04FD">
            <w:pPr>
              <w:widowControl w:val="0"/>
              <w:tabs>
                <w:tab w:val="left" w:pos="993"/>
              </w:tabs>
              <w:suppressAutoHyphens/>
              <w:spacing w:line="240" w:lineRule="auto"/>
              <w:contextualSpacing/>
              <w:jc w:val="both"/>
              <w:rPr>
                <w:rFonts w:ascii="Times New Roman" w:eastAsia="Times New Roman" w:hAnsi="Times New Roman" w:cs="Times New Roman"/>
                <w:sz w:val="20"/>
                <w:szCs w:val="20"/>
                <w:lang w:eastAsia="lv-LV"/>
              </w:rPr>
            </w:pPr>
          </w:p>
        </w:tc>
        <w:tc>
          <w:tcPr>
            <w:tcW w:w="1215" w:type="pct"/>
            <w:tcBorders>
              <w:top w:val="outset" w:sz="6" w:space="0" w:color="414142"/>
              <w:left w:val="outset" w:sz="6" w:space="0" w:color="414142"/>
              <w:bottom w:val="outset" w:sz="6" w:space="0" w:color="414142"/>
              <w:right w:val="outset" w:sz="6" w:space="0" w:color="414142"/>
            </w:tcBorders>
          </w:tcPr>
          <w:p w14:paraId="45DEF8F1" w14:textId="77777777" w:rsidR="00AD2513" w:rsidRPr="00510651" w:rsidRDefault="00AD2513" w:rsidP="004E04FD">
            <w:pPr>
              <w:widowControl w:val="0"/>
              <w:suppressAutoHyphens/>
              <w:spacing w:line="240" w:lineRule="auto"/>
              <w:ind w:left="65"/>
              <w:contextualSpacing/>
              <w:jc w:val="both"/>
              <w:rPr>
                <w:rFonts w:ascii="Times New Roman" w:hAnsi="Times New Roman" w:cs="Times New Roman"/>
                <w:sz w:val="20"/>
                <w:szCs w:val="20"/>
              </w:rPr>
            </w:pPr>
          </w:p>
          <w:p w14:paraId="40623064" w14:textId="437A3DF7" w:rsidR="00AD2513" w:rsidRPr="00510651" w:rsidRDefault="00393758" w:rsidP="004E04FD">
            <w:pPr>
              <w:widowControl w:val="0"/>
              <w:tabs>
                <w:tab w:val="left" w:pos="993"/>
              </w:tabs>
              <w:suppressAutoHyphens/>
              <w:spacing w:line="240" w:lineRule="auto"/>
              <w:contextualSpacing/>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w:t>
            </w:r>
            <w:r>
              <w:t xml:space="preserve"> </w:t>
            </w:r>
            <w:r w:rsidRPr="00393758">
              <w:rPr>
                <w:rFonts w:ascii="Times New Roman" w:eastAsia="Times New Roman" w:hAnsi="Times New Roman" w:cs="Times New Roman"/>
                <w:sz w:val="20"/>
                <w:szCs w:val="20"/>
                <w:lang w:eastAsia="lv-LV"/>
              </w:rPr>
              <w:t>Šo rīkojumu saskaņā ar Administratīvā procesa likuma 76.panta otro daļu un 79.panta pirmo daļu var pārsūdzēt Administratīvajā rajona tiesā (Baldones iela 1A, Rīga, LV-1007) mēneša laikā no šī rīkojuma spēkā stāšanās dienas.</w:t>
            </w:r>
          </w:p>
        </w:tc>
      </w:tr>
    </w:tbl>
    <w:p w14:paraId="68CDC633" w14:textId="77777777" w:rsidR="00AD2513" w:rsidRPr="00510651" w:rsidRDefault="00AD2513" w:rsidP="00AD2513">
      <w:pPr>
        <w:shd w:val="clear" w:color="auto" w:fill="FFFFFF"/>
        <w:spacing w:line="240" w:lineRule="auto"/>
        <w:rPr>
          <w:rFonts w:ascii="Times New Roman" w:eastAsia="Times New Roman" w:hAnsi="Times New Roman" w:cs="Times New Roman"/>
          <w:vanish/>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277"/>
        <w:gridCol w:w="8683"/>
      </w:tblGrid>
      <w:tr w:rsidR="00AD2513" w:rsidRPr="00510651" w14:paraId="118C1EB6" w14:textId="77777777" w:rsidTr="004E04FD">
        <w:trPr>
          <w:trHeight w:val="450"/>
        </w:trPr>
        <w:tc>
          <w:tcPr>
            <w:tcW w:w="1650" w:type="pct"/>
            <w:tcBorders>
              <w:top w:val="nil"/>
              <w:left w:val="nil"/>
              <w:bottom w:val="nil"/>
              <w:right w:val="nil"/>
            </w:tcBorders>
            <w:noWrap/>
            <w:vAlign w:val="bottom"/>
            <w:hideMark/>
          </w:tcPr>
          <w:p w14:paraId="39398505" w14:textId="77777777" w:rsidR="00AD2513" w:rsidRPr="00510651" w:rsidRDefault="00AD2513" w:rsidP="004E04FD">
            <w:pPr>
              <w:spacing w:before="195" w:line="240" w:lineRule="auto"/>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Atbildīgā amatpersona</w:t>
            </w:r>
          </w:p>
        </w:tc>
        <w:tc>
          <w:tcPr>
            <w:tcW w:w="3350" w:type="pct"/>
            <w:tcBorders>
              <w:top w:val="nil"/>
              <w:left w:val="nil"/>
              <w:bottom w:val="single" w:sz="6" w:space="0" w:color="414142"/>
              <w:right w:val="nil"/>
            </w:tcBorders>
            <w:hideMark/>
          </w:tcPr>
          <w:p w14:paraId="6EB0D945" w14:textId="77777777" w:rsidR="00AD2513" w:rsidRPr="00510651" w:rsidRDefault="00AD2513" w:rsidP="004E04FD">
            <w:pPr>
              <w:spacing w:before="195" w:line="240" w:lineRule="auto"/>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  </w:t>
            </w:r>
          </w:p>
        </w:tc>
      </w:tr>
      <w:tr w:rsidR="00AD2513" w:rsidRPr="00510651" w14:paraId="70F72007" w14:textId="77777777" w:rsidTr="004E04FD">
        <w:tc>
          <w:tcPr>
            <w:tcW w:w="1650" w:type="pct"/>
            <w:tcBorders>
              <w:top w:val="nil"/>
              <w:left w:val="nil"/>
              <w:bottom w:val="nil"/>
              <w:right w:val="nil"/>
            </w:tcBorders>
            <w:hideMark/>
          </w:tcPr>
          <w:p w14:paraId="4782DC4C" w14:textId="77777777" w:rsidR="00AD2513" w:rsidRPr="00510651" w:rsidRDefault="00AD2513" w:rsidP="004E04FD">
            <w:pPr>
              <w:spacing w:before="195" w:line="240" w:lineRule="auto"/>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 </w:t>
            </w:r>
          </w:p>
        </w:tc>
        <w:tc>
          <w:tcPr>
            <w:tcW w:w="3350" w:type="pct"/>
            <w:tcBorders>
              <w:top w:val="single" w:sz="6" w:space="0" w:color="414142"/>
              <w:left w:val="nil"/>
              <w:bottom w:val="nil"/>
              <w:right w:val="nil"/>
            </w:tcBorders>
            <w:hideMark/>
          </w:tcPr>
          <w:p w14:paraId="024A2196" w14:textId="77777777" w:rsidR="00AD2513" w:rsidRPr="00510651" w:rsidRDefault="00AD2513" w:rsidP="004E04FD">
            <w:pPr>
              <w:spacing w:before="195" w:line="240" w:lineRule="auto"/>
              <w:jc w:val="center"/>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(paraksts)*</w:t>
            </w:r>
          </w:p>
        </w:tc>
      </w:tr>
    </w:tbl>
    <w:p w14:paraId="539490A6" w14:textId="77777777" w:rsidR="00AD2513" w:rsidRPr="00510651" w:rsidRDefault="00AD2513" w:rsidP="00AD2513">
      <w:pPr>
        <w:shd w:val="clear" w:color="auto" w:fill="FFFFFF"/>
        <w:spacing w:before="195" w:line="240" w:lineRule="auto"/>
        <w:ind w:firstLine="300"/>
        <w:rPr>
          <w:rFonts w:ascii="Times New Roman" w:eastAsia="Times New Roman" w:hAnsi="Times New Roman" w:cs="Times New Roman"/>
          <w:sz w:val="20"/>
          <w:szCs w:val="20"/>
          <w:lang w:eastAsia="lv-LV"/>
        </w:rPr>
      </w:pPr>
      <w:r w:rsidRPr="00510651">
        <w:rPr>
          <w:rFonts w:ascii="Times New Roman" w:eastAsia="Times New Roman" w:hAnsi="Times New Roman" w:cs="Times New Roman"/>
          <w:sz w:val="20"/>
          <w:szCs w:val="20"/>
          <w:lang w:eastAsia="lv-LV"/>
        </w:rPr>
        <w:t>Piezīme. * Dokumenta rekvizītu "paraksts" neaizpilda, ja elektroniskais dokuments ir sagatavots atbilstoši normatīvajiem aktiem par elektronisko dokumentu noformēšanu.</w:t>
      </w:r>
    </w:p>
    <w:p w14:paraId="11E2A326" w14:textId="4B6EA9D8" w:rsidR="00393758" w:rsidRPr="00393758" w:rsidRDefault="00393758" w:rsidP="00393758">
      <w:pPr>
        <w:spacing w:after="0" w:line="240" w:lineRule="auto"/>
        <w:ind w:left="2160" w:firstLine="720"/>
        <w:jc w:val="both"/>
        <w:rPr>
          <w:rFonts w:ascii="Times New Roman" w:eastAsia="Times New Roman" w:hAnsi="Times New Roman" w:cs="Times New Roman"/>
          <w:sz w:val="24"/>
          <w:szCs w:val="24"/>
          <w:lang w:eastAsia="lv-LV"/>
        </w:rPr>
      </w:pPr>
      <w:r w:rsidRPr="00393758">
        <w:rPr>
          <w:rFonts w:ascii="Times New Roman" w:eastAsia="Times New Roman" w:hAnsi="Times New Roman" w:cs="Times New Roman"/>
          <w:sz w:val="24"/>
          <w:szCs w:val="24"/>
          <w:lang w:eastAsia="lv-LV"/>
        </w:rPr>
        <w:t>Agija Leitāne-Šķēle</w:t>
      </w:r>
    </w:p>
    <w:p w14:paraId="057E14A3" w14:textId="12832EDF" w:rsidR="00AD2513" w:rsidRPr="007C52C6" w:rsidRDefault="00393758" w:rsidP="00393758">
      <w:pPr>
        <w:spacing w:after="0" w:line="240" w:lineRule="auto"/>
        <w:ind w:left="2160" w:firstLine="720"/>
        <w:jc w:val="both"/>
        <w:rPr>
          <w:rFonts w:ascii="Times New Roman" w:eastAsia="Times New Roman" w:hAnsi="Times New Roman" w:cs="Times New Roman"/>
          <w:sz w:val="24"/>
          <w:szCs w:val="24"/>
          <w:lang w:eastAsia="lv-LV"/>
        </w:rPr>
      </w:pPr>
      <w:r w:rsidRPr="00393758">
        <w:rPr>
          <w:rFonts w:ascii="Times New Roman" w:eastAsia="Times New Roman" w:hAnsi="Times New Roman" w:cs="Times New Roman"/>
          <w:sz w:val="24"/>
          <w:szCs w:val="24"/>
          <w:lang w:eastAsia="lv-LV"/>
        </w:rPr>
        <w:t>Larijs Martinsons</w:t>
      </w:r>
      <w:r w:rsidR="00AD2513" w:rsidRPr="007C52C6">
        <w:rPr>
          <w:rFonts w:ascii="Times New Roman" w:eastAsia="Times New Roman" w:hAnsi="Times New Roman" w:cs="Times New Roman"/>
          <w:sz w:val="24"/>
          <w:szCs w:val="24"/>
          <w:lang w:eastAsia="lv-LV"/>
        </w:rPr>
        <w:tab/>
      </w:r>
      <w:r w:rsidR="00AD2513" w:rsidRPr="007C52C6">
        <w:rPr>
          <w:rFonts w:ascii="Times New Roman" w:eastAsia="Times New Roman" w:hAnsi="Times New Roman" w:cs="Times New Roman"/>
          <w:sz w:val="24"/>
          <w:szCs w:val="24"/>
          <w:lang w:eastAsia="lv-LV"/>
        </w:rPr>
        <w:tab/>
      </w:r>
      <w:r w:rsidR="00AD2513" w:rsidRPr="007C52C6">
        <w:rPr>
          <w:rFonts w:ascii="Times New Roman" w:eastAsia="Times New Roman" w:hAnsi="Times New Roman" w:cs="Times New Roman"/>
          <w:sz w:val="24"/>
          <w:szCs w:val="24"/>
          <w:lang w:eastAsia="lv-LV"/>
        </w:rPr>
        <w:tab/>
      </w:r>
      <w:r w:rsidR="00AD2513" w:rsidRPr="007C52C6">
        <w:rPr>
          <w:rFonts w:ascii="Times New Roman" w:eastAsia="Times New Roman" w:hAnsi="Times New Roman" w:cs="Times New Roman"/>
          <w:sz w:val="24"/>
          <w:szCs w:val="24"/>
          <w:lang w:eastAsia="lv-LV"/>
        </w:rPr>
        <w:tab/>
      </w:r>
      <w:r w:rsidR="00AD2513" w:rsidRPr="007C52C6">
        <w:rPr>
          <w:rFonts w:ascii="Times New Roman" w:eastAsia="Times New Roman" w:hAnsi="Times New Roman" w:cs="Times New Roman"/>
          <w:sz w:val="24"/>
          <w:szCs w:val="24"/>
          <w:lang w:eastAsia="lv-LV"/>
        </w:rPr>
        <w:tab/>
      </w:r>
      <w:r w:rsidR="00AD2513" w:rsidRPr="007C52C6">
        <w:rPr>
          <w:rFonts w:ascii="Times New Roman" w:eastAsia="Times New Roman" w:hAnsi="Times New Roman" w:cs="Times New Roman"/>
          <w:sz w:val="24"/>
          <w:szCs w:val="24"/>
          <w:lang w:eastAsia="lv-LV"/>
        </w:rPr>
        <w:tab/>
      </w:r>
      <w:r w:rsidR="00AD2513" w:rsidRPr="007C52C6">
        <w:rPr>
          <w:rFonts w:ascii="Times New Roman" w:eastAsia="Times New Roman" w:hAnsi="Times New Roman" w:cs="Times New Roman"/>
          <w:sz w:val="24"/>
          <w:szCs w:val="24"/>
          <w:lang w:eastAsia="lv-LV"/>
        </w:rPr>
        <w:tab/>
      </w:r>
      <w:r w:rsidR="00AD2513" w:rsidRPr="007C52C6">
        <w:rPr>
          <w:rFonts w:ascii="Times New Roman" w:eastAsia="Times New Roman" w:hAnsi="Times New Roman" w:cs="Times New Roman"/>
          <w:sz w:val="24"/>
          <w:szCs w:val="24"/>
          <w:lang w:eastAsia="lv-LV"/>
        </w:rPr>
        <w:tab/>
      </w:r>
      <w:r w:rsidR="00AD2513" w:rsidRPr="007C52C6">
        <w:rPr>
          <w:rFonts w:ascii="Times New Roman" w:eastAsia="Times New Roman" w:hAnsi="Times New Roman" w:cs="Times New Roman"/>
          <w:sz w:val="24"/>
          <w:szCs w:val="24"/>
          <w:lang w:eastAsia="lv-LV"/>
        </w:rPr>
        <w:tab/>
      </w:r>
      <w:r w:rsidR="00AD2513" w:rsidRPr="007C52C6">
        <w:rPr>
          <w:rFonts w:ascii="Times New Roman" w:eastAsia="Times New Roman" w:hAnsi="Times New Roman" w:cs="Times New Roman"/>
          <w:sz w:val="24"/>
          <w:szCs w:val="24"/>
          <w:lang w:eastAsia="lv-LV"/>
        </w:rPr>
        <w:tab/>
      </w:r>
      <w:r w:rsidR="00AD2513" w:rsidRPr="007C52C6">
        <w:rPr>
          <w:rFonts w:ascii="Times New Roman" w:eastAsia="Times New Roman" w:hAnsi="Times New Roman" w:cs="Times New Roman"/>
          <w:sz w:val="24"/>
          <w:szCs w:val="24"/>
          <w:lang w:eastAsia="lv-LV"/>
        </w:rPr>
        <w:tab/>
      </w:r>
      <w:r w:rsidR="00AD2513" w:rsidRPr="007C52C6">
        <w:rPr>
          <w:rFonts w:ascii="Times New Roman" w:eastAsia="Times New Roman" w:hAnsi="Times New Roman" w:cs="Times New Roman"/>
          <w:sz w:val="24"/>
          <w:szCs w:val="24"/>
          <w:lang w:eastAsia="lv-LV"/>
        </w:rPr>
        <w:tab/>
      </w:r>
    </w:p>
    <w:tbl>
      <w:tblPr>
        <w:tblW w:w="0" w:type="auto"/>
        <w:tblLook w:val="00A0" w:firstRow="1" w:lastRow="0" w:firstColumn="1" w:lastColumn="0" w:noHBand="0" w:noVBand="0"/>
      </w:tblPr>
      <w:tblGrid>
        <w:gridCol w:w="8268"/>
      </w:tblGrid>
      <w:tr w:rsidR="00AD2513" w:rsidRPr="007C52C6" w14:paraId="4C64BD9E" w14:textId="77777777" w:rsidTr="004E04FD">
        <w:tc>
          <w:tcPr>
            <w:tcW w:w="8268" w:type="dxa"/>
            <w:tcBorders>
              <w:top w:val="single" w:sz="4" w:space="0" w:color="000000"/>
              <w:left w:val="nil"/>
              <w:bottom w:val="nil"/>
              <w:right w:val="nil"/>
            </w:tcBorders>
            <w:hideMark/>
          </w:tcPr>
          <w:p w14:paraId="79B3CA8C" w14:textId="77777777" w:rsidR="00AD2513" w:rsidRDefault="00AD2513" w:rsidP="004E04FD">
            <w:pPr>
              <w:spacing w:after="0" w:line="256" w:lineRule="auto"/>
              <w:jc w:val="center"/>
              <w:rPr>
                <w:rFonts w:ascii="Times New Roman" w:eastAsia="Times New Roman" w:hAnsi="Times New Roman" w:cs="Times New Roman"/>
                <w:sz w:val="24"/>
                <w:szCs w:val="24"/>
              </w:rPr>
            </w:pPr>
            <w:r w:rsidRPr="007C52C6">
              <w:rPr>
                <w:rFonts w:ascii="Times New Roman" w:eastAsia="Times New Roman" w:hAnsi="Times New Roman" w:cs="Times New Roman"/>
                <w:sz w:val="24"/>
                <w:szCs w:val="24"/>
              </w:rPr>
              <w:t>(par projektu atbildīgās amatpersonas vārds un uzvārds)</w:t>
            </w:r>
          </w:p>
          <w:p w14:paraId="50EA6D02" w14:textId="31A3F326" w:rsidR="00393758" w:rsidRPr="007C52C6" w:rsidRDefault="00393758" w:rsidP="004E04FD">
            <w:pPr>
              <w:spacing w:after="0" w:line="256" w:lineRule="auto"/>
              <w:jc w:val="center"/>
              <w:rPr>
                <w:rFonts w:ascii="Times New Roman" w:eastAsia="Times New Roman" w:hAnsi="Times New Roman" w:cs="Times New Roman"/>
                <w:sz w:val="24"/>
                <w:szCs w:val="24"/>
              </w:rPr>
            </w:pPr>
          </w:p>
        </w:tc>
      </w:tr>
      <w:tr w:rsidR="00AD2513" w:rsidRPr="007C52C6" w14:paraId="2DF22B7C" w14:textId="77777777" w:rsidTr="004E04FD">
        <w:tc>
          <w:tcPr>
            <w:tcW w:w="8268" w:type="dxa"/>
            <w:tcBorders>
              <w:top w:val="nil"/>
              <w:left w:val="nil"/>
              <w:bottom w:val="single" w:sz="4" w:space="0" w:color="000000"/>
              <w:right w:val="nil"/>
            </w:tcBorders>
          </w:tcPr>
          <w:p w14:paraId="201C4946" w14:textId="77777777" w:rsidR="00AB6F93" w:rsidRDefault="00AB6F93" w:rsidP="00393758">
            <w:pPr>
              <w:spacing w:after="0" w:line="256" w:lineRule="auto"/>
              <w:jc w:val="center"/>
              <w:rPr>
                <w:rFonts w:ascii="Times New Roman" w:eastAsia="Times New Roman" w:hAnsi="Times New Roman" w:cs="Times New Roman"/>
                <w:sz w:val="24"/>
                <w:szCs w:val="24"/>
                <w:lang w:eastAsia="lv-LV"/>
              </w:rPr>
            </w:pPr>
          </w:p>
          <w:p w14:paraId="5EB2D7CB" w14:textId="50C13BB4" w:rsidR="00393758" w:rsidRDefault="00393758" w:rsidP="00393758">
            <w:pPr>
              <w:spacing w:after="0" w:line="256" w:lineRule="auto"/>
              <w:jc w:val="center"/>
              <w:rPr>
                <w:rFonts w:ascii="Times New Roman" w:eastAsia="Times New Roman" w:hAnsi="Times New Roman" w:cs="Times New Roman"/>
                <w:sz w:val="24"/>
                <w:szCs w:val="24"/>
                <w:lang w:eastAsia="lv-LV"/>
              </w:rPr>
            </w:pPr>
            <w:r w:rsidRPr="00393758">
              <w:rPr>
                <w:rFonts w:ascii="Times New Roman" w:eastAsia="Times New Roman" w:hAnsi="Times New Roman" w:cs="Times New Roman"/>
                <w:sz w:val="24"/>
                <w:szCs w:val="24"/>
                <w:lang w:eastAsia="lv-LV"/>
              </w:rPr>
              <w:t>Finanšu ministrijas Juridiskā departamenta direktora vietniece</w:t>
            </w:r>
          </w:p>
          <w:p w14:paraId="64911C29" w14:textId="678E71DB" w:rsidR="00AD2513" w:rsidRPr="007C52C6" w:rsidRDefault="00393758" w:rsidP="00393758">
            <w:pPr>
              <w:spacing w:after="0" w:line="256" w:lineRule="auto"/>
              <w:jc w:val="center"/>
              <w:rPr>
                <w:rFonts w:ascii="Times New Roman" w:eastAsia="Times New Roman" w:hAnsi="Times New Roman" w:cs="Times New Roman"/>
                <w:sz w:val="24"/>
                <w:szCs w:val="24"/>
              </w:rPr>
            </w:pPr>
            <w:r w:rsidRPr="00393758">
              <w:rPr>
                <w:rFonts w:ascii="Times New Roman" w:eastAsia="Times New Roman" w:hAnsi="Times New Roman" w:cs="Times New Roman"/>
                <w:sz w:val="24"/>
                <w:szCs w:val="24"/>
                <w:lang w:eastAsia="lv-LV"/>
              </w:rPr>
              <w:lastRenderedPageBreak/>
              <w:t>Finanšu ministrijas Juridiskā departamenta direktors</w:t>
            </w:r>
          </w:p>
        </w:tc>
      </w:tr>
      <w:tr w:rsidR="00AD2513" w:rsidRPr="007C52C6" w14:paraId="0F890965" w14:textId="77777777" w:rsidTr="004E04FD">
        <w:tc>
          <w:tcPr>
            <w:tcW w:w="8268" w:type="dxa"/>
            <w:tcBorders>
              <w:top w:val="single" w:sz="4" w:space="0" w:color="000000"/>
              <w:left w:val="nil"/>
              <w:bottom w:val="nil"/>
              <w:right w:val="nil"/>
            </w:tcBorders>
            <w:hideMark/>
          </w:tcPr>
          <w:p w14:paraId="3E7AFEAD" w14:textId="77777777" w:rsidR="00AD2513" w:rsidRPr="007C52C6" w:rsidRDefault="00AD2513" w:rsidP="004E04FD">
            <w:pPr>
              <w:spacing w:after="0" w:line="256" w:lineRule="auto"/>
              <w:jc w:val="center"/>
              <w:rPr>
                <w:rFonts w:ascii="Times New Roman" w:eastAsia="Times New Roman" w:hAnsi="Times New Roman" w:cs="Times New Roman"/>
                <w:sz w:val="24"/>
                <w:szCs w:val="24"/>
              </w:rPr>
            </w:pPr>
            <w:r w:rsidRPr="007C52C6">
              <w:rPr>
                <w:rFonts w:ascii="Times New Roman" w:eastAsia="Times New Roman" w:hAnsi="Times New Roman" w:cs="Times New Roman"/>
                <w:sz w:val="24"/>
                <w:szCs w:val="24"/>
              </w:rPr>
              <w:lastRenderedPageBreak/>
              <w:t>(amats)</w:t>
            </w:r>
          </w:p>
        </w:tc>
      </w:tr>
      <w:tr w:rsidR="00AD2513" w:rsidRPr="007C52C6" w14:paraId="2A033FE0" w14:textId="77777777" w:rsidTr="004E04FD">
        <w:tc>
          <w:tcPr>
            <w:tcW w:w="8268" w:type="dxa"/>
            <w:tcBorders>
              <w:top w:val="nil"/>
              <w:left w:val="nil"/>
              <w:bottom w:val="single" w:sz="4" w:space="0" w:color="000000"/>
              <w:right w:val="nil"/>
            </w:tcBorders>
            <w:hideMark/>
          </w:tcPr>
          <w:p w14:paraId="0425056D" w14:textId="6C91F2E3" w:rsidR="00AB6F93" w:rsidRDefault="00AB6F93" w:rsidP="004E04FD">
            <w:pPr>
              <w:spacing w:after="0" w:line="256" w:lineRule="auto"/>
              <w:rPr>
                <w:rFonts w:ascii="Times New Roman" w:eastAsia="Times New Roman" w:hAnsi="Times New Roman" w:cs="Times New Roman"/>
                <w:sz w:val="24"/>
                <w:szCs w:val="24"/>
              </w:rPr>
            </w:pPr>
            <w:r w:rsidRPr="00AB6F93">
              <w:rPr>
                <w:rFonts w:ascii="Times New Roman" w:eastAsia="Times New Roman" w:hAnsi="Times New Roman" w:cs="Times New Roman"/>
                <w:sz w:val="24"/>
                <w:szCs w:val="24"/>
              </w:rPr>
              <w:t>67095428</w:t>
            </w:r>
          </w:p>
          <w:p w14:paraId="173A134D" w14:textId="061F91B2" w:rsidR="00AD2513" w:rsidRPr="007C52C6" w:rsidRDefault="00AB6F93" w:rsidP="004E04FD">
            <w:pPr>
              <w:spacing w:after="0" w:line="256" w:lineRule="auto"/>
              <w:rPr>
                <w:rFonts w:ascii="Times New Roman" w:eastAsia="Times New Roman" w:hAnsi="Times New Roman" w:cs="Times New Roman"/>
                <w:sz w:val="24"/>
                <w:szCs w:val="24"/>
              </w:rPr>
            </w:pPr>
            <w:r w:rsidRPr="00AB6F93">
              <w:rPr>
                <w:rFonts w:ascii="Times New Roman" w:eastAsia="Times New Roman" w:hAnsi="Times New Roman" w:cs="Times New Roman"/>
                <w:sz w:val="24"/>
                <w:szCs w:val="24"/>
              </w:rPr>
              <w:t>67083996</w:t>
            </w:r>
          </w:p>
        </w:tc>
      </w:tr>
      <w:tr w:rsidR="00AD2513" w:rsidRPr="007C52C6" w14:paraId="3DAD7626" w14:textId="77777777" w:rsidTr="004E04FD">
        <w:tc>
          <w:tcPr>
            <w:tcW w:w="8268" w:type="dxa"/>
            <w:tcBorders>
              <w:top w:val="single" w:sz="4" w:space="0" w:color="000000"/>
              <w:left w:val="nil"/>
              <w:bottom w:val="nil"/>
              <w:right w:val="nil"/>
            </w:tcBorders>
            <w:hideMark/>
          </w:tcPr>
          <w:p w14:paraId="59B6321D" w14:textId="77777777" w:rsidR="00AD2513" w:rsidRPr="007C52C6" w:rsidRDefault="00AD2513" w:rsidP="004E04FD">
            <w:pPr>
              <w:spacing w:after="0" w:line="256" w:lineRule="auto"/>
              <w:jc w:val="center"/>
              <w:rPr>
                <w:rFonts w:ascii="Times New Roman" w:eastAsia="Times New Roman" w:hAnsi="Times New Roman" w:cs="Times New Roman"/>
                <w:sz w:val="24"/>
                <w:szCs w:val="24"/>
              </w:rPr>
            </w:pPr>
            <w:r w:rsidRPr="007C52C6">
              <w:rPr>
                <w:rFonts w:ascii="Times New Roman" w:eastAsia="Times New Roman" w:hAnsi="Times New Roman" w:cs="Times New Roman"/>
                <w:sz w:val="24"/>
                <w:szCs w:val="24"/>
              </w:rPr>
              <w:t>(tālruņa numurs)</w:t>
            </w:r>
          </w:p>
        </w:tc>
      </w:tr>
      <w:tr w:rsidR="00AD2513" w:rsidRPr="007C52C6" w14:paraId="3A633EA3" w14:textId="77777777" w:rsidTr="004E04FD">
        <w:tc>
          <w:tcPr>
            <w:tcW w:w="8268" w:type="dxa"/>
            <w:tcBorders>
              <w:top w:val="nil"/>
              <w:left w:val="nil"/>
              <w:bottom w:val="single" w:sz="4" w:space="0" w:color="000000"/>
              <w:right w:val="nil"/>
            </w:tcBorders>
            <w:hideMark/>
          </w:tcPr>
          <w:p w14:paraId="7609B170" w14:textId="77777777" w:rsidR="00AB6F93" w:rsidRPr="00AB6F93" w:rsidRDefault="00AB6F93" w:rsidP="00AB6F93">
            <w:pPr>
              <w:spacing w:after="0" w:line="256" w:lineRule="auto"/>
              <w:rPr>
                <w:rFonts w:ascii="Times New Roman" w:eastAsia="Times New Roman" w:hAnsi="Times New Roman" w:cs="Times New Roman"/>
                <w:sz w:val="24"/>
                <w:szCs w:val="24"/>
              </w:rPr>
            </w:pPr>
          </w:p>
          <w:p w14:paraId="7F060B0A" w14:textId="6CE909F9" w:rsidR="00AB6F93" w:rsidRDefault="00AB6F93" w:rsidP="00AB6F93">
            <w:pPr>
              <w:spacing w:after="0" w:line="256" w:lineRule="auto"/>
              <w:rPr>
                <w:rFonts w:ascii="Times New Roman" w:eastAsia="Times New Roman" w:hAnsi="Times New Roman" w:cs="Times New Roman"/>
                <w:sz w:val="24"/>
                <w:szCs w:val="24"/>
              </w:rPr>
            </w:pPr>
            <w:r w:rsidRPr="00AB6F93">
              <w:rPr>
                <w:rFonts w:ascii="Times New Roman" w:eastAsia="Times New Roman" w:hAnsi="Times New Roman" w:cs="Times New Roman"/>
                <w:sz w:val="24"/>
                <w:szCs w:val="24"/>
              </w:rPr>
              <w:t>agija.leitane-skele@fm.gov.lv</w:t>
            </w:r>
          </w:p>
          <w:p w14:paraId="429A740F" w14:textId="361FDA4A" w:rsidR="00AD2513" w:rsidRPr="007C52C6" w:rsidRDefault="00AB6F93" w:rsidP="004E04FD">
            <w:pPr>
              <w:spacing w:after="0" w:line="256" w:lineRule="auto"/>
              <w:rPr>
                <w:rFonts w:ascii="Times New Roman" w:eastAsia="Times New Roman" w:hAnsi="Times New Roman" w:cs="Times New Roman"/>
                <w:sz w:val="24"/>
                <w:szCs w:val="24"/>
              </w:rPr>
            </w:pPr>
            <w:r w:rsidRPr="00AB6F93">
              <w:rPr>
                <w:rFonts w:ascii="Times New Roman" w:eastAsia="Times New Roman" w:hAnsi="Times New Roman" w:cs="Times New Roman"/>
                <w:sz w:val="24"/>
                <w:szCs w:val="24"/>
              </w:rPr>
              <w:t>larijs.martinsons@fm.gov.lv</w:t>
            </w:r>
          </w:p>
        </w:tc>
      </w:tr>
    </w:tbl>
    <w:p w14:paraId="0C66CF3B" w14:textId="77777777" w:rsidR="00AD2513" w:rsidRPr="007C52C6" w:rsidRDefault="00AD2513" w:rsidP="00AD2513">
      <w:pPr>
        <w:spacing w:after="0" w:line="240" w:lineRule="auto"/>
        <w:rPr>
          <w:rFonts w:ascii="Times New Roman" w:eastAsia="Times New Roman" w:hAnsi="Times New Roman" w:cs="Times New Roman"/>
          <w:sz w:val="28"/>
          <w:szCs w:val="28"/>
          <w:lang w:eastAsia="lv-LV"/>
        </w:rPr>
      </w:pPr>
    </w:p>
    <w:p w14:paraId="5F28C001" w14:textId="77777777" w:rsidR="00AD2513" w:rsidRPr="00510651" w:rsidRDefault="00AD2513" w:rsidP="00AD2513">
      <w:pPr>
        <w:spacing w:line="240" w:lineRule="auto"/>
        <w:rPr>
          <w:rFonts w:ascii="Times New Roman" w:hAnsi="Times New Roman" w:cs="Times New Roman"/>
          <w:sz w:val="20"/>
          <w:szCs w:val="20"/>
        </w:rPr>
      </w:pPr>
    </w:p>
    <w:p w14:paraId="024175E8" w14:textId="77777777" w:rsidR="005766AC" w:rsidRPr="00E77323" w:rsidRDefault="005766AC">
      <w:pPr>
        <w:rPr>
          <w:rFonts w:ascii="Times New Roman" w:hAnsi="Times New Roman" w:cs="Times New Roman"/>
          <w:sz w:val="24"/>
          <w:szCs w:val="24"/>
        </w:rPr>
      </w:pPr>
    </w:p>
    <w:sectPr w:rsidR="005766AC" w:rsidRPr="00E77323" w:rsidSect="001D6FD8">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F85F9E" w14:textId="77777777" w:rsidR="000223E9" w:rsidRDefault="000223E9" w:rsidP="00363CC9">
      <w:pPr>
        <w:spacing w:after="0" w:line="240" w:lineRule="auto"/>
      </w:pPr>
      <w:r>
        <w:separator/>
      </w:r>
    </w:p>
  </w:endnote>
  <w:endnote w:type="continuationSeparator" w:id="0">
    <w:p w14:paraId="6B03A96B" w14:textId="77777777" w:rsidR="000223E9" w:rsidRDefault="000223E9" w:rsidP="00363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55CAD" w14:textId="77777777" w:rsidR="00AB6F93" w:rsidRDefault="00AB6F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F521C" w14:textId="2B6EB468" w:rsidR="00EA7201" w:rsidRPr="00EA7201" w:rsidRDefault="00363CC9">
    <w:pPr>
      <w:pStyle w:val="Footer"/>
      <w:rPr>
        <w:rFonts w:ascii="Times New Roman" w:hAnsi="Times New Roman" w:cs="Times New Roman"/>
        <w:sz w:val="18"/>
        <w:szCs w:val="18"/>
      </w:rPr>
    </w:pPr>
    <w:r>
      <w:rPr>
        <w:rFonts w:ascii="Times New Roman" w:hAnsi="Times New Roman" w:cs="Times New Roman"/>
        <w:sz w:val="18"/>
        <w:szCs w:val="18"/>
      </w:rPr>
      <w:t>FM</w:t>
    </w:r>
    <w:r w:rsidR="000223E9">
      <w:rPr>
        <w:rFonts w:ascii="Times New Roman" w:hAnsi="Times New Roman" w:cs="Times New Roman"/>
        <w:sz w:val="18"/>
        <w:szCs w:val="18"/>
      </w:rPr>
      <w:t>Izz_</w:t>
    </w:r>
    <w:r w:rsidR="00393758">
      <w:rPr>
        <w:rFonts w:ascii="Times New Roman" w:hAnsi="Times New Roman" w:cs="Times New Roman"/>
        <w:sz w:val="18"/>
        <w:szCs w:val="18"/>
      </w:rPr>
      <w:t>1009</w:t>
    </w:r>
    <w:r w:rsidR="000223E9" w:rsidRPr="00EA7201">
      <w:rPr>
        <w:rFonts w:ascii="Times New Roman" w:hAnsi="Times New Roman" w:cs="Times New Roman"/>
        <w:sz w:val="18"/>
        <w:szCs w:val="18"/>
      </w:rPr>
      <w:t>2021_</w:t>
    </w:r>
    <w:r w:rsidR="00393758" w:rsidRPr="00393758">
      <w:t xml:space="preserve"> </w:t>
    </w:r>
    <w:proofErr w:type="spellStart"/>
    <w:r w:rsidR="00393758" w:rsidRPr="00393758">
      <w:rPr>
        <w:rFonts w:ascii="Times New Roman" w:hAnsi="Times New Roman" w:cs="Times New Roman"/>
        <w:sz w:val="18"/>
        <w:szCs w:val="18"/>
      </w:rPr>
      <w:t>atlauja_AST</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0A0BE" w14:textId="77777777" w:rsidR="00AB6F93" w:rsidRDefault="00AB6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1B693F" w14:textId="77777777" w:rsidR="000223E9" w:rsidRDefault="000223E9" w:rsidP="00363CC9">
      <w:pPr>
        <w:spacing w:after="0" w:line="240" w:lineRule="auto"/>
      </w:pPr>
      <w:r>
        <w:separator/>
      </w:r>
    </w:p>
  </w:footnote>
  <w:footnote w:type="continuationSeparator" w:id="0">
    <w:p w14:paraId="29E54395" w14:textId="77777777" w:rsidR="000223E9" w:rsidRDefault="000223E9" w:rsidP="00363C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EB8B7" w14:textId="77777777" w:rsidR="00AB6F93" w:rsidRDefault="00AB6F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2DA08" w14:textId="77777777" w:rsidR="00AB6F93" w:rsidRDefault="00AB6F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F96B3" w14:textId="77777777" w:rsidR="00AB6F93" w:rsidRDefault="00AB6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B25399"/>
    <w:multiLevelType w:val="hybridMultilevel"/>
    <w:tmpl w:val="47FAADD4"/>
    <w:lvl w:ilvl="0" w:tplc="39B439AE">
      <w:start w:val="8"/>
      <w:numFmt w:val="decimal"/>
      <w:lvlText w:val="%1."/>
      <w:lvlJc w:val="left"/>
      <w:pPr>
        <w:ind w:left="485" w:hanging="360"/>
      </w:pPr>
      <w:rPr>
        <w:rFonts w:hint="default"/>
        <w:color w:val="414142"/>
        <w:sz w:val="20"/>
      </w:rPr>
    </w:lvl>
    <w:lvl w:ilvl="1" w:tplc="04260019" w:tentative="1">
      <w:start w:val="1"/>
      <w:numFmt w:val="lowerLetter"/>
      <w:lvlText w:val="%2."/>
      <w:lvlJc w:val="left"/>
      <w:pPr>
        <w:ind w:left="1205" w:hanging="360"/>
      </w:pPr>
    </w:lvl>
    <w:lvl w:ilvl="2" w:tplc="0426001B" w:tentative="1">
      <w:start w:val="1"/>
      <w:numFmt w:val="lowerRoman"/>
      <w:lvlText w:val="%3."/>
      <w:lvlJc w:val="right"/>
      <w:pPr>
        <w:ind w:left="1925" w:hanging="180"/>
      </w:pPr>
    </w:lvl>
    <w:lvl w:ilvl="3" w:tplc="0426000F" w:tentative="1">
      <w:start w:val="1"/>
      <w:numFmt w:val="decimal"/>
      <w:lvlText w:val="%4."/>
      <w:lvlJc w:val="left"/>
      <w:pPr>
        <w:ind w:left="2645" w:hanging="360"/>
      </w:pPr>
    </w:lvl>
    <w:lvl w:ilvl="4" w:tplc="04260019" w:tentative="1">
      <w:start w:val="1"/>
      <w:numFmt w:val="lowerLetter"/>
      <w:lvlText w:val="%5."/>
      <w:lvlJc w:val="left"/>
      <w:pPr>
        <w:ind w:left="3365" w:hanging="360"/>
      </w:pPr>
    </w:lvl>
    <w:lvl w:ilvl="5" w:tplc="0426001B" w:tentative="1">
      <w:start w:val="1"/>
      <w:numFmt w:val="lowerRoman"/>
      <w:lvlText w:val="%6."/>
      <w:lvlJc w:val="right"/>
      <w:pPr>
        <w:ind w:left="4085" w:hanging="180"/>
      </w:pPr>
    </w:lvl>
    <w:lvl w:ilvl="6" w:tplc="0426000F" w:tentative="1">
      <w:start w:val="1"/>
      <w:numFmt w:val="decimal"/>
      <w:lvlText w:val="%7."/>
      <w:lvlJc w:val="left"/>
      <w:pPr>
        <w:ind w:left="4805" w:hanging="360"/>
      </w:pPr>
    </w:lvl>
    <w:lvl w:ilvl="7" w:tplc="04260019" w:tentative="1">
      <w:start w:val="1"/>
      <w:numFmt w:val="lowerLetter"/>
      <w:lvlText w:val="%8."/>
      <w:lvlJc w:val="left"/>
      <w:pPr>
        <w:ind w:left="5525" w:hanging="360"/>
      </w:pPr>
    </w:lvl>
    <w:lvl w:ilvl="8" w:tplc="0426001B" w:tentative="1">
      <w:start w:val="1"/>
      <w:numFmt w:val="lowerRoman"/>
      <w:lvlText w:val="%9."/>
      <w:lvlJc w:val="right"/>
      <w:pPr>
        <w:ind w:left="62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513"/>
    <w:rsid w:val="000223E9"/>
    <w:rsid w:val="00363CC9"/>
    <w:rsid w:val="00387334"/>
    <w:rsid w:val="00393758"/>
    <w:rsid w:val="004A47AC"/>
    <w:rsid w:val="005766AC"/>
    <w:rsid w:val="00AB6F93"/>
    <w:rsid w:val="00AD2513"/>
    <w:rsid w:val="00DC5000"/>
    <w:rsid w:val="00E26328"/>
    <w:rsid w:val="00E773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0C212"/>
  <w15:chartTrackingRefBased/>
  <w15:docId w15:val="{E5678C67-069B-4F30-AEAD-A3AED0836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51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D2513"/>
    <w:pPr>
      <w:spacing w:before="240" w:after="60" w:line="240" w:lineRule="auto"/>
      <w:jc w:val="center"/>
      <w:outlineLvl w:val="0"/>
    </w:pPr>
    <w:rPr>
      <w:rFonts w:ascii="Times New Roman" w:eastAsia="Times New Roman" w:hAnsi="Times New Roman" w:cs="Times New Roman"/>
      <w:b/>
      <w:bCs/>
      <w:kern w:val="28"/>
      <w:sz w:val="28"/>
      <w:szCs w:val="32"/>
    </w:rPr>
  </w:style>
  <w:style w:type="character" w:customStyle="1" w:styleId="TitleChar">
    <w:name w:val="Title Char"/>
    <w:basedOn w:val="DefaultParagraphFont"/>
    <w:link w:val="Title"/>
    <w:uiPriority w:val="10"/>
    <w:rsid w:val="00AD2513"/>
    <w:rPr>
      <w:rFonts w:ascii="Times New Roman" w:eastAsia="Times New Roman" w:hAnsi="Times New Roman" w:cs="Times New Roman"/>
      <w:b/>
      <w:bCs/>
      <w:kern w:val="28"/>
      <w:sz w:val="28"/>
      <w:szCs w:val="32"/>
    </w:rPr>
  </w:style>
  <w:style w:type="paragraph" w:styleId="ListParagraph">
    <w:name w:val="List Paragraph"/>
    <w:basedOn w:val="Normal"/>
    <w:uiPriority w:val="34"/>
    <w:qFormat/>
    <w:rsid w:val="00AD2513"/>
    <w:pPr>
      <w:pBdr>
        <w:top w:val="nil"/>
        <w:left w:val="nil"/>
        <w:bottom w:val="nil"/>
        <w:right w:val="nil"/>
        <w:between w:val="nil"/>
      </w:pBdr>
      <w:spacing w:after="0" w:line="240" w:lineRule="auto"/>
      <w:ind w:left="720"/>
      <w:contextualSpacing/>
    </w:pPr>
    <w:rPr>
      <w:rFonts w:ascii="Times New Roman" w:eastAsia="Times New Roman" w:hAnsi="Times New Roman" w:cs="Times New Roman"/>
      <w:color w:val="000000"/>
      <w:sz w:val="24"/>
      <w:szCs w:val="24"/>
      <w:lang w:eastAsia="lv-LV"/>
    </w:rPr>
  </w:style>
  <w:style w:type="paragraph" w:styleId="Header">
    <w:name w:val="header"/>
    <w:basedOn w:val="Normal"/>
    <w:link w:val="HeaderChar"/>
    <w:uiPriority w:val="99"/>
    <w:unhideWhenUsed/>
    <w:rsid w:val="00AD25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513"/>
  </w:style>
  <w:style w:type="paragraph" w:styleId="Footer">
    <w:name w:val="footer"/>
    <w:basedOn w:val="Normal"/>
    <w:link w:val="FooterChar"/>
    <w:uiPriority w:val="99"/>
    <w:unhideWhenUsed/>
    <w:rsid w:val="00AD25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11</Pages>
  <Words>11331</Words>
  <Characters>6459</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AST</Company>
  <LinksUpToDate>false</LinksUpToDate>
  <CharactersWithSpaces>17755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FMIzz_10092021_ atlauja_AST</dc:title>
  <dc:subject/>
  <dc:creator>Zane Āboliņa</dc:creator>
  <cp:keywords/>
  <dc:description/>
  <cp:lastModifiedBy>Zane Āboliņa</cp:lastModifiedBy>
  <cp:revision>1</cp:revision>
  <dcterms:created xsi:type="dcterms:W3CDTF">2021-09-10T12:27:00Z</dcterms:created>
  <dcterms:modified xsi:type="dcterms:W3CDTF">2021-09-10T13:28:00Z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Enabled">
    <vt:lpwstr>true</vt:lpwstr>
  </property>
  <property fmtid="{D5CDD505-2E9C-101B-9397-08002B2CF9AE}" pid="3" name="MSIP_Label_66cffd26-8a8e-4271-ae8c-0448cc98c6fa_SetDate">
    <vt:lpwstr>2021-09-10T12:27:20Z</vt:lpwstr>
  </property>
  <property fmtid="{D5CDD505-2E9C-101B-9397-08002B2CF9AE}" pid="4" name="MSIP_Label_66cffd26-8a8e-4271-ae8c-0448cc98c6fa_Method">
    <vt:lpwstr>Standard</vt:lpwstr>
  </property>
  <property fmtid="{D5CDD505-2E9C-101B-9397-08002B2CF9AE}" pid="5" name="MSIP_Label_66cffd26-8a8e-4271-ae8c-0448cc98c6fa_Name">
    <vt:lpwstr>AST dokumenti</vt:lpwstr>
  </property>
  <property fmtid="{D5CDD505-2E9C-101B-9397-08002B2CF9AE}" pid="6" name="MSIP_Label_66cffd26-8a8e-4271-ae8c-0448cc98c6fa_SiteId">
    <vt:lpwstr>c4c0dd7c-1dfb-4088-9303-96b608da35b3</vt:lpwstr>
  </property>
  <property fmtid="{D5CDD505-2E9C-101B-9397-08002B2CF9AE}" pid="7" name="MSIP_Label_66cffd26-8a8e-4271-ae8c-0448cc98c6fa_ActionId">
    <vt:lpwstr>0d967722-16b9-4680-8423-838a813ff9b3</vt:lpwstr>
  </property>
  <property fmtid="{D5CDD505-2E9C-101B-9397-08002B2CF9AE}" pid="8" name="MSIP_Label_66cffd26-8a8e-4271-ae8c-0448cc98c6fa_ContentBits">
    <vt:lpwstr>0</vt:lpwstr>
  </property>
</Properties>
</file>