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22-TA-2863: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15. jūlija noteikumos Nr. 483 "Darbības programmas "Izaugsme un nodarbinātība" 8.5.1. specifiskā atbalsta mērķa "Palielināt kvalificētu profesionālās izglītības iestāžu audzēkņu skaitu pēc to dalības darba vidē balstītās mācībās vai mācību praksē uzņēmumā"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anotācijā sniegto skaidrojumu, vēršam uzmanību, ka saskaņā ar Ministru kabineta 2015. gada 17. marta noteikumu Nr. 130 “Noteikumi par valsts budžeta līdzekļu plānošanu Eiropas Savienības struktūrfondu un Kohēzijas fonda projektu īstenošanai un maksājumu veikšanu 2014.–2020. gada plānošanas periodā” 20. punktu, ja finansējuma saņēmējs ir no valsts budžeta daļēji finansēta atvasināta publiska persona (izņemot plānošanas reģionus), budžeta nefinansēta iestāde, valsts kapitālsabiedrība, nodibinājums vai biedrība, kura projektu īsteno tai deleģēto valsts pārvaldes uzdevumu ietvaros,</w:t>
            </w:r>
            <w:r w:rsidR="00000000" w:rsidRPr="00000000" w:rsidDel="00000000">
              <w:rPr>
                <w:u w:val="single"/>
                <w:rtl w:val="0"/>
              </w:rPr>
              <w:t xml:space="preserve"> avansa un starpposma maksājumu kopsumma var būt 100 % </w:t>
            </w:r>
            <w:r w:rsidR="00000000" w:rsidRPr="00000000" w:rsidDel="00000000">
              <w:rPr>
                <w:rtl w:val="0"/>
              </w:rPr>
              <w:t xml:space="preserve">no projektam piešķirtā Eiropas Savienības fonda finansējuma un, ja tas ir paredzēts projektā, valsts budžeta līdzfinansējuma kopsummas, ja šāda avansa un starpposma maksājumu kopsumma ir paredzēta normatīvajā aktā par specifiskā atbalsta mērķa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2016. gada 15. jūlija noteikumu Nr. 483 "Darbības programmas "Izaugsme un nodarbinātība" 8.5.1. specifiskā atbalsta mērķa "Palielināt kvalificētu profesionālās izglītības iestāžu audzēkņu skaitu pēc to dalības darba vidē balstītās mācībās vai mācību praksē uzņēmumā" īstenošanas noteikumi" 34. punktā minēts, ka ja projekta īstenošanas laikā finansējuma saņēmējam izmaksā avansu, </w:t>
            </w:r>
            <w:r w:rsidR="00000000" w:rsidRPr="00000000" w:rsidDel="00000000">
              <w:rPr>
                <w:u w:val="single"/>
                <w:rtl w:val="0"/>
              </w:rPr>
              <w:t xml:space="preserve">tas var tikt izmaksāts pa daļām, un viens avansa maksājums nepārsniedz 30 procentus no projektam piešķirtā Eiropas Sociālā fonda finansējuma un valsts budžeta līdzfinansējuma kopsummas</w:t>
            </w:r>
            <w:r w:rsidR="00000000" w:rsidRPr="00000000" w:rsidDel="00000000">
              <w:rPr>
                <w:rtl w:val="0"/>
              </w:rPr>
              <w:t xml:space="preserve">, izņemot 32. punktā minētos maksājumus. Savukārt minēto noteikumu 35. punktā minēts finansējuma saņēmējam a</w:t>
            </w:r>
            <w:r w:rsidR="00000000" w:rsidRPr="00000000" w:rsidDel="00000000">
              <w:rPr>
                <w:u w:val="single"/>
                <w:rtl w:val="0"/>
              </w:rPr>
              <w:t xml:space="preserve">vansa un starpposma maksājumu kopsumma var būt 100 procentu no projektam piešķirtā Eiropas Sociālā fonda finansējuma</w:t>
            </w:r>
            <w:r w:rsidR="00000000" w:rsidRPr="00000000" w:rsidDel="00000000">
              <w:rPr>
                <w:rtl w:val="0"/>
              </w:rPr>
              <w:t xml:space="preserve"> un, ja tas paredzēts projektā, valsts budžeta līdzfinansējuma kopsummas, izņemot 32. punktā minētos maksājumus. Izvērtējot regulējumu, netiek konstatēts ierobežojums, ka avansu drīkst piešķirt un izmantot tikai personālam paredzētajām izmaksām. Ievērojot minēto lūdzam izvērtēt grozījumu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panāktai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un sadarbības partnerim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 Nr.483 31.punktā norādīto, ka projekti tiks īstenoti līdz 2023.gada beigām, lūdzam papildināt MK noteikumu projektu ar jaunu punktu, norādot, ka iepirkumi projektu īstenošanas vajadzībām jāveic saskaņā ar normatīvajiem aktiem publisko iepirkumu jomā, īstenojot atklātu, pārredzamu, nediskriminējošu un konkurenci neierobežojošu procedūru. Vēršam uzmanību, ka potenciāla komercdarbības atbalsta sniegšana preču piegādātāju un pakalpojumu sniedzēju līmenī ir izslēdzama tikai tad, ja attiecībā uz šiem subjektiem tiek organizēts iepirkums, kas atbilst publiskā iepirkuma principiem, īstenojot konkurenci nodrošinošu, pārredzamu, nediskriminējošu un beznosacījumu konkursa procedūru (skat. Eiropas Komisijas Paziņojuma par Līguma par Eiropas Savienības darbību 107.panta 1.punktā minēto valsts atbalsta jēdzienu ((2016/C 262/01) 89.-96.punkts).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veikti precizējumi MK noteikumu 42.punktā.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42. Slēdzot pakalpojuma (uzņēmuma) līgumus par projekta aktivitāšu īstenošanu, finansējuma saņēmējs veic atklātu, pārredzamu, nediskriminējošu un konkurenci nodrošinošu procedūru, ievērojot Publisko iepirkumu likuma nosacījumus. Atbalstāma ir vides prasību integrācija preču un pakalpojumu iepirkumos (zaļais publiskais iepirkums).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projekta īstenošanas laikā finansējuma saņēmējam izmaksā avansu, tas var tikt izmaksāts pa daļām, un viens avansa maksājums nepārsniedz 30 procentus no projektam piešķirtā Eiropas Sociālā fonda finansējuma un valsts budžeta līdzfinansējuma kopsummas, izņemot 32. punktā minētos maksājumus. Pēc tam kad noslēgts līgums par projekta īstenošanu, sadarbības iestāde, pamatojoties uz finansējuma saņēmēja rakstisku avansa pieprasījumu, nodrošina finansējuma saņēmējam avansa maksājumu atbilstoši normatīvajiem aktiem par valsts budžeta līdzekļu plānošanu Eiropas Savienības struktūrfondu un Kohēzijas fonda projektu īstenošanai un maksājumu veikšanu 2014.–2020. gada plānošanas periodā, kā arī šo noteikumu 27.9.1.1., 27.9.2., 27.10.1.1. un 27.10.2. apakšpunktā minēto vienas vienības izmaksu metodikā noteiktām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17. marta noteikumi Nr. 130 “Noteikumi par valsts budžeta līdzekļu plānošanu Eiropas Savienības struktūrfondu un Kohēzijas fonda projektu īstenošanai un maksājumu veikšanu 2014.–2020. gada plānošanas periodā” nosaka horizontālos principus avansa maksājuma piešķiršanas kārtībai. Atbilstoši minēto noteikumu regulējumam, netiek izdalīta avansa piešķiršanas kārtība izmaksām, kas tiek veiktas saskaņā ar vienas vienības izmaksu metodikā noteiktiem nosacījumiem. Vēršam uzmanību, ka avanss tiek piešķirts uz finansējuma saņēmēja iesniegto maksājuma pieprasījumu, neatkarīgi vai izmaksām tiks vai netiks piemērota vienas vienības izmaksu metodikas nosacījumi. Ievērojot minēto un to, ka atbilstoši juridiskās tehnikas prasībām tiesību normai ir jābūt skaidrai, lai tās lietotājs un piemērotājs gūtu nepārprotamu priekšstatu par normā ietvertajiem pienākumiem un tiesībām, bet MK noteikumu projektā ietvertā redakcija rada interpretācija iespējas.  Tādejādi lūdzam svītrot vārdus “kā arī šo noteikumu 27.9.1.1., 27.9.2., 27.10.1.1. un 27.10.2. apakšpunktā minēto vienas vienības izmaksu metodikā noteiktām izmaksām” vai izdalot to atsevišķā punktā un paredzot atsevišķu kārtību uz Ministru kabineta 2016. gada 15. jūlija noteikumu Nr. 483 "Darbības programmas "Izaugsme un nodarbinātība" 8.5.1. specifiskā atbalsta mērķa "Palielināt kvalificētu profesionālās izglītības iestāžu audzēkņu skaitu pēc to dalības darba vidē balstītās mācībās vai mācību praksē uzņēmumā” 27.9.1.1., 27.9.2., 27.10.1.1. un 27.10.2. apakšpunktā minētām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panāktai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Pēc tam kad noslēgts līgums par projekta īstenošanu, sadarbības iestāde, pamatojoties uz finansējuma saņēmēja rakstisku avansa pieprasījumu, nodrošina finansējuma saņēmējam avansa maksājumu par šo noteikumu </w:t>
            </w:r>
            <w:r w:rsidR="00000000" w:rsidRPr="00000000" w:rsidDel="00000000">
              <w:rPr>
                <w:rtl w:val="0"/>
              </w:rPr>
              <w:t xml:space="preserve">27.1.</w:t>
            </w:r>
            <w:r w:rsidR="00000000" w:rsidRPr="00000000" w:rsidDel="00000000">
              <w:rPr>
                <w:rtl w:val="0"/>
              </w:rPr>
              <w:t xml:space="preserve">, </w:t>
            </w:r>
            <w:r w:rsidR="00000000" w:rsidRPr="00000000" w:rsidDel="00000000">
              <w:rPr>
                <w:rtl w:val="0"/>
              </w:rPr>
              <w:t xml:space="preserve">27.4.</w:t>
            </w:r>
            <w:r w:rsidR="00000000" w:rsidRPr="00000000" w:rsidDel="00000000">
              <w:rPr>
                <w:rtl w:val="0"/>
              </w:rPr>
              <w:t xml:space="preserve">, </w:t>
            </w:r>
            <w:r w:rsidR="00000000" w:rsidRPr="00000000" w:rsidDel="00000000">
              <w:rPr>
                <w:rtl w:val="0"/>
              </w:rPr>
              <w:t xml:space="preserve">27.5.</w:t>
            </w:r>
            <w:r w:rsidR="00000000" w:rsidRPr="00000000" w:rsidDel="00000000">
              <w:rPr>
                <w:rtl w:val="0"/>
              </w:rPr>
              <w:t xml:space="preserve">, </w:t>
            </w:r>
            <w:r w:rsidR="00000000" w:rsidRPr="00000000" w:rsidDel="00000000">
              <w:rPr>
                <w:rtl w:val="0"/>
              </w:rPr>
              <w:t xml:space="preserve">27.6.</w:t>
            </w:r>
            <w:r w:rsidR="00000000" w:rsidRPr="00000000" w:rsidDel="00000000">
              <w:rPr>
                <w:rtl w:val="0"/>
              </w:rPr>
              <w:t xml:space="preserve">, </w:t>
            </w:r>
            <w:r w:rsidR="00000000" w:rsidRPr="00000000" w:rsidDel="00000000">
              <w:rPr>
                <w:rtl w:val="0"/>
              </w:rPr>
              <w:t xml:space="preserve">27.7.</w:t>
            </w:r>
            <w:r w:rsidR="00000000" w:rsidRPr="00000000" w:rsidDel="00000000">
              <w:rPr>
                <w:rtl w:val="0"/>
              </w:rPr>
              <w:t xml:space="preserve">, </w:t>
            </w:r>
            <w:r w:rsidR="00000000" w:rsidRPr="00000000" w:rsidDel="00000000">
              <w:rPr>
                <w:rtl w:val="0"/>
              </w:rPr>
              <w:t xml:space="preserve">27.7.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27.9.1.1.</w:t>
            </w:r>
            <w:r w:rsidR="00000000" w:rsidRPr="00000000" w:rsidDel="00000000">
              <w:rPr>
                <w:rtl w:val="0"/>
              </w:rPr>
              <w:t xml:space="preserve">, </w:t>
            </w:r>
            <w:r w:rsidR="00000000" w:rsidRPr="00000000" w:rsidDel="00000000">
              <w:rPr>
                <w:rtl w:val="0"/>
              </w:rPr>
              <w:t xml:space="preserve">27.9.2.</w:t>
            </w:r>
            <w:r w:rsidR="00000000" w:rsidRPr="00000000" w:rsidDel="00000000">
              <w:rPr>
                <w:rtl w:val="0"/>
              </w:rPr>
              <w:t xml:space="preserve">, </w:t>
            </w:r>
            <w:r w:rsidR="00000000" w:rsidRPr="00000000" w:rsidDel="00000000">
              <w:rPr>
                <w:rtl w:val="0"/>
              </w:rPr>
              <w:t xml:space="preserve">27.10.1.1.</w:t>
            </w:r>
            <w:r w:rsidR="00000000" w:rsidRPr="00000000" w:rsidDel="00000000">
              <w:rPr>
                <w:rtl w:val="0"/>
              </w:rPr>
              <w:t xml:space="preserve"> un </w:t>
            </w:r>
            <w:r w:rsidR="00000000" w:rsidRPr="00000000" w:rsidDel="00000000">
              <w:rPr>
                <w:rtl w:val="0"/>
              </w:rPr>
              <w:t xml:space="preserve">27.10.2.</w:t>
            </w:r>
            <w:r w:rsidR="00000000" w:rsidRPr="00000000" w:rsidDel="00000000">
              <w:rPr>
                <w:rtl w:val="0"/>
              </w:rPr>
              <w:t xml:space="preserve"> apakšpunktā minētām izmaksām. Avansu var izmaksāt vairākos maksājumos. Viens avansa maksājums nepārsniedz 30 procentus no projektam piešķirtā Eiropas Sociālā fonda finansējuma un valsts budžeta līdzfinansējuma kopsummas, izņemot šo noteikumu 32. punktā minētos maksājumus.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ietekmi uz īstenošanās esošo projektu, t.sk. vai būs nepieciešami grozījumi noslēgtajā līgumā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Annotācijas 1. sadaļas "Tiesību akta projekta izstrādes nepieciešamība"  1.3. punkts "Pašreizējā situācija, problēmas un risinājumi" papildināts ar jaunu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apstiprināšanas Ministru kabinetā finansājuma saņēmējs un sadarbības iestāde veiks grozījumus līgumā par projekta īstenošanu, kas atļaus finanansējuma saņēmējam avansa maksājumu pieprasījumā iekļaut dokumentus, kas pamato plānotos izdevumus saistībā ar vienkāšotās izmaksās iekļautām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iestāde grozījumus līgumā par projekta īstenošanu izskatīs un veiks savu esošo funkciju ietvaros un tie neradīs papildus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 sadaļas "Tiesību akta projekta izstrādes nepieciešamība"  1.3. punktu "Pašreizējā situācija, problēmas un risinājumi" ar izvērtējumu un papildinājumu vai attiecīgie grozījumi ir būtiski un ietekmē projekta īstenošanu un tajā noteikto mērķa sasniegšanu atbilstoši Eiropas Parlamenta un Padomes Regula (ES) Nr. 1303/2013 ( 2013. gada 17. decembris ),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Annotācijas 1. sadaļas "Tiesību akta projekta izstrādes nepieciešamība"  1.3. punkts "Pašreizējā situācija, problēmas un risinājumi" papildināts ar jaunu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nav uzskatāmi par būtiskām izmaiņām Eiropas Parlamenta un Padomes 2013.gada 17.decembra regulas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71.panta izpratnē, tā kā minētie grozījumi pozitīvi ietekmē Finansējuma saņēmēja un sadarbības partneru savstarpējos norēķinu ātrumu, saglabājot projektā noteiktos mērķus un finansējumu, kā nerada izmaiņas projekta līdzšinējā ieviešanas mehānismā.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 sadaļas "Tiesību akta projekta izstrādes nepieciešamība" 1.3. punktu "Pašreizējā situācija, problēmas un risinājumi" "Problēmas apraksts" ar izvērstāku skaidrojumu par noteikto grozījumu nepieciešamību un šķēršļiem finansējuma saņēmējam savlaicīgi norēķināties ar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1. sadaļas "Tiesību akta projekta izstrādes nepieciešamība" 1.3. punktā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 sadaļas "Tiesību akta projekta izstrādes nepieciešamība" 1.3. punkta "Pašreizējā situācija, problēmas un risinājumi" "Risinājuma apraksts" pirmo rindkopu ar grozījumu projektā noteikto, proti, norādot korektus grozījumu punktus, proti, "27.1., 27.4., 27.5., 27.6., 27.7., 27.7.1, 27.9.1.1., 27.9.2., 27.10.1.1. un 27.10.2."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precizējumus anotācijas 1. sadaļas "Tiesību akta projekta izstrādes nepieciešamība" 1.3. punkta "Pašreizējā situācija, problēmas un risinājumi" "Risinājuma apraksts". Pirmā rindkopa izteikta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ka finansējuma saņēmējs var pieprasīt avansa maksājumus izmaksām, kas saistītas ar projekta vadības un īstenošanas personāla atalgojuma izmaksām noteikumu 27.1.apakšpunktā un pakalpojumiem, kas minēti noteikumu 27.4., 27.5., 27.6., 27.7. un  27.7.</w:t>
            </w:r>
            <w:r w:rsidR="00000000" w:rsidRPr="00000000" w:rsidDel="00000000">
              <w:rPr>
                <w:vertAlign w:val="superscript"/>
                <w:rtl w:val="0"/>
              </w:rPr>
              <w:t xml:space="preserve">1</w:t>
            </w:r>
            <w:r w:rsidR="00000000" w:rsidRPr="00000000" w:rsidDel="00000000">
              <w:rPr>
                <w:rtl w:val="0"/>
              </w:rPr>
              <w:t xml:space="preserve"> apakšpunktā, kā arī noteikumu 27.9.1.1., 27.9.2., 27.10.1.1. un 27.10.2. apakšpunktā minēto vienas vienības izmaksu metodikā noteiktām izmaksām.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anotācijas 2. sadaļu "Tiesību akta projekta ietekmējamās sabiedrības grupas, ietekme uz tautsaimniecības attīstību un administratīvo slogu" ar informāciju kā izmaiņas ietekmēs finansējuma saņēmēju un vai neradīs tam papildu slogu vai tieši otrādi, būs labvēlīgāki apstākļi.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Anotācijas 2. sadaļā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nav papildināma anotācijas 6. sadaļas "Projekta izstrādē iesaistītās institūcijas un sabiedrības līdzdalības process" 6.1. punkts "Projekta izstrādē iesaistītās institūcijas" "Valsts un pašvaldību institūcijas" ar vārdiem "Izglītības uz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6. sadaļas "Projekta izstrādē iesaistītās institūcijas un sabiedrības līdzdalības process" 6.1. punktā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22-TA-2863</w:t>
    </w:r>
    <w:r>
      <w:br/>
    </w:r>
    <w:r w:rsidR="00000000" w:rsidRPr="00000000" w:rsidDel="00000000">
      <w:rPr>
        <w:rtl w:val="0"/>
      </w:rPr>
      <w:t xml:space="preserve">08.11.2022. 10.00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22-TA-2863</w:t>
    </w:r>
    <w:r>
      <w:br/>
    </w:r>
    <w:r w:rsidR="00000000" w:rsidRPr="00000000" w:rsidDel="00000000">
      <w:rPr>
        <w:rtl w:val="0"/>
      </w:rPr>
      <w:t xml:space="preserve">08.11.2022. 10.00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Izziņa_22-TA-2863.docx</dc:title>
</cp:coreProperties>
</file>

<file path=docProps/custom.xml><?xml version="1.0" encoding="utf-8"?>
<Properties xmlns="http://schemas.openxmlformats.org/officeDocument/2006/custom-properties" xmlns:vt="http://schemas.openxmlformats.org/officeDocument/2006/docPropsVTypes"/>
</file>