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24-TA-3257: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Administratīvās atbildības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"Nozares likumā var noteikt no šā likuma atšķirīgu administratīvā soda veidu, soda apmēru vai apmēra noteikšanas regulējumu vai soda piemērošanas kritēriju,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w:t>
            </w:r>
            <w:r w:rsidR="00000000" w:rsidRPr="00000000" w:rsidDel="00000000">
              <w:rPr>
                <w:b w:val="1"/>
                <w:rtl w:val="0"/>
              </w:rPr>
              <w:t xml:space="preserve">administratīvā soda apmēra noteikšanas regulējums vai soda piemērošanas kritēriji ir nosakāmi šajā likumprojektā nevis nozares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TM likumprojektā piedāvāto pieeju, nozares likumos var veidoties savi atšķirīgi un pretrunīgi administratīvās atbildības piemērošanas kritēriji nekā Administratīvās atbildības likums to pieļauj.  Administratīvās atbildības likums ir pamats administratīvās atbildības noteikšanai nozares likumos. Tajā jānosaka arī piemērojamās un pieļaujamās atšķirības, lai izvairītos no tiesību normu kolīzijām un nodrošinātu vienotu pieeju administratīvās atbildības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Transponējot, piemēram, Eiropas Parlamenta un Padomes 2024. gada 24. aprīļa direktīvas 2024/1785/ES, ar ko groza direktīvu 2010/75/ES par rūpnieciskajām emisijām 79. panta un Eiropas Parlamenta un Padomes 2024. gada 23. oktobra direktīvas 2024/2881, ar ko groza direktīvu 2008/50/EK par gaisa kvalitāti un tīrāku gaisu Eiropai 29.panta prasības attiecībā uz sankcijām nacionālajos tiesību aktos vides jomā, sankciju regulējumā būtu jānosaka, ka administratīvajiem naudas sodiem jābūt iedarbīgiem, un kas pārkāpuma izdarītājiem atņem ekonomisko ieguvumu, kas gūts no pārkāpumiem. Tādējādi tiek vērtēts arī ekonomiskais ieguvums, tostarp labums, kas tiek gūts no prasību neievērošanas. Atbilstoši iepriekšminētajiem tiesību aktiem, nosakot administratīvos naudas sodus,  jāņem vērā arī pārkāpuma izdarīšanas apstākļus, proti, pārkāpuma atkārtotība. Arī Eiropas Parlamenta un Padomes 2024. gada 27. novembra  direktīvas  2024/3019/ES par komunālo notekūdeņu attīrīšanu 29. pantā "Sodi" ir paredzēts, ka nosakot sodus, ņem vērā, vai pārkāpums ir atkārtojies, vai arī tam ir vienreizējs raksturs. Pašreizējais regulējums administratīvā pārkāpuma procesā atkārtotību nevērtē, ievērojot dubultās sodīšanas nepieļaujamības (ne bis in idem)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direktīvu 2024/1785/ES un 2024/2881 prasības paredz, ka, piemērojot sodu,  jāvērtē arī pārkāpuma rezultātā skartie iedzīvotāji vai vide, kā arī pārkāpuma ietekmi ar mērķi panākt augstu cilvēka veselības un vides aizsardzības līmeni. Tas izriet arī, piemēram, no Regulas 2024/573 par fluorētajām siltumnīcefekta gāzēm, ar kuru groza Direktīvu (ES) 2019/1937 un atceļ Regulu (ES) Nr. 517/2014 31. 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pretrunas starp nozaru likumiem un neatbilstība Latvijas administratīvās atbildības sistēmai, </w:t>
            </w:r>
            <w:r w:rsidR="00000000" w:rsidRPr="00000000" w:rsidDel="00000000">
              <w:rPr>
                <w:b w:val="1"/>
                <w:rtl w:val="0"/>
              </w:rPr>
              <w:t xml:space="preserve">aicinām papildināt likumprojektu ar papildu kritērijiem, kas jāievēro nosakot sodus un, kas izriet no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ietvertais izņēmuma regulējums pašreizējā redakcijā ir sašaurināts un attiecināts tikai uz naudas soda regulējumu. Ievērojot izteiktos iebildumus, ar pašreizējiem grozījumiem vairs nav paredzēti principiāli jauni izņēmumi no Administratīvās atbildības likuma regulējuma, kas jau nebūtu ietverti spēkā esošajā likumā. Šobrīd likumā jau ir pieļauts izņēmums saistībā ar naudas soda apmēru, attiecīgi paredzēta izņēmumu iespējamība attiecībā uz citiem naudas soda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likumā nav pieļaujams un nav efektīvi iespējams detalizēti iekļaut soda piemērošanas kritēriju uzskaitījumu, kas izriet no ES tiesību aktiem. ES tiesībās nepastāv vienots administratīvo sankciju (sodu) regulējums. Arī sodu piemērošanas kritēriju loks ir daudzveidīgs, dažādās abstrakcijas pakāpēs un regulāri mainās. Administratīvās atbildības likumam jāsatur vispārīgs pamatregulējums visām nozarēm, turklāt pamatā orientējoties uz nacionālā līmeņa normatīvajiem tiesību aktiem. Ievērojot šādus apsvērumus, likumprojektā bija paredzēts, ka, ja tas ir nepieciešams, tad specifiskus piemērošanas kritērijus (apstākļus, ko vērtē, piemērojot sodu) varētu noteikt nozaru likumā. Citās nozarēs šādi kritēriji var nebūt nozīmīgi vai nav izmantojami. Administratīvās atbildības likumā nav iekļaujami kritēriji, kas attiecas vien uz atsevišķu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Administratīvās atbildības likuma 19. panta otrajā daļā ir ietverts ļoti vispārīgs soda piemērošanas kritēriju regulējums. Ņem vērā, piemēram, pārkāpuma raksturu, personību vai reputāciju, mantisko stāvokli un pārkāpuma izdarīšanas apstākļus. Šie kritēriji, domājams, aptver gandrīz visus, ja ne visus, iedomājamos apstākļus, kas varētu būt nozīmīgi, piemērojot sodu. Turklāt jau normatīvajā līmenī, nosakot pārkāpumu un par to piemērojamo sodu, ir jāvērtē, vai sods būs efektīvs, atturošs un samērīgs. Līdz ar to līdz šim nav konstatēti šķēršļi, ka kādu no ES tiesību aktos paredzētajiem kritērijiem praksē nevarētu izmantot, piemērojot sodu saskaņā ar Administratīvās atbildības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atkārtotība nevar būt pārkāpuma pazīme normatīvā līmenī. Proti, likumā nevar paredzēt īpašu soda veidu vai apmēru tieši par atkārtoti izdarītu pārkāpumu. Taču apstākli, ka persona ir vairākkārt (atkārtoti) izdarījusi tādu pašu vai līdzvērtīgu administratīvu pārkāpumu, var ņemt vērā, piemērojot sodu. Tas raksturo pārkāpēja personību, gan arī pārkāpuma raksturu vai izdarīšanas apstākļus. Administratīvo pārkāpumu tiesību doktrīnā šis apstāklis ir salīdzinoši plaši skaidrots.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"Nozares likumā var noteikt no šā likuma atšķirīgu administratīvā soda veidu, soda apmēru vai apmēra noteikšanas regulējumu vai soda piemērošanas kritēriju,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Administratīvās atbildības likumu, likumprojekta mērķis bija ieviest mūsdienu tiesiskajiem standartiem atbilstošu no procesuālā viedokļa vienkāršu un ātru administratīvo pārkāpumu procesu, kas nodrošinātu cilvēktiesību ievērošanu, procesuālo taisnīgumu un soda neizbēgamību. Šāda tiesiskā regulējuma mērķis un būtība citstarp bija noteikt administratīvo sodu sistēmas pamatprincipus, administratīvā pārkāpuma jēdzienu, administratīvās atbildības nosacījumus, administratīvo sodu veidus un to piemērošanas kārtību, kā arī administratīvo pārkāpuma procesa kārtību no procesa uzsākšanas brīža līdz nolēmuma izpildei. Tādējādi Administratīvās atbildības likums ir viens visaptverošs “jumta” likums, kurā ir ietverti minētie fundamentālie nosacījumi. Paredzot iespēju, ka citos normatīvajos tiesību aktos var noteikt atšķirīgus administratīvā soda veidus un soda piemērošanas kritērijus, kas atšķirtos no Administratīvās atbildības likumā reglamentētā, netiktu īstenots labas likumdošanas princips, neparedzot vienotu administratīvās atbildības regulējumu un zustu jēga Administratīvās atbildības likumā ietvert administratīvā soda veidu un soda piemērošanas kritēriju uzskatījumu, jo tie atšķirtos dažādu nozaru normatīvajos tiesību aktos. Turklāt šāds regulējums nenodrošinātu normatīvā regulējuma skaidrību un pārskatāmību, pieļaujot to, ka nozaru normatīvie akti nonāktu pretrunā ar “jumta”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paredzētais regulējums ir sašaurināts un pašreizējā redakcijā attiecināts tikai uz naudas sodu, ievērojot līdzšinējo pieeju. Šobrīd Administratīvās atbildības likuma 16. panta sestā daļa pieļauj, ka nozaru likumos var būt noteikts atšķirīgs naudas soda maksimālais apmērs. Likumprojektā paredzēts, ka izņēmumi var attiekties ne tikai uz naudas soda apmēru, bet arī uz citiem tā elementiem – naudas soda veidu (piem., paredzēt procentuālu naudas sodu jomās, kas nav minētas Administratīvās atbildības likuma 16. panta piektajā daļā, paredzēt periodisku naudas sodu), apmēru kā tādu un apmēra noteikšanas regulējumu (proti, metodes, kā aprēķina naudas soda apmēru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Iebildumā norādīts: "Tādējādi Administratīvās atbildības likums ir viens visaptverošs "jumta" likums, kurā ir ietverti minētie fundamentālie nosacījumi. Paredzot iespēju, ka citos normatīvajos tiesību aktos var noteikt atšķirīgus administratīvā soda veidus un soda piemērošanas kritērijus, kas atšķirtos no Administratīvās atbildības likumā reglamentētā, netiktu īstenots labas likumdošanas princips, neparedzot vienotu administratīvās atbildības regulējumu un zustu jēga Administratīvās atbildības likumā ietvert administratīvā soda veidu un soda piemērošanas kritēriju uzskatījumu, jo tie atšķirtos dažādu nozaru normatīvajos tiesību aktos." Minētā pieeja ir pilnībā ievērojama un atbalstāma. Sarežģījumus rada apstāklis, ka administratīvo atbildību regulē ne tikai nacionālā līmeņa normatīvie tiesību akti, bet arī Eiropas Savienības (ES) tiesības. Līdz ar to Administratīvās atbildības likuma pamatprincipus ne vienmēr varēs veiksmīgi pielāgot ES plašajam un daudzveidīgajam administratīvo sankciju (sodu) regulējumam. Administratīvās atbildības sistēma sastāv ne tikai no likumiem un pašvaldību saistošajiem noteikumiem, bet arī no ES regulām un direktīvām, kā arī citām starptautisko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izņēmumi attiecas tikai uz tiem gadījumiem, kad šādus izņēmumus pieprasa Latvijai saistoša ES vai starptautisko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 tiesību pārākuma principu, Latvija nevar aizbildināties, ka tā neieviesīs direktīvā vai regulā prasīto administratīvo sodu regulējumu tikai tāpēc, ka tas neatbilst Administratīvās atbildības likuma regulējumam. Līdz ar to, ievērojot formālo pieeju, vajadzētu salīdzinoši bieži grozīt Administratīvās atbildības likumu, tostarp mainot tā sistēmas pamatelementus. Taču ES nepastāv Latvijas tiesību sistēmai pielīdzināms vienots administratīvo sodu (sankciju) regulējums, kā arī tas nav saskaņots ar Latvijas nacionālo administratīvās atbildības sistēmu. ES administratīvo sodu veidi, to piemērošanas kritēriji u. tml. ir visnotaļ daudzveidīgi, laika gaitā mainīgi un vairāk orientēti uz konkrētu direktīvu vai regulu (vai noteiktu jomu), ne ES administratīvo sodu sistēmu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Praksē šāda formāla pieeja joprojām ir iemesls tam, ka ES administratīvos sodus – krimināltiesiska rakstura administratīvas sankcijas – nacionālajā līmenī veido kā piemērojamus administratīvajā procesā (nevis administratīvā pārkāpuma procesā). Taču administratīvais process nav veidots, lai īstenotu sodīšanas funkciju un tā pamatprincipi ir krasi atšķirīgi. Tā rezultātā pastāv pamatotas šaubas, vai attiecīgo sodu piemērošana patiešām notiek pienācīgi noregulētā procesā un atbilst Latvijas Republikas Satversmes un Eiropas Cilvēka tiesību un pamatbrīvību aizsardzības konvencijas prasībām. Jebkurā gadījumā no privātpersonas un arī tiesību sistēmas skatpunkta ir grūti izskaidrojams, kāpēc būtībā identiskus sodus dažkārt piemēro administratīvā pārkāpuma procesā, bet citreiz administratīvajā procesā, kur vispār nepastāv vienots un sistēmisks sodu regulējums. Šādā gadījumā vispār ir neiespējami runāt par vienotu vai harmonisku administratīvās atbildības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Retumis ES regulas noteic tieši piemērojamu administratīvās atbildības regulējumu. Latvijai tad nav iespēju to iekļaut nacionālajā normatīvajā aktā. Pamatā pastāv vien iespēja izraudzīties atbilstošu procesuālo regulējumu. Tā kā ES regula prasa piemērot krimināltiesiska (sodoša) rakstura administratīvas sankcijas, tad Latvijā tam atbilstošais procesa veids ir administratīvā pārkāpuma process.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 panta piektā daļa noteic, ka Eiropas Savienības tieši piemērojamie normatīvie akti un Latvijas Republikai saistošie starptautiskie līgumi, kuros reglamentēta administratīvā atbildība, ir daļa no administratīvās atbildības sistēmas. Šādos gadījumos ES regulā esošais administratīvās atbildības regulējums var būt pavisam atšķirīgs gan no materiālajām, gan procesuālajām administratīvās atbildības normām Latvijas nacionālajā tiesību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sistēmiski nav saskatāms attaisnojums, kāpēc iepriekš minētajā gadījumā ir iespējams no Administratīvās atbildības likuma atšķirīgs regulējums, taču tajos gadījumos, kad ES regula vai direktīva prasa ieviest noteiktu administratīvās atbildības regulējumu, nosakot attiecīgu pienākumu dalībvalstij, šādi izņēmumi no Administratīvās atbildības likuma vairs nav pieļaujami. Abos gadījumos tās ir ES tiesības. Tam, ka vienā gadījumā šādas normas iekļauj nacionālajā normatīvajā tiesību aktā, diez vai varētu piešķirt juridiski izšķirošu nozīmi. Būtībā tās joprojām ir ES tiesību normas un nacionālajā normatīvajā aktā ir pienākums ietvert atsauci, lai persona zinātu, ka šajā gadījumā īstenojamas ES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Likumprojekta precizētajā redakcijā ir piedāvāts izņēmuma regulējums tikai attiecībā uz naudas soda elementiem. Tas ir nepieciešams saistībā ar to ES tiesību normu ieviešanu, kas ir šo konkrēto grozījumu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likumā regulējamā jautājumā var noteikt no šā likuma atšķirīgu regulējumu,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Pievienojos iebildumam par to, ka anotācijā nepieciešams izvērst skaidrojumu, kādos gadījumos nozares regulējumā var noteikt no šā likuma atšķirīgu regulējumu. Arī Eiropas Padomes un Parlamenta direktīvas (ES) 2024/3019 (2024. gada 27. novembris) par komunālo notekūdeņu attīrīšanu 29. pantā "Sodi" ir paredzēts, ka nosakot sodus, ņem vērā, vai pārkāpums ir atkārtojies, vai arī tam ir vienreizējs raksturs.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Konkretizēta projektā paredzētā normas redakcija un precizēts skaidrojums anotācijā. Iekļauts uzskaitījums, kādi izņēmumi pieļaujami nozares likumā, ja to pieprasa Eiropas Savienības vai starptautisko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minēto direktīvas regulējumu norādāms, ka Administratīvās atbildības likums neliedz, piemērojot administratīvo sodu, ņemt vērā to, vai konkrēta veida vai tam līdzvērtīgs pārkāpums ir izdarīts arī iepriekš (atkārtots pārkāpums). Tas raksturo pārkāpuma izdarīšanas apstākļus un pārkāpēja personību (reputāciju). Administratīvās atbildības likuma 19. panta otrā daļa pieļauj vērtēt šāda veida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jānošķir normatīvi noteiktās pārkāpuma pazīmes un soda piemērošanas kritēriji, ko izmanto katrā konkrētajā gadījumā. Atkārtotība nav un nevar būt pārkāpuma pazīme.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likumā regulējamā jautājumā var noteikt no šā likuma atšķirīgu regulējumu,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nozares likumā var noteikt atšķirīgu regulējumu no Administratīvās atbildības likuma, ja tas izriet no Latvijas Republikai saistošas Eiropas Savienības vai starptautisko tiesību normas. Papildus tam norādīts, ka tas attiecas tikai uz Administratīvās atbildības likuma 2. pantā ietvertajiem regulējuma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kādos gadījumos nozares likumā  “var” noteikt no AAL atšķirīgu regulējumu, ietverot konkrētus piemērus no plašāka skaita nozaru, t.sk. vides aizsardzības jomas, un kādos gadījumos tas nebūtu piemērojams, ietverot noteiktus kritērijus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Transponējot, piemēram, Eiropas Parlamenta un Padomes 2024. gada 24. aprīļa direktīvas 2024/1785/ES, ar ko groza direktīvu 2010/75/ES par rūpnieciskajām emisijām 79. panta un Eiropas Parlamenta un Padomes 2024. gada 23. oktobra direktīvas 2024/2881, ar ko groza direktīvu 2008/50/EK par gaisa kvalitāti un tīrāku gaisu Eiropai 29.panta prasības attiecībā uz sankcijām nacionālajos tiesību aktos vides jomā, sankciju regulējums nosaka, ka administratīvajiem naudas sodiem jābūt iedarbīgiem, un kas pārkāpuma izdarītājiem atņem ekonomisko ieguvumu, kas gūts no pārkāpumiem. Tādējādi tiek vērtēts arī ekonomiskais ieguvums, tostarp labums, kas tiek gūts no prasību neievērošanas. Nosakot administratīvos naudas sodus,  jāņem vērā arī pārkāpuma izdarīšanas apstākļus, proti, pārkāpuma atkārtotība. Arī Eiropas Padomes un Parlamenta direktīvas (ES) 2024/3019 (2024. gada 27. novembris) par komunālo notekūdeņu attīrīšanu 29. pantā "Sodi" ir paredzēts, ka nosakot sodus, ņem vērā, vai pārkāpums ir atkārtojies, vai arī tam ir vienreizējs raksturs.”</w:t>
            </w:r>
            <w:r w:rsidR="00000000" w:rsidRPr="00000000" w:rsidDel="00000000">
              <w:rPr>
                <w:b w:val="1"/>
                <w:rtl w:val="0"/>
              </w:rPr>
              <w:t xml:space="preserve"> </w:t>
            </w:r>
            <w:r w:rsidR="00000000" w:rsidRPr="00000000" w:rsidDel="00000000">
              <w:rPr>
                <w:rtl w:val="0"/>
              </w:rPr>
              <w:t xml:space="preserve">Pašreizējais regulējums administratīvā pārkāpuma procesā atkārtotību nevērtē,  ievērojot dubultās sodīšanas nepieļaujamības  (</w:t>
            </w:r>
            <w:r w:rsidR="00000000" w:rsidRPr="00000000" w:rsidDel="00000000">
              <w:rPr>
                <w:i w:val="1"/>
                <w:rtl w:val="0"/>
              </w:rPr>
              <w:t xml:space="preserve">ne bis in idem</w:t>
            </w:r>
            <w:r w:rsidR="00000000" w:rsidRPr="00000000" w:rsidDel="00000000">
              <w:rPr>
                <w:rtl w:val="0"/>
              </w:rPr>
              <w:t xml:space="preserve">)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direktīvu 2024/1785/ES un 2024/2881 prasības paredz, ka, piemērojot sodu,  jāvērtē arī pārkāpuma rezultātā skartie iedzīvotāji vai vide, kā arī pārkāpuma ietekmi ar mērķi panākt augstu cilvēka veselības un vides aizsardzības līmeni. Tas izriet arī, piemēram, no Regulas 2024/573 par fluorētajām siltumnīcefekta gāzēm, ar kuru groza Direktīvu (ES) 2019/1937 un atceļ Regulu (ES) Nr. 517/2014 31. 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administratīvās atbildības regulējumā piedāvātajā redakcijā vērtējamie pārkāpuma izdarīšanas apstākļi vides jomā nav ietverti, kā arī neizriet no Administratīvās atbildības likuma regulējuma. Ievērojot, ka piedāvātā redakcija attiecas tikai uz naudas sodu apmēriem un neietver citus kritērijus/nosacījumus, kas tiek ietverti direktīvās un regulās administratīvo sodu piemērošanā, lūdzam izvērtēt un ietver augstāk minētos pārkāpuma izdarīšanas apstākļus Administratīvās atbildības likumā un papildināt anotāciju ar skaidrojošo aprakstu.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Konkretizēta projektā paredzētā normas redakcija un precizēts skaidrojums anotācijā. Iekļauts uzskaitījums, kādi izņēmumi pieļaujami nozares likumā, ja to pieprasa Eiropas Savienības vai starptautisko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jānošķir administratīvā pārkāpuma un par to piemērojamā soda noteikšana likumā (normatīvs jautājums) no administratīvās atbildības piemērošanas katrā konkrētajā gadījumā (piemērošanas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19. panta otrajā daļā ietvertais soda piemērošanas kritēriju uzskaitījums ir ārkārtīgi plašs. Tādi kritēriji kā pārkāpuma raksturs, personība vai reputācija, pārkāpuma izdarīšanas apstākļi aptver, domājams, visus iespējamos apstākļus, kam varētu būt nozīmē jautājumā par atbildības piemērošanu, soda veida un apmēra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administratīvās sodāmības laikā ir izdarīts tāds pats vai līdzīgs pārkāpums, ir iespējams (bet nav nepieciešams) ņemt vērā, nosakot sodu. Ja persona administratīvās sodāmības laikā ir izdarījusi tādu pašu vai līdzīgu pārkāpumu, tad ir iespējams secināt, ka iepriekš piemērotais sods nav sasniedzis soda mērķi – pārkāpumu prevenciju attiecībā uz sodīto personu. Šādā gadījumā, piemērojot sodu par vēlāk izdarīto pārkāpumu, var ņemt vērā, ka jaunā pārkāpuma raksturs liecina, ka jāpiemēro bargāks administratīvais sods (</w:t>
            </w:r>
            <w:r w:rsidR="00000000" w:rsidRPr="00000000" w:rsidDel="00000000">
              <w:rPr>
                <w:i w:val="1"/>
                <w:rtl w:val="0"/>
              </w:rPr>
              <w:t xml:space="preserve">Danovskis E. Administratīvās atbildības likuma pamatnoteikumu svarīgākās nostādnes. Jurista Vārds, 17.12.2019., Nr. 50/51/52</w:t>
            </w:r>
            <w:r w:rsidR="00000000" w:rsidRPr="00000000" w:rsidDel="00000000">
              <w:rPr>
                <w:rtl w:val="0"/>
              </w:rPr>
              <w:t xml:space="preserve">). Tas, ka pārkāpums vai tam līdzvērtīgs pārkāpums, ir izdarīts vairākkārt, var liecināt gan par pārkāpuma rakstura, pārkāpēja personību vai reputāciju, gan arī pārkāpuma izdarīšanas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pārkāpuma rezultātā skartie iedzīvotāji, iegūtais ekonomiskais labums un citi apstākļi ir pārkāpuma rakstura vai tā izdarīšanas apstākļu izpausme. Līdz ar to tipiskā gadījumā Administratīvās atbildības likumā minētie soda piemērošanas kritēriji aptver visus nepieciešamos apstākļus. Līdzšinējā praksē nav konstatēta situācija, ka Eiropas Savienības direktīvā vai regulā minēts apstāklis neietilptu kādā no Administratīvās atbildības likumā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Iespējamais ekonomiskais ieguvums vispirms ir kritērijs, kas vērtējams, likumā nosakot naudas soda maksimālo apmēru. Šajā aspektā nav pilnībā izslēgta situācija, ka Eiropas Savienības regulējums varētu pieprasīt arī lielāku naudas soda apmēru nekā tas ir noteikts Administratīvās atbildības likumā. Tomēr ekonomiskais ieguvums, neatkarīgi no tā, vai tas ir tieši minēts direktīvā vai regulā, ir efektīva un atturoša soda elements. Tas jāvērtē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Administratīvās atbildības likuma 84. pantā ir noteikta administratīvā pārkāpuma izdarīšanas rezultātā iegūtās mantas konfiskācija. Šis regulējums ir tieši vērsts uz to, lai atņemtu pārkāpuma rezultātā iegūto mantu (ekonomisko labumu). Tā piemērošanai nav nepieciešams īpašs regulējums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pārkāpuma rezultātā iegūtais ekonomiskais labums kā pārkāpuma rezultātā radītā kaitējuma izpausme var būt arī kritērijs, ko ņem vērā, piemērojot sodu. Tas atklāj pārkāpuma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53. panta septītās daļas 2. punktu pēc vārda "laulība" ar vārdu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Administratīvās atbildības likuma 53.pantā ietverto regulējumu, aizstāvis administratīvā pārkāpuma procesā pārstāv personu uz pilnvarojuma pamata un aizstāvim doto pilnvarojumu katrā laikā var atsaukt. Līdz ar to arī gadījumā, ja būtu konstatējamas interešu pretrunas – pie atbildības saucamā persona var pilnvarot citu aizstāvi. Apsvērums, ka Latvijā ir ieviests jauns tiesību institūts – partnerība, vien nepamato šāda grozījuma nepieciešamību. Tādējādi likumprojekta 5.panta lietderība ir diskutabla.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atbildības likuma 53. panta septītās daļas 2. punkts noteic, ka aizstāvis nedrīkst uzņemties aizstāvību, ja pie atbildības saucamās personas intereses ir pretrunā ar viņa vai to personu interesēm, ar kurām viņam ir radniecības attiecības līdz trešajai pakāpei, svainība līdz otrajai pakāpei vai ar kurām viņu saista laulība vai kopīga saimniecība. Likumprojekts paredz to, ka aizstāvis nedrīkst uzņemties aizstāvību arī tad, ja pie atbildības saucamās personas intereses ir pretrunā ar tās personas interesēm, ar kuru viņu saista partnerība. Vienkāršoti sakot, varbūtējais aizstāvis nevar uzņemties aizstāvību, ja viņa partnera intereses ir pretrunā aizstāvamā (pie atbildības saucamās personas)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Partnerības institūta esība pati par sevi vien nepamato grozījumu nepieciešamību. Noteicošā ir šā institūta būtība un grozāmās normas jēga un mērķis. Partnerība kā juridisks institūts nozīmē prezumpciju, ka personām ir tuvas personiskas attiecības, kopīga saimniecība un nolūks rūpēties par to, kā arī gādāt un atbalstīt vienai otru.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Kopīgas saimniecības esība pati par sevi ir pietiekams pamats, lai uz partneri jau šobrīd attiecinātu Administratīvās atbildības likuma 53. panta septītās daļas 2. punktā minēto ierobežojumu. Papildus tam partnerības elementi – tuvas personiskas attiecības, personu nolūks gādāt un atbalstīt vienai otru – uzskatāmi liecina, ka partnerība atbilst Administratīvās atbildības likuma 53. panta septītās daļas 2. punktā esošā uzskaitījuma elementu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53. panta septītās daļas 2. punktu pēc vārda "laulība" ar vārdu "partnerība".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devītās daļas 2. punktu pēc vārda "laulība" ar vārdu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Administratīvās atbildības likuma 54.pantā ietverto regulējumu, pārstāvība balstīta uz pilnvarojumu rīkoties pārstāvamās personas vārdā un pārstāvamais var katrā laikā atsaukt pārstāvim doto pilnvarojumu. Līdz ar to arī gadījumā, ja būtu konstatējamas interešu pretrunas – pārstāvamais var pilnvarot citu pārstāvi. Apsvērums, ka Latvijā ir ieviests jauns tiesību institūts – partnerība, vien nepamato šāda grozījuma nepieciešamību. Tādējādi likumprojekta 6.panta lietderība ir diskutabla.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54. panta devītās daļas 2. punkts noteic, ka pārstāvis nedrīkst uzņemties pārstāvību, ja  pārstāvamās personas intereses ir pretrunā ar viņa vai to personu interesēm, ar kurām viņam ir radniecības attiecības līdz trešajai pakāpei, svainība līdz otrajai pakāpei vai ar kurām viņu saista laulība vai kopīga 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nepieciešamību pamato apstāklis, ka partnerības institūta būtiskie elementi – tuvas personas attiecības, kopīga saimniecība, nolūks gādāt vienai par otru utt. – atbilst grozāmajā punktā esošā uzskaitījuma jēgai un mērķim (plašāk skatīt skaidrojumu pie iebilduma saistībā ar grozījumiem Administratīvās atbildības likuma 53. pantā). Jau šobrīd praksē uz partneri būtu attiecināms šis ierobežojums, ievērojot kopīgās saimniecības esību.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devītās daļas 2. punktu pēc vārda "laulība" ar vārdu "partnerība".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115. panta pirmās daļas 50. punkts noteic, ka administratīvā pārkāpuma procesu ir tiesīgas veikt amatpersonas no Vides aizsardzības un reģionālās attīstības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jūnija rīkojuma Nr. 446 "Par Vides aizsardzības un reģionālās attīstības ministrijas un Klimata un enerģētikas ministrijas reorganizāciju" 3. punktu ar 2024. gada 1. jūliju Vides aizsardzības un reģionālās attīstības ministrijas nosaukums ir Viedās administrācijas un reģionālās attīstības ministrija un ka tā ir vadošā valsts pārvaldes iestāde dabas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grozījumu Administratīvās atbildības likuma 115. panta pirmās daļas 50. punktā un precizēt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Viedās administrācijas un reģionālās attīstības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apšaubāms, ka Viedās administrācijas un reģionālās attīstības ministrija šobrīd varētu veikt administratīvā pārkāpuma procesu. Nosaukuma maiņa ir tikai redakcionāls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attiecīgu grozījumu, lai precizētu ministrijas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"To izpilda iestāde, kuras amatpersona ir pieņēmusi šo lēmumu, vai cita šā likuma 115. panta pirmajā daļā minēta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pēc būtības paredz to, ka Administratīvās atbildības likuma 115.panta pirmajā daļā minētās iestādes varēs iejaukties citas amatpersonas vadītā administratīvā pārkāpuma procesā un tās vietā pieņemt lēmumu par naudas soda izpildes nodrošinājuma līdzekļa piemērošanu. Nav rodams skaidrojums tam, vai un kādi šķēršļi liedz amatpersonai, kura vada administratīvā pārkāpuma procesu, pieņemt minēto lēmumu. Piemēram, vienlaikus pieņemt lēmumu par naudas soda piemērošanu un lēmumu par naudas soda izpildes nodrošinājuma līdzekļa piemērošanu. Tādējādi Transportlīdzekļu un to vadītāju valsts reģistrā tiktu reģistrēta minētā informācija un, pamatojoties uz to, Administratīvās atbildības likuma 115.panta pirmajā daļā minētās iestādes varētu nodrošināt lēmuma par naudas soda izpildes nodrošinājuma līdzekļa izpildi. Turklāt šāds regulējums nenodrošina to, ka amatpersona, kura vada administratīvā pārkāpuma procesu, atbalsta un uzskata par nepieciešamu konkrētajā gadījumā pieņemt lēmumu par naudas soda izpildes nodrošinājuma līdzekļa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Iebildumā norādītais regulējums nozīmē to, ka cita iestāde varēs izpildīt lēmumu par naudas soda izpildes nodrošinājuma līdzekļa piemērošanu. Pamatā Administratīvās atbildības likuma 265. pantā minētie pārkāpumi notiek ceļu satiksmē un tiek fiksēti ar tehniskajiem līdzekļiem. Ja, piemēram, Valsts robežsardzes amatpersona aptur transportlīdzekli, tad tā var konstatēt, ka pastāv Valsts policijas amatpersonu pieņemti lēmumi par naudas soda izpildes nodrošinājuma līdzekļu piemērošanu. Lai Valsts policija ierastos un izpildītu šādu lēmumu, nepieciešami ne tikai resursi, bet arī privātpersona būtu jāaiztur, kamēr ierodas policija. Ne publiskas personas resursu patēriņa, ne privātpersonas tiesību aizsardzības aspektā nav attaisnojuma tam, kāpēc šādā gadījumā lēmumu nevarētu faktiski izpildīt arī cita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iebilduma satura izriet, ka tas tomēr varētu būt par likumprojektā paredzēto grozījumu Administratīvās atbildības likuma 265. panta piektajā daļā: Gadījumā, ja kompetenta amatpersona vai iestāde objektīvu apstākļu dēļ nevar pieņemt lēmumu par naudas soda izpildes nodrošinājuma līdzekļa piemērošanu, to var pieņemt cita šā likuma 115. panta pirmajā daļā minēta iestāde. Ja šādu lēmumu pieņem sodu izpildes ietvaros, sūdzību izskata tās iestādes vadītājs, kura organizē un kontrolē nolēmuma par 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"Praksē šobrīd pamatā naudas soda izpildes nodrošinājuma līdzekļus piemēro saistībā ar pārkāpumiem ceļu satiksmē. Kompetence veikt šādus administratīvā pārkāpuma procesus ir Valsts policijas, Valsts robežsardzes un pašvaldības policijas amatpersonām. Ja kādas no minētajām iestādēm amatpersona aptur transportlīdzekli, tā var saskarties ar situāciju, ka, piemēram, ar attiecīgo ārvalstī reģistrēto transportlīdzekli ir izdarīti vairāki pārkāpumi un lēmumus par naudas soda piemērošanu ir pieņēmušas dažādu iestāžu amatpersonas. Līdz ar to tai nav tiesisku iespēju pieņemt lēmumu par naudas soda izpildes nodrošinājuma līdzekļa piemērošanu šādā citā administratīvā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kāpēc lēmums par naudas soda izpildes nodrošinājuma līdzekļa piemērošanu nav pieņemts vienlaikus ar lēmumu par soda piemērošanu, var būt dažādi. Nodrošinājuma līdzekļa piemērošana ir būtisks pamattiesību ierobežojums. Pamats šādam lēmumam var būt arī tikai pārkāpumu (attiecīgi arī administratīvā pārkāpuma procesu) kopums. Tāpat nodrošinājuma līdzekļus var piemērot jebkurā procesa stadijā, sākot no brīža, kad ir uzsākts administratīvā pārkāpuma process. Tajā brīdī, kad amatpersona ir apturējusi transportlīdzekli, citos procesos var vēl nebūt pieņemts lēmums par sodu, tāpat var nebūt vēl lemts jautājums par nodrošinājuma līdzekļu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pamatā ir tieši piemērotāju (Valsts policijas, Valsts robežsardzes) ierosinājums, kas liecina, ka praksē ar šādiem gadījumiem saskaras pietiekami bieži.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nodrošinājuma līdzekli piemērotu tikai vienā vai attiecīgās amatpersonas kompetencē esošajos administratīvā pārkāpuma procesos, tad persona, samaksājot sodu šajos procesos, joprojām varētu vienkārši izvairīties no soda izpildes citas iestādes amatpersonu kompetencē esošajos administratīvā pārkāpuma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"To izpilda iestāde, kuras amatpersona ir pieņēmusi šo lēmumu, vai cita šā likuma 115. panta pirmajā daļā minēta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"Nozares likumā var noteikt no šā likuma atšķirīgu administratīvā soda veidu, soda apmēru vai apmēra noteikšanas regulējumu vai soda piemērošanas kritēriju,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1.pantā piedāvāto 2.panta piektās daļas otro teikumu, aizstājot tajā vārdus "vai apmēra noteikšanas" ar vārdiem "vai tā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šajā piedāvātajā tiesību normā vārdi "soda piemērošanas kritēriju" nebūtu aizstājami ar vārdiem "soda piemērošanas nosacījumu" vai arī ar vārdiem "soda piemērošanas noteikumu", jo ne spēkā esošajā Administratīvās atbildības likuma regulējumā attiecībā uz soda piemērošanu, ne arī Administratīvās atbildības likumā kopumā patlaban nav rodama termina "kritērijs(i)"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priekšlikums varētu būt pamatots, likumprojektā šobrīd ir iekļauta atšķirīga normas redakcija. Izņēmumi attiecināti tikai uz naudas soda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likumā regulējamā jautājumā var noteikt no šā likuma atšķirīgu regulējumu,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šo teikumu arī ar nosacījumu vai iespēju izstrādāt atšķirīgu regulējumu, ja tas ir nepieciešams Eiropas Savienības vai starptautisko tiesību normās noteikto Latvijas Republikai saistošo pienākumu izpildei. Eiropas Savienības tiesību aktos var būt noteikts pienākums dalībvalstij nodrošināt, ka komersants izpilda kādu pienākumu vai mērķi, un viens no efektīvākajiem veidiem šādu komersantam noteikto pienākumu izpildei ir noteikt arī soda mehānismu, kas tiek noteikts papildus pašam pienākumam.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likumā par regulējamo jautājumu var noteikt no šā likuma atšķirīgu regulējumu, ja tas izriet no Latvijas Republikai saistošas Eiropas Savienības vai starptautisko tiesību normas vai tas ir nepieciešams Eiropas Savienības vai starptautiskajās tiesību normās  noteikto Latvijas Republikai saistošo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regulējums ir nepieciešams Eiropas Savienības vai starptautisko tiesību normās noteikto Latvijas Republikai saistošo pienākumu izpildei, tad tas arī "izriet" no attiecīgās Eiropas Savienības vai starptautisko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situācijā, ja, piemēram, Eiropas Savienības tiesības nepieprasa īpaša veida vai apmēra sodu, tad nav pieļaujamas atkāpes no Administratīvās atbildības likumā noteiktā soda regulējuma tikai tāpēc, ka tas varētu būt izmantojams direktīvā vai regulā noteikta pienākuma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nacionālo tiesību normu pārkāpums ir līdzvērtīgs Eiropas Savienības tiesību pārkāpumam, tad nav pamata piemērot bargāku vai atšķirīgu sodu tikai tāpēc, ka tas ir Eiropas Savienības tiesību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Izņēmumi no vispārīgā administratīvo pārkāpumu tiesību regulējuma pieļaujami vien tad, kad tas pietiekami tieši izriet no Eiropas Savienības vai starptautisko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likumā regulējamā jautājumā var noteikt no šā likuma atšķirīgu regulējumu, ja tas izriet no Latvijas Republikai saistošas Eiropas Savienības vai starptautisko tiesību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šādā redakcijā rodas iespaids, ka atšķirīgu regulējmu nosaka jautājumā.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likumā par regulējamo jautājumu var noteikt no šā likuma atšķirīgu regulējumu, ja tas izriet no Latvijas Republikai saistošas Eiropas Savienības vai starptautisko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aizstājot to ar konkrētāku regulējamo jautājumu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Gadījumā, ja kompetenta amatpersona vai iestāde objektīvu apstākļu dēļ nevar pieņemt lēmumu par naudas soda izpildes nodrošinājuma līdzekļa piemērošanu, to var pieņemt cita šā likuma 115. panta pirmajā daļā minēta iestāde. Ja šādu lēmumu pieņem sodu izpildes ietvaros, sūdzību izskata tās iestādes vadītājs, kura organizē un kontrolē nolēmuma par sodu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7.pantā piedāvāto 265.panta piektās daļas pirmo teikumu, aizstājot tajā vārdus "ja kompetenta amatpersona vai iestāde" ar vārdiem "ja kompetenta iestāde". Uzskatām, ka minētā tiesību norma būtu veidojama pēc analoģijas ar spēkā esošo Administratīvās atbildības likuma 125.panta otrās daļas regulējumu. Proti, arī šajā projektā piedāvātajā tiesību normā nav saskatāma nepieciešamība ietvert norādi uz kompetentu amatpersonu, jo jebkurā gadījumā administratīvā pārkāpuma procesā pēc būtības visus lēmumus pieņem un jebkādu faktisko rīcību īsteno attiecīgo kompetento iestāžu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naudas soda izpildes nodrošinājuma līdzekļu piemērošanu procesā iestādē pieņem amatpersona, kura veic administratīvā pārkāpuma procesu. Savukārt sodu izpildes stadijā šādu lēmumu pieņem iestāde, kura organizē un kontrolē nolēmuma par sodu izpildi. Tāpēc likumprojektā ir ietverti abi šie vārdi – "amatpersona vai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125. panta otrajā daļā šajā ziņā ir pieļauta terminoloģiska nekonsekvence. Administratīvā pārkāpuma procesu neuzsāk iestāde un iestāde neveic procesuālas darbības. To dara amatpersona. Precīzāk šajā gadījumā būtu bijis izmantot vārdkopu "kompetentas iestādes amatpersona". Uz to netieši norāda šīs pašas normas redakcija – "administratīvā pārkāpuma procesu var uzsākt un lietas sagatavošanu izskatīšanai var veikt citas šā likuma 115. pantā minēto iestāžu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Gadījumā, ja kompetenta amatpersona vai iestāde objektīvu apstākļu dēļ nevar pieņemt lēmumu par naudas soda izpildes nodrošinājuma līdzekļa piemērošanu, to var pieņemt cita šā likuma 115. panta pirmajā daļā minēta iestāde. Ja šādu lēmumu pieņem sodu izpildes ietvaros, sūdzību izskata tās iestādes vadītājs, kura organizē un kontrolē nolēmuma par sodu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plānots, ka likumprojekts stāsies spēkā vispārējā kārtībā, lūdzam svītrot kļūdaino normu par likumprojekta spēkā stāšanos, vai attiecīgi - papildināt ar konkrētu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šobrīd plānots likumprojekta paredzēt konkrētu spēkā stāšanās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par sabiedrības līdzdalības nodrošināšanu (pievienot saiti uz sabiedrības līdzdalību, apraktstīt sabiedrības līdzdalības rezultātus) pirms TA projekts tiek virzīts uz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pievienots saņemto viedokļu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24-TA-3257</w:t>
    </w:r>
    <w:r>
      <w:br/>
    </w:r>
    <w:r w:rsidR="00000000" w:rsidRPr="00000000" w:rsidDel="00000000">
      <w:rPr>
        <w:rtl w:val="0"/>
      </w:rPr>
      <w:t xml:space="preserve">04.08.2025. 13.06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24-TA-3257</w:t>
    </w:r>
    <w:r>
      <w:br/>
    </w:r>
    <w:r w:rsidR="00000000" w:rsidRPr="00000000" w:rsidDel="00000000">
      <w:rPr>
        <w:rtl w:val="0"/>
      </w:rPr>
      <w:t xml:space="preserve">04.08.2025. 13.06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Izziņa_24-TA-3257.docx</dc:title>
</cp:coreProperties>
</file>

<file path=docProps/custom.xml><?xml version="1.0" encoding="utf-8"?>
<Properties xmlns="http://schemas.openxmlformats.org/officeDocument/2006/custom-properties" xmlns:vt="http://schemas.openxmlformats.org/officeDocument/2006/docPropsVTypes"/>
</file>