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22-TA-2836: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2013. gada 17. decembra noteikumos Nr. 1524 "Noteikumi par valsts atbalstu lauksaimniecībai"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plašāk skaidrot nepieciešamo finansējumu galīgajiem norēķiniem ar Agroresursu un ekonomikas institūtu pasākumā "Atbalsts tirgus veicināšanai" par 2021. gadā īstenotajām darbībām, ievērojot Ministru kabineta 2013.gada 17.decembra noteikumu Nr.1524 “Noteikumi par valsts atbalstu lauksaimniecībai” 191.punktā un 198.2.apakšpunktā noteikto, kas nozīmē, ka izmaksām par 2021.gadā īstenotajām darbībām bija jābūt veiktām līdz 2022.gada 31.janvārim un pārskatam par tām iesniegtam līdz 2022. gada 20.aprīlim. Papildus lūdzam skaidrot, vai un kāpēc šī situācija par 2021. gadā īstenotajām darbībām nebija zināma un iestrādāta iepriekš minēto Ministru kabineta noteikumu grozījumos, kas tika pieņemti Ministru kabinetā 2022.gada 15.februārī.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sākotnēji kļūdījās un anotācijā norādīja, ka  Agroresursu un ekonomikas institūts vēl nav iesniedzis gala pārskatu. Anotācijas 1.3. sadaļā precizēts skaidrojums par finansējuma nepieciešamību atbalsta pasākumam "2021. gadā uzsākto atbalsta pasākumu izpildes finansējumam".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Lauku atbalsta dienesta informācijai Agroresursu un ekonomikas institūts pārskatu iesniedza līdz 2022. gada 20. aprīlim, kā tas noteikts noteikumos Nr. 1524. Taču tajā brīdī viss finansējums no pasākuma "2021. gadā uzsākto atbalsta pasākumu izpildes finansējumam" bija rezervēts atbalsta pasākuma "Atbalsts lopkopības attīstībai" pārejošo saistību segšanai. Tādējādi Agroresursu un ekonomikas institūta darbību fiansēšanai pietrūka ap 6000 </w:t>
            </w:r>
            <w:r w:rsidR="00000000" w:rsidRPr="00000000" w:rsidDel="00000000">
              <w:rPr>
                <w:i w:val="1"/>
                <w:rtl w:val="0"/>
              </w:rPr>
              <w:t xml:space="preserve">euro</w:t>
            </w:r>
            <w:r w:rsidR="00000000" w:rsidRPr="00000000" w:rsidDel="00000000">
              <w:rPr>
                <w:rtl w:val="0"/>
              </w:rPr>
              <w:t xml:space="preserve">. Tā kā attiecīgā gada beigās pārsvarā ir iespēja trūkstošo finansējumu pārdalīt no citiem pasākumiem, Lauku atbalsta dienests nepiemēroja pretendentiem  atbalsta proporcionālo samazinājumu, bet izmaksās atlikušo atbalstu Agroresursu un ekonomikas institūtam pēc 2022. gada finansējuma pārdales.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atbalsta pasākumu "2021. gadā uzsākto atbalsta pasākumu izpildes finansējumam" iepriekš nav iespējams precīzi noteikt, cik finansējuma būs nepieciešams. Piemēram, atbalsta pasākuma "Atbalsts lopkopības attīstībai" pārejošo saistību segšanai dzīvnieku skaitu pretendenti iesniedz Lauku atbalsta dienestā tikai februāra sākumā, kad noteikumu Nr.1524 grozījumi attiecīgā gada finansējuma sadalei ir jau izstrādāti un sagatavoti pieņemšanai MK.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Nebūtu arī lietderīgi gada sākumā kavēties ar noteikumu Nr. 1524 grozījumu pieņemšanu tikai tādēļ, lai tajos iestrādātu precīzāku atbalsta summu pārejošajām saistībām, jo atbalsta pretendentiem ir būtiski, lai atbalsts tiktu piešķirts pēc iespējas ātrāk.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precizēt norādīto atsauci uz gadu, aprakstot pašreizējo situāciju gaļas liellopu nozarē.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 attiecībā uz situāciju gaļas liellopu nozarē, 2023. gadu aizstājot ar 2022. gadu.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22-TA-2836</w:t>
    </w:r>
    <w:r>
      <w:br/>
    </w:r>
    <w:r w:rsidR="00000000" w:rsidRPr="00000000" w:rsidDel="00000000">
      <w:rPr>
        <w:rtl w:val="0"/>
      </w:rPr>
      <w:t xml:space="preserve">22.11.2022. 11.19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22-TA-2836</w:t>
    </w:r>
    <w:r>
      <w:br/>
    </w:r>
    <w:r w:rsidR="00000000" w:rsidRPr="00000000" w:rsidDel="00000000">
      <w:rPr>
        <w:rtl w:val="0"/>
      </w:rPr>
      <w:t xml:space="preserve">22.11.2022. 11.19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Izziņa_22-TA-2836.docx</dc:title>
</cp:coreProperties>
</file>

<file path=docProps/custom.xml><?xml version="1.0" encoding="utf-8"?>
<Properties xmlns="http://schemas.openxmlformats.org/officeDocument/2006/custom-properties" xmlns:vt="http://schemas.openxmlformats.org/officeDocument/2006/docPropsVTypes"/>
</file>