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9FC70" w14:textId="0CD1ABC5" w:rsidR="004618FE" w:rsidRPr="00DF5E41" w:rsidRDefault="3CA394E1" w:rsidP="2B3333CB">
      <w:pPr>
        <w:widowControl w:val="0"/>
        <w:spacing w:after="0" w:line="240" w:lineRule="auto"/>
        <w:jc w:val="center"/>
        <w:rPr>
          <w:rFonts w:ascii="Times New Roman" w:hAnsi="Times New Roman" w:cs="Times New Roman"/>
          <w:b/>
          <w:bCs/>
          <w:i/>
          <w:iCs/>
          <w:sz w:val="24"/>
          <w:szCs w:val="24"/>
        </w:rPr>
      </w:pPr>
      <w:bookmarkStart w:id="0" w:name="LW_BM_COVERPAGE"/>
      <w:r w:rsidRPr="2B3333CB">
        <w:rPr>
          <w:rFonts w:ascii="Times New Roman" w:hAnsi="Times New Roman" w:cs="Times New Roman"/>
          <w:b/>
          <w:bCs/>
          <w:i/>
          <w:iCs/>
          <w:sz w:val="24"/>
          <w:szCs w:val="24"/>
        </w:rPr>
        <w:t>Šajā dokumentā ir izklāstīti tehniski apsvērumi Latvijas iestāžu vajadzībām. Tas neatspoguļo Eiropas Komisijas oficiālo nostāju, un visi tajā ietvertie viedokļi ir provizoriski.</w:t>
      </w:r>
    </w:p>
    <w:p w14:paraId="0B2618F4" w14:textId="77777777" w:rsidR="004618FE" w:rsidRPr="00DF5E41" w:rsidRDefault="004618FE" w:rsidP="008D374A">
      <w:pPr>
        <w:pStyle w:val="Typedudocument"/>
        <w:widowControl w:val="0"/>
        <w:spacing w:before="0" w:after="0"/>
        <w:rPr>
          <w:szCs w:val="24"/>
        </w:rPr>
      </w:pPr>
    </w:p>
    <w:p w14:paraId="2ECD7A3B" w14:textId="77777777" w:rsidR="00312385" w:rsidRPr="00DF5E41" w:rsidRDefault="00312385" w:rsidP="00BA1CD6">
      <w:pPr>
        <w:pStyle w:val="Typeacteprincipal"/>
        <w:spacing w:after="0"/>
      </w:pPr>
    </w:p>
    <w:p w14:paraId="0DF50034" w14:textId="77777777" w:rsidR="005A50C1" w:rsidRPr="00DF5E41" w:rsidRDefault="005A50C1" w:rsidP="00BA1CD6">
      <w:pPr>
        <w:pStyle w:val="Titrearticle"/>
        <w:spacing w:before="0" w:after="0"/>
      </w:pPr>
    </w:p>
    <w:p w14:paraId="65BC57CC" w14:textId="77777777" w:rsidR="008D374A" w:rsidRPr="00DF5E41" w:rsidRDefault="008D374A" w:rsidP="00894516">
      <w:pPr>
        <w:pStyle w:val="Objetacteprincipal"/>
        <w:spacing w:after="0"/>
      </w:pPr>
    </w:p>
    <w:p w14:paraId="2DA70392" w14:textId="77777777" w:rsidR="00733425" w:rsidRPr="00DF5E41" w:rsidRDefault="004618FE" w:rsidP="00CA5A76">
      <w:pPr>
        <w:pStyle w:val="Typedudocument"/>
        <w:widowControl w:val="0"/>
        <w:spacing w:before="0" w:after="0"/>
      </w:pPr>
      <w:r w:rsidRPr="00DF5E41">
        <w:t xml:space="preserve">KOMISIJAS </w:t>
      </w:r>
      <w:r w:rsidRPr="00DF5E41">
        <w:rPr>
          <w:color w:val="FF0000"/>
        </w:rPr>
        <w:t>XXX</w:t>
      </w:r>
      <w:r w:rsidRPr="00DF5E41">
        <w:t xml:space="preserve"> LĒMUMS,</w:t>
      </w:r>
    </w:p>
    <w:p w14:paraId="0089D8DF" w14:textId="77777777" w:rsidR="00733425" w:rsidRPr="00DF5E41" w:rsidRDefault="00733425" w:rsidP="00CA5A76">
      <w:pPr>
        <w:pStyle w:val="Typedudocument"/>
        <w:widowControl w:val="0"/>
        <w:spacing w:before="0" w:after="0"/>
      </w:pPr>
    </w:p>
    <w:p w14:paraId="18215E47" w14:textId="7B40D073" w:rsidR="004618FE" w:rsidRPr="00DF5E41" w:rsidRDefault="004618FE" w:rsidP="00CA5A76">
      <w:pPr>
        <w:pStyle w:val="Typedudocument"/>
        <w:widowControl w:val="0"/>
        <w:spacing w:before="0" w:after="0"/>
        <w:rPr>
          <w:szCs w:val="24"/>
        </w:rPr>
      </w:pPr>
      <w:r w:rsidRPr="00DF5E41">
        <w:t>ar ko apstiprina grozījumus Darbības kārtībā, par kuru vienojušās Eiropas Komisija un Latvijas Republika saskaņā ar Regulu (ES) 2021/241</w:t>
      </w:r>
    </w:p>
    <w:p w14:paraId="64C89D9C" w14:textId="77777777" w:rsidR="00A65F18" w:rsidRPr="00DF5E41" w:rsidRDefault="00A65F18" w:rsidP="008D374A">
      <w:pPr>
        <w:spacing w:after="0" w:line="240" w:lineRule="auto"/>
        <w:rPr>
          <w:rFonts w:ascii="Times New Roman" w:hAnsi="Times New Roman" w:cs="Times New Roman"/>
        </w:rPr>
      </w:pPr>
    </w:p>
    <w:p w14:paraId="2F5652C0" w14:textId="77777777" w:rsidR="00B63069" w:rsidRPr="00DF5E41" w:rsidRDefault="00B63069" w:rsidP="008D374A">
      <w:pPr>
        <w:spacing w:after="0" w:line="240" w:lineRule="auto"/>
        <w:rPr>
          <w:rFonts w:ascii="Times New Roman" w:hAnsi="Times New Roman" w:cs="Times New Roman"/>
        </w:rPr>
      </w:pPr>
    </w:p>
    <w:p w14:paraId="532A7FE4" w14:textId="77777777" w:rsidR="004618FE" w:rsidRPr="00DF5E41" w:rsidRDefault="004618FE" w:rsidP="00885A76">
      <w:pPr>
        <w:pStyle w:val="Institutionquiagit"/>
        <w:keepNext w:val="0"/>
        <w:widowControl w:val="0"/>
        <w:spacing w:before="0" w:after="0"/>
        <w:rPr>
          <w:szCs w:val="24"/>
        </w:rPr>
      </w:pPr>
      <w:r w:rsidRPr="00DF5E41">
        <w:t>EIROPAS KOMISIJA,</w:t>
      </w:r>
    </w:p>
    <w:p w14:paraId="1257B7E8" w14:textId="77777777" w:rsidR="008D374A" w:rsidRPr="00DF5E41" w:rsidRDefault="008D374A" w:rsidP="00885A76">
      <w:pPr>
        <w:spacing w:after="0" w:line="240" w:lineRule="auto"/>
        <w:rPr>
          <w:rFonts w:ascii="Times New Roman" w:hAnsi="Times New Roman" w:cs="Times New Roman"/>
        </w:rPr>
      </w:pPr>
    </w:p>
    <w:p w14:paraId="20792D37" w14:textId="77777777" w:rsidR="004618FE" w:rsidRPr="00DF5E41" w:rsidRDefault="004618FE" w:rsidP="00885A76">
      <w:pPr>
        <w:widowControl w:val="0"/>
        <w:spacing w:after="0" w:line="240" w:lineRule="auto"/>
        <w:jc w:val="both"/>
        <w:rPr>
          <w:rFonts w:ascii="Times New Roman" w:hAnsi="Times New Roman" w:cs="Times New Roman"/>
          <w:sz w:val="24"/>
          <w:szCs w:val="24"/>
        </w:rPr>
      </w:pPr>
      <w:r w:rsidRPr="00DF5E41">
        <w:rPr>
          <w:rFonts w:ascii="Times New Roman" w:hAnsi="Times New Roman" w:cs="Times New Roman"/>
          <w:sz w:val="24"/>
        </w:rPr>
        <w:t>ņemot vērā Līgumu par Eiropas Savienības darbību;</w:t>
      </w:r>
    </w:p>
    <w:p w14:paraId="3AFD17C7" w14:textId="77777777" w:rsidR="008D374A" w:rsidRPr="00DF5E41" w:rsidRDefault="008D374A" w:rsidP="00885A76">
      <w:pPr>
        <w:widowControl w:val="0"/>
        <w:spacing w:after="0" w:line="240" w:lineRule="auto"/>
        <w:jc w:val="both"/>
        <w:rPr>
          <w:rFonts w:ascii="Times New Roman" w:hAnsi="Times New Roman" w:cs="Times New Roman"/>
          <w:sz w:val="24"/>
          <w:szCs w:val="24"/>
        </w:rPr>
      </w:pPr>
    </w:p>
    <w:p w14:paraId="63C85339" w14:textId="77777777" w:rsidR="004618FE" w:rsidRPr="00DF5E41" w:rsidRDefault="004618FE" w:rsidP="00885A76">
      <w:pPr>
        <w:widowControl w:val="0"/>
        <w:spacing w:after="0" w:line="240" w:lineRule="auto"/>
        <w:jc w:val="both"/>
        <w:rPr>
          <w:rFonts w:ascii="Times New Roman" w:hAnsi="Times New Roman" w:cs="Times New Roman"/>
          <w:sz w:val="24"/>
          <w:szCs w:val="24"/>
        </w:rPr>
      </w:pPr>
      <w:r w:rsidRPr="00DF5E41">
        <w:rPr>
          <w:rFonts w:ascii="Times New Roman" w:hAnsi="Times New Roman" w:cs="Times New Roman"/>
          <w:sz w:val="24"/>
        </w:rPr>
        <w:t>ņemot vērā Eiropas Parlamenta un Padomes 2021. gada 12. februāra Regulu (ES) 2021/241, ar ko izveido Atveseļošanas un noturības mehānismu (“ANM regula”)</w:t>
      </w:r>
      <w:r w:rsidRPr="00DF5E41">
        <w:rPr>
          <w:rStyle w:val="FootnoteReference"/>
          <w:rFonts w:ascii="Times New Roman" w:hAnsi="Times New Roman" w:cs="Times New Roman"/>
          <w:sz w:val="24"/>
          <w:szCs w:val="24"/>
        </w:rPr>
        <w:footnoteReference w:id="2"/>
      </w:r>
      <w:r w:rsidRPr="00DF5E41">
        <w:rPr>
          <w:rFonts w:ascii="Times New Roman" w:hAnsi="Times New Roman" w:cs="Times New Roman"/>
          <w:sz w:val="24"/>
        </w:rPr>
        <w:t>, un jo īpaši tās 20. panta 6. punktu;</w:t>
      </w:r>
    </w:p>
    <w:p w14:paraId="1F5FBC78" w14:textId="77777777" w:rsidR="008D374A" w:rsidRPr="00DF5E41" w:rsidRDefault="008D374A" w:rsidP="005A2541">
      <w:pPr>
        <w:widowControl w:val="0"/>
        <w:spacing w:after="0" w:line="240" w:lineRule="auto"/>
        <w:jc w:val="both"/>
        <w:rPr>
          <w:rFonts w:ascii="Times New Roman" w:hAnsi="Times New Roman" w:cs="Times New Roman"/>
          <w:sz w:val="24"/>
          <w:szCs w:val="24"/>
        </w:rPr>
      </w:pPr>
    </w:p>
    <w:p w14:paraId="172D8D0C" w14:textId="77777777" w:rsidR="004618FE" w:rsidRPr="00DF5E41" w:rsidRDefault="004618FE" w:rsidP="005A2541">
      <w:pPr>
        <w:widowControl w:val="0"/>
        <w:spacing w:after="0" w:line="240" w:lineRule="auto"/>
        <w:jc w:val="both"/>
        <w:rPr>
          <w:rFonts w:ascii="Times New Roman" w:hAnsi="Times New Roman" w:cs="Times New Roman"/>
          <w:sz w:val="24"/>
          <w:szCs w:val="24"/>
        </w:rPr>
      </w:pPr>
      <w:r w:rsidRPr="00DF5E41">
        <w:rPr>
          <w:rFonts w:ascii="Times New Roman" w:hAnsi="Times New Roman" w:cs="Times New Roman"/>
          <w:sz w:val="24"/>
        </w:rPr>
        <w:t>tā kā:</w:t>
      </w:r>
    </w:p>
    <w:p w14:paraId="5AC04C40" w14:textId="11F3D105" w:rsidR="00AE6DCD" w:rsidRPr="00DF5E41" w:rsidRDefault="008D374A" w:rsidP="00885A76">
      <w:pPr>
        <w:pStyle w:val="Considrant"/>
        <w:widowControl w:val="0"/>
        <w:tabs>
          <w:tab w:val="clear" w:pos="709"/>
        </w:tabs>
        <w:spacing w:before="0" w:after="0"/>
        <w:ind w:left="284" w:hanging="284"/>
      </w:pPr>
      <w:r w:rsidRPr="00DF5E41">
        <w:t>1. saskaņā ar Regulas (ES) 2021/241 4. panta 2. punktu Atveseļošanas un noturības mehānisma konkrētais mērķis ir sniegt dalībvalstīm finansiālu atbalstu, lai tās varētu sasniegt savos atveseļošanas un noturības plānos izvirzītos reformu un investīciju atskaites punktus un mērķus;</w:t>
      </w:r>
    </w:p>
    <w:p w14:paraId="1F91BF9C" w14:textId="3A2FB38E" w:rsidR="004618FE" w:rsidRPr="00DF5E41" w:rsidRDefault="008D374A" w:rsidP="00885A76">
      <w:pPr>
        <w:pStyle w:val="ListParagraph"/>
        <w:widowControl w:val="0"/>
        <w:spacing w:after="0" w:line="240" w:lineRule="auto"/>
        <w:ind w:left="284" w:hanging="284"/>
        <w:contextualSpacing w:val="0"/>
        <w:jc w:val="both"/>
        <w:rPr>
          <w:rFonts w:ascii="Times New Roman" w:hAnsi="Times New Roman" w:cs="Times New Roman"/>
          <w:sz w:val="24"/>
          <w:szCs w:val="24"/>
        </w:rPr>
      </w:pPr>
      <w:r w:rsidRPr="00DF5E41">
        <w:rPr>
          <w:rFonts w:ascii="Times New Roman" w:hAnsi="Times New Roman" w:cs="Times New Roman"/>
          <w:sz w:val="24"/>
        </w:rPr>
        <w:t>2. Padomes 2021. gada 13. jūlija Īstenošanas lēmumā par Latvijas atveseļošanas un noturības plāna novērtējuma apstiprināšanu</w:t>
      </w:r>
      <w:r w:rsidR="004618FE" w:rsidRPr="00DF5E41">
        <w:rPr>
          <w:rFonts w:ascii="Times New Roman" w:hAnsi="Times New Roman" w:cs="Times New Roman"/>
          <w:sz w:val="24"/>
          <w:szCs w:val="24"/>
          <w:vertAlign w:val="superscript"/>
        </w:rPr>
        <w:footnoteReference w:id="3"/>
      </w:r>
      <w:r w:rsidRPr="00DF5E41">
        <w:rPr>
          <w:rFonts w:ascii="Times New Roman" w:hAnsi="Times New Roman" w:cs="Times New Roman"/>
          <w:sz w:val="24"/>
        </w:rPr>
        <w:t xml:space="preserve"> (“Padomes Īstenošanas lēmums”) ir noteikts, ka Savienībai finanšu iemaksu maksājumi ir jāveic saskaņā ar finansēšanas nolīgumu un attiecīgā gadījumā aizdevuma līgumu ar nosacījumu, </w:t>
      </w:r>
      <w:r w:rsidRPr="00DF5E41">
        <w:rPr>
          <w:rFonts w:ascii="Times New Roman" w:hAnsi="Times New Roman" w:cs="Times New Roman"/>
          <w:i/>
          <w:sz w:val="24"/>
        </w:rPr>
        <w:t>inter alia</w:t>
      </w:r>
      <w:r w:rsidRPr="00DF5E41">
        <w:rPr>
          <w:rFonts w:ascii="Times New Roman" w:hAnsi="Times New Roman" w:cs="Times New Roman"/>
          <w:sz w:val="24"/>
        </w:rPr>
        <w:t>, ka Komisija saskaņā ar Regulas (ES) 2021/241 24. pantu pieņem lēmumu, ka Latvija ir apmierinoši izpildījusi attiecīgos atskaites punktus un mērķus, kas noteikti attiecībā uz atveseļošanas un noturības plāna īstenošanu;</w:t>
      </w:r>
    </w:p>
    <w:p w14:paraId="35709964" w14:textId="0E9D6265" w:rsidR="004618FE" w:rsidRPr="00DF5E41" w:rsidRDefault="008D374A" w:rsidP="00885A76">
      <w:pPr>
        <w:pStyle w:val="ListParagraph"/>
        <w:widowControl w:val="0"/>
        <w:spacing w:after="0" w:line="240" w:lineRule="auto"/>
        <w:ind w:left="284" w:hanging="284"/>
        <w:contextualSpacing w:val="0"/>
        <w:jc w:val="both"/>
        <w:rPr>
          <w:rFonts w:ascii="Times New Roman" w:hAnsi="Times New Roman" w:cs="Times New Roman"/>
          <w:sz w:val="24"/>
        </w:rPr>
      </w:pPr>
      <w:r w:rsidRPr="00DF5E41">
        <w:rPr>
          <w:rFonts w:ascii="Times New Roman" w:hAnsi="Times New Roman" w:cs="Times New Roman"/>
          <w:sz w:val="24"/>
        </w:rPr>
        <w:t>3. saskaņā ar Regulas (ES) 2021/241 20. panta 6. punktu pēc Padomes Īstenošanas lēmuma pieņemšanas Komisija un Latvija (“Puses”) 2022. gada 16. februārī vienojās par Darbības kārtību, precizējot uzraudzības un īstenošanas kārtību un grafiku, attiecīgos rādītājus, kas saistīti ar iecerēto atskaites punktu un mērķu sasniegšanu, un kārtību, kādā Komisija nodrošina pilnīgu piekļuvi lēmumu pamatojošajiem datiem;</w:t>
      </w:r>
    </w:p>
    <w:p w14:paraId="3BB96360" w14:textId="17FDAA95" w:rsidR="004618FE" w:rsidRPr="00DF5E41" w:rsidRDefault="008D374A" w:rsidP="00885A76">
      <w:pPr>
        <w:pStyle w:val="ListParagraph"/>
        <w:widowControl w:val="0"/>
        <w:spacing w:after="0" w:line="240" w:lineRule="auto"/>
        <w:ind w:left="284" w:hanging="284"/>
        <w:contextualSpacing w:val="0"/>
        <w:jc w:val="both"/>
        <w:rPr>
          <w:rFonts w:ascii="Times New Roman" w:hAnsi="Times New Roman" w:cs="Times New Roman"/>
          <w:sz w:val="24"/>
        </w:rPr>
      </w:pPr>
      <w:r w:rsidRPr="00DF5E41">
        <w:rPr>
          <w:rFonts w:ascii="Times New Roman" w:hAnsi="Times New Roman" w:cs="Times New Roman"/>
          <w:sz w:val="24"/>
        </w:rPr>
        <w:t>4. saskaņā ar Regulas (ES) 2021/241 24. panta 3. punktu Komisijai jāņem vērā šāda darbības kārtība, lai novērtētu, vai ir apmierinoši sasniegti attiecīgie atskaites punkti un mērķi, kas izklāstīti grozošajā Padomes īstenošanas lēmumā;</w:t>
      </w:r>
    </w:p>
    <w:p w14:paraId="52262FBE" w14:textId="551634E2" w:rsidR="004618FE" w:rsidRPr="00DF5E41" w:rsidRDefault="008D374A" w:rsidP="00885A76">
      <w:pPr>
        <w:pStyle w:val="ListParagraph"/>
        <w:widowControl w:val="0"/>
        <w:spacing w:after="0" w:line="240" w:lineRule="auto"/>
        <w:ind w:left="284" w:hanging="284"/>
        <w:contextualSpacing w:val="0"/>
        <w:jc w:val="both"/>
        <w:rPr>
          <w:rFonts w:ascii="Times New Roman" w:hAnsi="Times New Roman" w:cs="Times New Roman"/>
          <w:sz w:val="24"/>
          <w:szCs w:val="24"/>
        </w:rPr>
      </w:pPr>
      <w:r w:rsidRPr="00DF5E41">
        <w:rPr>
          <w:rFonts w:ascii="Times New Roman" w:hAnsi="Times New Roman" w:cs="Times New Roman"/>
          <w:sz w:val="24"/>
        </w:rPr>
        <w:t xml:space="preserve">5. 2023. gada 26. septembrī Latvija iesniedza Komisijai grozītu nacionālo Atveseļošanas un noturības plānu (“ANP”), tostarp </w:t>
      </w:r>
      <w:r w:rsidRPr="00DF5E41">
        <w:rPr>
          <w:rFonts w:ascii="Times New Roman" w:hAnsi="Times New Roman" w:cs="Times New Roman"/>
          <w:i/>
          <w:iCs/>
          <w:sz w:val="24"/>
        </w:rPr>
        <w:t>REPowerEU</w:t>
      </w:r>
      <w:r w:rsidRPr="00DF5E41">
        <w:rPr>
          <w:rFonts w:ascii="Times New Roman" w:hAnsi="Times New Roman" w:cs="Times New Roman"/>
          <w:sz w:val="24"/>
        </w:rPr>
        <w:t xml:space="preserve"> nodaļu saskaņā ar ANM regulas 21.c pantu. Pēc tam, kad Latvija bija iesniegusi grozīto ANP, Komisija sniedza Padomei rekomendāciju par pozitīvu tā novērtējumu. Padome apstiprināja novērtējumu ar Padomes 2023. gada 8. decembra Īstenošanas lēmumu</w:t>
      </w:r>
      <w:r w:rsidR="004618FE" w:rsidRPr="00DF5E41">
        <w:rPr>
          <w:rFonts w:ascii="Times New Roman" w:hAnsi="Times New Roman" w:cs="Times New Roman"/>
          <w:sz w:val="24"/>
          <w:szCs w:val="24"/>
          <w:vertAlign w:val="superscript"/>
        </w:rPr>
        <w:footnoteReference w:id="4"/>
      </w:r>
      <w:r w:rsidRPr="00DF5E41">
        <w:rPr>
          <w:rFonts w:ascii="Times New Roman" w:hAnsi="Times New Roman" w:cs="Times New Roman"/>
          <w:sz w:val="24"/>
        </w:rPr>
        <w:t>, ar ko groza Īstenošanas lēmumu (ES) (15569/23; 15569/23 ADD 1) par Latvijas atveseļošanas un noturības plāna novērtējuma apstiprināšanu (“grozošais Padomes Īstenošanas lēmums”).</w:t>
      </w:r>
    </w:p>
    <w:p w14:paraId="1E026C02" w14:textId="79D6A399" w:rsidR="004618FE" w:rsidRPr="00DF5E41" w:rsidRDefault="008D374A" w:rsidP="00BA50E4">
      <w:pPr>
        <w:pStyle w:val="ListParagraph"/>
        <w:keepNext/>
        <w:keepLines/>
        <w:widowControl w:val="0"/>
        <w:spacing w:after="0" w:line="240" w:lineRule="auto"/>
        <w:ind w:left="284" w:hanging="284"/>
        <w:contextualSpacing w:val="0"/>
        <w:jc w:val="both"/>
        <w:rPr>
          <w:rFonts w:ascii="Times New Roman" w:hAnsi="Times New Roman" w:cs="Times New Roman"/>
          <w:sz w:val="24"/>
          <w:szCs w:val="24"/>
        </w:rPr>
      </w:pPr>
      <w:r w:rsidRPr="00DF5E41">
        <w:rPr>
          <w:rFonts w:ascii="Times New Roman" w:hAnsi="Times New Roman" w:cs="Times New Roman"/>
          <w:sz w:val="24"/>
        </w:rPr>
        <w:lastRenderedPageBreak/>
        <w:t>6. Latvija un Komisijas dienesti [</w:t>
      </w:r>
      <w:r w:rsidRPr="00DF5E41">
        <w:rPr>
          <w:rFonts w:ascii="Times New Roman" w:hAnsi="Times New Roman" w:cs="Times New Roman"/>
          <w:sz w:val="24"/>
          <w:highlight w:val="yellow"/>
        </w:rPr>
        <w:t>DATUMS</w:t>
      </w:r>
      <w:r w:rsidRPr="00DF5E41">
        <w:rPr>
          <w:rFonts w:ascii="Times New Roman" w:hAnsi="Times New Roman" w:cs="Times New Roman"/>
          <w:sz w:val="24"/>
        </w:rPr>
        <w:t>] vienojās par Darbības kārtības grozījumiem, kuros ņemts vērā grozošais Padomes Īstenošanas lēmums. Tādēļ ir jāapstiprina grozītā Darbības kārtība, lai ņemtu vērā saskaņotos grozījumus;</w:t>
      </w:r>
    </w:p>
    <w:p w14:paraId="5DF6565A" w14:textId="66F712B1" w:rsidR="004618FE" w:rsidRPr="00DF5E41" w:rsidRDefault="008D374A" w:rsidP="00B548F7">
      <w:pPr>
        <w:pStyle w:val="Considrant"/>
        <w:widowControl w:val="0"/>
        <w:tabs>
          <w:tab w:val="clear" w:pos="709"/>
        </w:tabs>
        <w:spacing w:before="0" w:after="0"/>
        <w:ind w:left="284" w:hanging="284"/>
      </w:pPr>
      <w:r w:rsidRPr="00DF5E41">
        <w:t>7. saskaņā ar Darbības kārtības 4. pantu Darbības kārtība var tikt grozīta ar Pušu abpusēju piekrišanu, izmantojot vēstuļu apmaiņu. Šim nolūkam Latvijas Republikai ir jānosūta vēstule Komisijai, un Komisijai ir jāsniedz rakstiska atbilde,</w:t>
      </w:r>
    </w:p>
    <w:p w14:paraId="4E5B9B6D" w14:textId="77777777" w:rsidR="004618FE" w:rsidRPr="00DF5E41" w:rsidRDefault="004618FE" w:rsidP="00B548F7">
      <w:pPr>
        <w:pStyle w:val="Formuledadoption"/>
        <w:keepNext w:val="0"/>
        <w:widowControl w:val="0"/>
        <w:spacing w:before="0" w:after="0"/>
        <w:rPr>
          <w:szCs w:val="24"/>
        </w:rPr>
      </w:pPr>
    </w:p>
    <w:p w14:paraId="2B66918C" w14:textId="77777777" w:rsidR="004618FE" w:rsidRPr="00DF5E41" w:rsidRDefault="004618FE" w:rsidP="00B548F7">
      <w:pPr>
        <w:widowControl w:val="0"/>
        <w:spacing w:after="0" w:line="240" w:lineRule="auto"/>
        <w:jc w:val="both"/>
        <w:rPr>
          <w:rFonts w:ascii="Times New Roman" w:hAnsi="Times New Roman" w:cs="Times New Roman"/>
          <w:sz w:val="24"/>
          <w:szCs w:val="24"/>
        </w:rPr>
      </w:pPr>
      <w:r w:rsidRPr="00DF5E41">
        <w:rPr>
          <w:rFonts w:ascii="Times New Roman" w:hAnsi="Times New Roman" w:cs="Times New Roman"/>
          <w:sz w:val="24"/>
        </w:rPr>
        <w:t>IR PIEŅĒMUSI ŠO LĒMUMU.</w:t>
      </w:r>
    </w:p>
    <w:p w14:paraId="07F1AC86" w14:textId="77777777" w:rsidR="00B548F7" w:rsidRPr="00DF5E41" w:rsidRDefault="00B548F7" w:rsidP="00B548F7">
      <w:pPr>
        <w:widowControl w:val="0"/>
        <w:spacing w:after="0" w:line="240" w:lineRule="auto"/>
        <w:jc w:val="both"/>
        <w:rPr>
          <w:rFonts w:ascii="Times New Roman" w:hAnsi="Times New Roman" w:cs="Times New Roman"/>
          <w:sz w:val="24"/>
          <w:szCs w:val="24"/>
        </w:rPr>
      </w:pPr>
    </w:p>
    <w:p w14:paraId="18EA5F62" w14:textId="77777777" w:rsidR="004618FE" w:rsidRPr="00DF5E41" w:rsidRDefault="004618FE" w:rsidP="00B548F7">
      <w:pPr>
        <w:pStyle w:val="Titrearticle"/>
        <w:keepNext w:val="0"/>
        <w:widowControl w:val="0"/>
        <w:spacing w:before="0" w:after="0"/>
        <w:rPr>
          <w:szCs w:val="24"/>
        </w:rPr>
      </w:pPr>
      <w:r w:rsidRPr="00DF5E41">
        <w:t>Vienīgais pants</w:t>
      </w:r>
    </w:p>
    <w:p w14:paraId="533BE39D" w14:textId="77777777" w:rsidR="00B548F7" w:rsidRPr="00DF5E41" w:rsidRDefault="00B548F7" w:rsidP="00B548F7">
      <w:pPr>
        <w:spacing w:after="0" w:line="240" w:lineRule="auto"/>
        <w:rPr>
          <w:rFonts w:ascii="Times New Roman" w:hAnsi="Times New Roman" w:cs="Times New Roman"/>
        </w:rPr>
      </w:pPr>
    </w:p>
    <w:p w14:paraId="65FE51B9" w14:textId="13000C58" w:rsidR="00AE6DCD" w:rsidRPr="00DF5E41" w:rsidRDefault="00B548F7" w:rsidP="00B548F7">
      <w:pPr>
        <w:pStyle w:val="ListParagraph"/>
        <w:widowControl w:val="0"/>
        <w:spacing w:after="0" w:line="240" w:lineRule="auto"/>
        <w:ind w:left="284" w:hanging="284"/>
        <w:contextualSpacing w:val="0"/>
        <w:jc w:val="both"/>
        <w:rPr>
          <w:rFonts w:ascii="Times New Roman" w:hAnsi="Times New Roman" w:cs="Times New Roman"/>
          <w:sz w:val="24"/>
          <w:szCs w:val="24"/>
        </w:rPr>
      </w:pPr>
      <w:r w:rsidRPr="00DF5E41">
        <w:rPr>
          <w:rFonts w:ascii="Times New Roman" w:hAnsi="Times New Roman" w:cs="Times New Roman"/>
          <w:sz w:val="24"/>
        </w:rPr>
        <w:t>1. Darbības kārtība, par kuru vienojušās Komisija un Latvijas Republika saskaņā ar Padomes Regulas (ES) 2021/241 20. panta 6. punktu un kurā izdarīti šā lēmuma II pielikumā izklāstītie grozījumi, tiek apstiprināta.</w:t>
      </w:r>
    </w:p>
    <w:p w14:paraId="0149177F" w14:textId="400A4B7A" w:rsidR="004618FE" w:rsidRPr="00DF5E41" w:rsidRDefault="004618FE" w:rsidP="00B548F7">
      <w:pPr>
        <w:pStyle w:val="ListParagraph"/>
        <w:widowControl w:val="0"/>
        <w:spacing w:after="0" w:line="240" w:lineRule="auto"/>
        <w:ind w:left="284" w:hanging="284"/>
        <w:contextualSpacing w:val="0"/>
        <w:jc w:val="both"/>
        <w:rPr>
          <w:rFonts w:ascii="Times New Roman" w:hAnsi="Times New Roman" w:cs="Times New Roman"/>
          <w:sz w:val="24"/>
          <w:szCs w:val="24"/>
        </w:rPr>
      </w:pPr>
    </w:p>
    <w:p w14:paraId="7A4BD227" w14:textId="44F0554F" w:rsidR="00AE6DCD" w:rsidRPr="00DF5E41" w:rsidRDefault="00B548F7" w:rsidP="00B548F7">
      <w:pPr>
        <w:pStyle w:val="ListParagraph"/>
        <w:widowControl w:val="0"/>
        <w:spacing w:after="0" w:line="240" w:lineRule="auto"/>
        <w:ind w:left="284" w:hanging="284"/>
        <w:contextualSpacing w:val="0"/>
        <w:jc w:val="both"/>
        <w:rPr>
          <w:rFonts w:ascii="Times New Roman" w:hAnsi="Times New Roman" w:cs="Times New Roman"/>
          <w:sz w:val="24"/>
          <w:szCs w:val="24"/>
        </w:rPr>
      </w:pPr>
      <w:r w:rsidRPr="00DF5E41">
        <w:rPr>
          <w:rFonts w:ascii="Times New Roman" w:hAnsi="Times New Roman" w:cs="Times New Roman"/>
          <w:sz w:val="24"/>
        </w:rPr>
        <w:t>2. Ekonomikas un finanšu lietu ģenerāldirektors vai viņa aizvietotājs tiek pilnvarots Komisijas vārdā parakstīt piekrišanas vēstuli par Darbības kārtības grozījumiem, atbildot uz Latvijas Republikas lūgumu, kā izklāstīts šā lēmuma I pielikumā.</w:t>
      </w:r>
    </w:p>
    <w:p w14:paraId="4E18C7B5" w14:textId="696F9FA1" w:rsidR="004618FE" w:rsidRPr="00DF5E41" w:rsidRDefault="004618FE" w:rsidP="00B548F7">
      <w:pPr>
        <w:widowControl w:val="0"/>
        <w:spacing w:after="0" w:line="240" w:lineRule="auto"/>
        <w:jc w:val="both"/>
        <w:rPr>
          <w:rFonts w:ascii="Times New Roman" w:hAnsi="Times New Roman" w:cs="Times New Roman"/>
          <w:sz w:val="24"/>
          <w:szCs w:val="24"/>
        </w:rPr>
      </w:pPr>
    </w:p>
    <w:p w14:paraId="0E8DB9DB" w14:textId="77777777" w:rsidR="00B548F7" w:rsidRPr="00DF5E41" w:rsidRDefault="00B548F7" w:rsidP="00B548F7">
      <w:pPr>
        <w:widowControl w:val="0"/>
        <w:spacing w:after="0" w:line="240" w:lineRule="auto"/>
        <w:jc w:val="both"/>
        <w:rPr>
          <w:rFonts w:ascii="Times New Roman" w:hAnsi="Times New Roman" w:cs="Times New Roman"/>
          <w:sz w:val="24"/>
          <w:szCs w:val="24"/>
        </w:rPr>
      </w:pPr>
    </w:p>
    <w:p w14:paraId="27B23E00" w14:textId="45243730" w:rsidR="004618FE" w:rsidRPr="00DF5E41" w:rsidRDefault="004618FE" w:rsidP="00DB6D2B">
      <w:pPr>
        <w:pStyle w:val="Fait"/>
        <w:keepNext w:val="0"/>
        <w:widowControl w:val="0"/>
        <w:spacing w:before="0"/>
        <w:rPr>
          <w:szCs w:val="24"/>
        </w:rPr>
      </w:pPr>
      <w:r w:rsidRPr="00DF5E41">
        <w:t>Briselē,</w:t>
      </w:r>
    </w:p>
    <w:p w14:paraId="5FB7C059" w14:textId="77777777" w:rsidR="00B548F7" w:rsidRPr="00DF5E41" w:rsidRDefault="00B548F7" w:rsidP="00DB6D2B">
      <w:pPr>
        <w:pStyle w:val="Personnequisigne"/>
        <w:widowControl w:val="0"/>
      </w:pPr>
    </w:p>
    <w:p w14:paraId="1DF2D23B" w14:textId="77777777" w:rsidR="00B548F7" w:rsidRPr="00DF5E41" w:rsidRDefault="00B548F7" w:rsidP="00DB6D2B">
      <w:pPr>
        <w:pStyle w:val="Institutionquisigne"/>
        <w:keepNext w:val="0"/>
        <w:widowControl w:val="0"/>
        <w:spacing w:before="0"/>
      </w:pPr>
    </w:p>
    <w:p w14:paraId="5AA439D7" w14:textId="6D554FFF" w:rsidR="004618FE" w:rsidRPr="00DF5E41" w:rsidRDefault="004618FE" w:rsidP="00704CA2">
      <w:pPr>
        <w:pStyle w:val="Institutionquisigne"/>
        <w:keepNext w:val="0"/>
        <w:widowControl w:val="0"/>
        <w:spacing w:before="0"/>
        <w:jc w:val="center"/>
      </w:pPr>
      <w:r w:rsidRPr="00DF5E41">
        <w:t>Komisijas vārdā</w:t>
      </w:r>
    </w:p>
    <w:p w14:paraId="694BC0CC" w14:textId="77777777" w:rsidR="004618FE" w:rsidRPr="00DF5E41" w:rsidRDefault="004618FE" w:rsidP="00B548F7">
      <w:pPr>
        <w:widowControl w:val="0"/>
        <w:spacing w:after="0" w:line="240" w:lineRule="auto"/>
        <w:jc w:val="both"/>
        <w:rPr>
          <w:rFonts w:ascii="Times New Roman" w:hAnsi="Times New Roman" w:cs="Times New Roman"/>
          <w:sz w:val="24"/>
        </w:rPr>
      </w:pPr>
      <w:r w:rsidRPr="00DF5E41">
        <w:rPr>
          <w:rFonts w:ascii="Times New Roman" w:hAnsi="Times New Roman" w:cs="Times New Roman"/>
        </w:rPr>
        <w:br w:type="page"/>
      </w:r>
    </w:p>
    <w:p w14:paraId="4A347FD9" w14:textId="77FC5978" w:rsidR="004618FE" w:rsidRPr="00DF5E41" w:rsidRDefault="004618FE" w:rsidP="00B548F7">
      <w:pPr>
        <w:widowControl w:val="0"/>
        <w:spacing w:after="0" w:line="240" w:lineRule="auto"/>
        <w:jc w:val="center"/>
        <w:rPr>
          <w:rFonts w:ascii="Times New Roman" w:hAnsi="Times New Roman" w:cs="Times New Roman"/>
          <w:b/>
          <w:bCs/>
          <w:sz w:val="24"/>
          <w:u w:val="single"/>
        </w:rPr>
      </w:pPr>
      <w:r w:rsidRPr="00DF5E41">
        <w:rPr>
          <w:rFonts w:ascii="Times New Roman" w:hAnsi="Times New Roman" w:cs="Times New Roman"/>
          <w:b/>
          <w:sz w:val="24"/>
          <w:u w:val="single"/>
        </w:rPr>
        <w:lastRenderedPageBreak/>
        <w:t>I PIELIKUMS</w:t>
      </w:r>
    </w:p>
    <w:p w14:paraId="07811F3D" w14:textId="77777777" w:rsidR="00B548F7" w:rsidRPr="00DF5E41" w:rsidRDefault="00B548F7" w:rsidP="00B548F7">
      <w:pPr>
        <w:widowControl w:val="0"/>
        <w:spacing w:after="0" w:line="240" w:lineRule="auto"/>
        <w:jc w:val="center"/>
        <w:rPr>
          <w:rFonts w:ascii="Times New Roman" w:hAnsi="Times New Roman" w:cs="Times New Roman"/>
          <w:b/>
          <w:bCs/>
          <w:sz w:val="24"/>
          <w:u w:val="single"/>
        </w:rPr>
      </w:pPr>
    </w:p>
    <w:p w14:paraId="5B197DB3" w14:textId="77777777" w:rsidR="004618FE" w:rsidRPr="00DF5E41" w:rsidRDefault="004618FE" w:rsidP="005A2541">
      <w:pPr>
        <w:widowControl w:val="0"/>
        <w:spacing w:after="0" w:line="240" w:lineRule="auto"/>
        <w:jc w:val="both"/>
        <w:rPr>
          <w:rFonts w:ascii="Times New Roman" w:hAnsi="Times New Roman" w:cs="Times New Roman"/>
          <w:sz w:val="24"/>
        </w:rPr>
      </w:pPr>
    </w:p>
    <w:p w14:paraId="7BF81C02" w14:textId="77777777" w:rsidR="004618FE" w:rsidRPr="00DF5E41" w:rsidRDefault="004618FE" w:rsidP="00B548F7">
      <w:pPr>
        <w:widowControl w:val="0"/>
        <w:spacing w:after="0" w:line="240" w:lineRule="auto"/>
        <w:jc w:val="right"/>
        <w:rPr>
          <w:rFonts w:ascii="Times New Roman" w:hAnsi="Times New Roman" w:cs="Times New Roman"/>
          <w:sz w:val="24"/>
        </w:rPr>
      </w:pPr>
      <w:r w:rsidRPr="00DF5E41">
        <w:rPr>
          <w:rFonts w:ascii="Times New Roman" w:hAnsi="Times New Roman" w:cs="Times New Roman"/>
          <w:sz w:val="24"/>
        </w:rPr>
        <w:t>[</w:t>
      </w:r>
      <w:r w:rsidRPr="00DF5E41">
        <w:rPr>
          <w:rFonts w:ascii="Times New Roman" w:hAnsi="Times New Roman" w:cs="Times New Roman"/>
          <w:i/>
          <w:sz w:val="24"/>
          <w:highlight w:val="yellow"/>
        </w:rPr>
        <w:t>vieta un datums</w:t>
      </w:r>
      <w:r w:rsidRPr="00DF5E41">
        <w:rPr>
          <w:rFonts w:ascii="Times New Roman" w:hAnsi="Times New Roman" w:cs="Times New Roman"/>
          <w:sz w:val="24"/>
        </w:rPr>
        <w:t>]</w:t>
      </w:r>
    </w:p>
    <w:p w14:paraId="78576CB6" w14:textId="77777777" w:rsidR="004618FE" w:rsidRPr="00DF5E41" w:rsidRDefault="004618FE" w:rsidP="005A2541">
      <w:pPr>
        <w:widowControl w:val="0"/>
        <w:spacing w:after="0" w:line="240" w:lineRule="auto"/>
        <w:jc w:val="both"/>
        <w:rPr>
          <w:rFonts w:ascii="Times New Roman" w:hAnsi="Times New Roman" w:cs="Times New Roman"/>
          <w:sz w:val="24"/>
        </w:rPr>
      </w:pPr>
    </w:p>
    <w:p w14:paraId="68194A84" w14:textId="77777777" w:rsidR="00B548F7" w:rsidRPr="00DF5E41" w:rsidRDefault="00B548F7" w:rsidP="005A2541">
      <w:pPr>
        <w:widowControl w:val="0"/>
        <w:spacing w:after="0" w:line="240" w:lineRule="auto"/>
        <w:jc w:val="both"/>
        <w:rPr>
          <w:rFonts w:ascii="Times New Roman" w:hAnsi="Times New Roman" w:cs="Times New Roman"/>
          <w:sz w:val="24"/>
        </w:rPr>
      </w:pPr>
    </w:p>
    <w:p w14:paraId="4CF28936"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Paolo Džentiloni [</w:t>
      </w:r>
      <w:r w:rsidRPr="00DF5E41">
        <w:rPr>
          <w:rFonts w:ascii="Times New Roman" w:hAnsi="Times New Roman" w:cs="Times New Roman"/>
          <w:i/>
          <w:iCs/>
          <w:sz w:val="24"/>
        </w:rPr>
        <w:t>Paolo Gentiloni</w:t>
      </w:r>
      <w:r w:rsidRPr="00DF5E41">
        <w:rPr>
          <w:rFonts w:ascii="Times New Roman" w:hAnsi="Times New Roman" w:cs="Times New Roman"/>
          <w:sz w:val="24"/>
        </w:rPr>
        <w:t>]</w:t>
      </w:r>
    </w:p>
    <w:p w14:paraId="0F86C9A4"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Ekonomikas komisārs</w:t>
      </w:r>
    </w:p>
    <w:p w14:paraId="6C88477C" w14:textId="6E130B50" w:rsidR="00B548F7" w:rsidRPr="00DF5E41" w:rsidRDefault="3CA394E1" w:rsidP="005A2541">
      <w:pPr>
        <w:widowControl w:val="0"/>
        <w:spacing w:after="0" w:line="240" w:lineRule="auto"/>
        <w:jc w:val="both"/>
        <w:rPr>
          <w:rFonts w:ascii="Times New Roman" w:hAnsi="Times New Roman" w:cs="Times New Roman"/>
          <w:sz w:val="24"/>
        </w:rPr>
      </w:pPr>
      <w:r w:rsidRPr="2B3333CB">
        <w:rPr>
          <w:rFonts w:ascii="Times New Roman" w:hAnsi="Times New Roman" w:cs="Times New Roman"/>
          <w:sz w:val="24"/>
          <w:szCs w:val="24"/>
        </w:rPr>
        <w:t>Eiropas Komisija</w:t>
      </w:r>
    </w:p>
    <w:p w14:paraId="72E6D1DB" w14:textId="77777777" w:rsidR="00B548F7" w:rsidRPr="00DF5E41" w:rsidRDefault="00B548F7" w:rsidP="005A2541">
      <w:pPr>
        <w:widowControl w:val="0"/>
        <w:spacing w:after="0" w:line="240" w:lineRule="auto"/>
        <w:jc w:val="both"/>
        <w:rPr>
          <w:rFonts w:ascii="Times New Roman" w:hAnsi="Times New Roman" w:cs="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82"/>
        <w:gridCol w:w="8045"/>
      </w:tblGrid>
      <w:tr w:rsidR="00B548F7" w:rsidRPr="00DF5E41" w14:paraId="30B27E7F" w14:textId="77777777" w:rsidTr="2B3333CB">
        <w:trPr>
          <w:trHeight w:val="623"/>
        </w:trPr>
        <w:tc>
          <w:tcPr>
            <w:tcW w:w="593" w:type="pct"/>
          </w:tcPr>
          <w:p w14:paraId="5067CD32" w14:textId="65F3EB8A" w:rsidR="00B548F7" w:rsidRPr="00DF5E41" w:rsidRDefault="00B548F7" w:rsidP="005A2541">
            <w:pPr>
              <w:widowControl w:val="0"/>
              <w:jc w:val="both"/>
              <w:rPr>
                <w:rFonts w:ascii="Times New Roman" w:hAnsi="Times New Roman" w:cs="Times New Roman"/>
                <w:sz w:val="24"/>
              </w:rPr>
            </w:pPr>
            <w:r w:rsidRPr="00DF5E41">
              <w:rPr>
                <w:rFonts w:ascii="Times New Roman" w:hAnsi="Times New Roman" w:cs="Times New Roman"/>
                <w:color w:val="2B579A"/>
                <w:sz w:val="24"/>
                <w:shd w:val="clear" w:color="auto" w:fill="E6E6E6"/>
              </w:rPr>
              <w:t>Temats:</w:t>
            </w:r>
          </w:p>
        </w:tc>
        <w:tc>
          <w:tcPr>
            <w:tcW w:w="4407" w:type="pct"/>
          </w:tcPr>
          <w:p w14:paraId="3937E755" w14:textId="70E9AD9A" w:rsidR="00B548F7" w:rsidRPr="00DF5E41" w:rsidRDefault="05421F89" w:rsidP="2B3333CB">
            <w:pPr>
              <w:widowControl w:val="0"/>
              <w:jc w:val="both"/>
              <w:rPr>
                <w:rFonts w:ascii="Times New Roman" w:hAnsi="Times New Roman" w:cs="Times New Roman"/>
                <w:b/>
                <w:bCs/>
                <w:sz w:val="24"/>
                <w:szCs w:val="24"/>
              </w:rPr>
            </w:pPr>
            <w:r w:rsidRPr="2B3333CB">
              <w:rPr>
                <w:rFonts w:ascii="Times New Roman" w:hAnsi="Times New Roman" w:cs="Times New Roman"/>
                <w:b/>
                <w:bCs/>
                <w:snapToGrid w:val="0"/>
                <w:sz w:val="24"/>
                <w:szCs w:val="24"/>
              </w:rPr>
              <w:t>[</w:t>
            </w:r>
            <w:r w:rsidRPr="2B3333CB">
              <w:rPr>
                <w:rFonts w:ascii="Times New Roman" w:hAnsi="Times New Roman" w:cs="Times New Roman"/>
                <w:b/>
                <w:bCs/>
                <w:snapToGrid w:val="0"/>
                <w:sz w:val="24"/>
                <w:szCs w:val="24"/>
                <w:highlight w:val="yellow"/>
              </w:rPr>
              <w:t>DATUMS</w:t>
            </w:r>
            <w:r w:rsidRPr="2B3333CB">
              <w:rPr>
                <w:rFonts w:ascii="Times New Roman" w:hAnsi="Times New Roman" w:cs="Times New Roman"/>
                <w:b/>
                <w:bCs/>
                <w:snapToGrid w:val="0"/>
                <w:sz w:val="24"/>
                <w:szCs w:val="24"/>
              </w:rPr>
              <w:t>] vēstule par piekrišanu grozīt Darb</w:t>
            </w:r>
            <w:r w:rsidR="430C20BF" w:rsidRPr="2B3333CB">
              <w:rPr>
                <w:rFonts w:ascii="Times New Roman" w:hAnsi="Times New Roman" w:cs="Times New Roman"/>
                <w:b/>
                <w:bCs/>
                <w:snapToGrid w:val="0"/>
                <w:sz w:val="24"/>
                <w:szCs w:val="24"/>
              </w:rPr>
              <w:t>īb</w:t>
            </w:r>
            <w:r w:rsidRPr="2B3333CB">
              <w:rPr>
                <w:rFonts w:ascii="Times New Roman" w:hAnsi="Times New Roman" w:cs="Times New Roman"/>
                <w:b/>
                <w:bCs/>
                <w:snapToGrid w:val="0"/>
                <w:sz w:val="24"/>
                <w:szCs w:val="24"/>
              </w:rPr>
              <w:t>a</w:t>
            </w:r>
            <w:r w:rsidR="56614D6C" w:rsidRPr="2B3333CB">
              <w:rPr>
                <w:rFonts w:ascii="Times New Roman" w:hAnsi="Times New Roman" w:cs="Times New Roman"/>
                <w:b/>
                <w:bCs/>
                <w:snapToGrid w:val="0"/>
                <w:sz w:val="24"/>
                <w:szCs w:val="24"/>
              </w:rPr>
              <w:t>s</w:t>
            </w:r>
            <w:r w:rsidRPr="2B3333CB">
              <w:rPr>
                <w:rFonts w:ascii="Times New Roman" w:hAnsi="Times New Roman" w:cs="Times New Roman"/>
                <w:b/>
                <w:bCs/>
                <w:snapToGrid w:val="0"/>
                <w:sz w:val="24"/>
                <w:szCs w:val="24"/>
              </w:rPr>
              <w:t xml:space="preserve"> kārtību, par kuru vienojušās Eiropas Komisija un Latvija</w:t>
            </w:r>
          </w:p>
        </w:tc>
      </w:tr>
    </w:tbl>
    <w:p w14:paraId="2C0313C0" w14:textId="76ACA69B" w:rsidR="004618FE" w:rsidRPr="00DF5E41" w:rsidRDefault="004618FE" w:rsidP="005A2541">
      <w:pPr>
        <w:widowControl w:val="0"/>
        <w:spacing w:after="0" w:line="240" w:lineRule="auto"/>
        <w:jc w:val="both"/>
        <w:rPr>
          <w:rFonts w:ascii="Times New Roman" w:hAnsi="Times New Roman" w:cs="Times New Roman"/>
          <w:sz w:val="24"/>
        </w:rPr>
      </w:pPr>
    </w:p>
    <w:p w14:paraId="22AFB5AF" w14:textId="77777777" w:rsidR="004618FE" w:rsidRPr="00DF5E41" w:rsidRDefault="004618FE" w:rsidP="005A2541">
      <w:pPr>
        <w:widowControl w:val="0"/>
        <w:spacing w:after="0" w:line="240" w:lineRule="auto"/>
        <w:jc w:val="both"/>
        <w:rPr>
          <w:rFonts w:ascii="Times New Roman" w:hAnsi="Times New Roman" w:cs="Times New Roman"/>
          <w:sz w:val="24"/>
        </w:rPr>
      </w:pPr>
    </w:p>
    <w:p w14:paraId="49D9B35F"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 xml:space="preserve">Cien. </w:t>
      </w:r>
      <w:bookmarkStart w:id="1" w:name="_Hlk137482158"/>
      <w:r w:rsidRPr="00DF5E41">
        <w:rPr>
          <w:rFonts w:ascii="Times New Roman" w:hAnsi="Times New Roman" w:cs="Times New Roman"/>
          <w:sz w:val="24"/>
        </w:rPr>
        <w:t xml:space="preserve">komisār </w:t>
      </w:r>
      <w:bookmarkEnd w:id="1"/>
      <w:r w:rsidRPr="00DF5E41">
        <w:rPr>
          <w:rFonts w:ascii="Times New Roman" w:hAnsi="Times New Roman" w:cs="Times New Roman"/>
          <w:sz w:val="24"/>
        </w:rPr>
        <w:t>Džentiloni!</w:t>
      </w:r>
    </w:p>
    <w:p w14:paraId="569B4DBE" w14:textId="77777777" w:rsidR="00B548F7" w:rsidRPr="00DF5E41" w:rsidRDefault="00B548F7" w:rsidP="005A2541">
      <w:pPr>
        <w:widowControl w:val="0"/>
        <w:spacing w:after="0" w:line="240" w:lineRule="auto"/>
        <w:jc w:val="both"/>
        <w:rPr>
          <w:rFonts w:ascii="Times New Roman" w:hAnsi="Times New Roman" w:cs="Times New Roman"/>
          <w:sz w:val="24"/>
        </w:rPr>
      </w:pPr>
    </w:p>
    <w:p w14:paraId="3FC31136"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Eiropas Parlamenta un Padomes 2021. gada 12. februāra Regulas (ES) 241/2021, ar ko izveido Atveseļošanas un noturības mehānismu</w:t>
      </w:r>
      <w:r w:rsidRPr="00DF5E41">
        <w:rPr>
          <w:rFonts w:ascii="Times New Roman" w:hAnsi="Times New Roman" w:cs="Times New Roman"/>
          <w:sz w:val="24"/>
          <w:vertAlign w:val="superscript"/>
        </w:rPr>
        <w:footnoteReference w:id="5"/>
      </w:r>
      <w:r w:rsidRPr="00DF5E41">
        <w:rPr>
          <w:rFonts w:ascii="Times New Roman" w:hAnsi="Times New Roman" w:cs="Times New Roman"/>
          <w:sz w:val="24"/>
        </w:rPr>
        <w:t xml:space="preserve"> (“ANM regula”), 20. panta 6. punktā ir noteikts, ka Komisijai un Latvijai ir jāvienojas par darbības kārtību, lai precizētu elementus, kas minēti Padomes 2021. gada 13. jūlija Īstenošanas lēmumā par Latvijas atveseļošanas un noturības plāna novērtējuma apstiprināšanu (ST 10157/21; ST 10157/21ADD 1; 15569/23; 15569/23 ADD 1) (“</w:t>
      </w:r>
      <w:r w:rsidRPr="00DF5E41">
        <w:rPr>
          <w:rFonts w:ascii="Times New Roman" w:hAnsi="Times New Roman" w:cs="Times New Roman"/>
          <w:b/>
          <w:sz w:val="24"/>
        </w:rPr>
        <w:t>Padomes Īstenošanas lēmums</w:t>
      </w:r>
      <w:r w:rsidRPr="00DF5E41">
        <w:rPr>
          <w:rFonts w:ascii="Times New Roman" w:hAnsi="Times New Roman" w:cs="Times New Roman"/>
          <w:sz w:val="24"/>
        </w:rPr>
        <w:t>”).</w:t>
      </w:r>
    </w:p>
    <w:p w14:paraId="35089BC3" w14:textId="77777777" w:rsidR="00B548F7" w:rsidRPr="00DF5E41" w:rsidRDefault="00B548F7" w:rsidP="005A2541">
      <w:pPr>
        <w:widowControl w:val="0"/>
        <w:spacing w:after="0" w:line="240" w:lineRule="auto"/>
        <w:jc w:val="both"/>
        <w:rPr>
          <w:rFonts w:ascii="Times New Roman" w:hAnsi="Times New Roman" w:cs="Times New Roman"/>
          <w:sz w:val="24"/>
        </w:rPr>
      </w:pPr>
    </w:p>
    <w:p w14:paraId="39782C52"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Darbības kārtība, par kuru vienojušās Eiropas Komisija un Latvija (“Puses”), stājās spēkā 2022. gada 16. februārī. Saskaņā ar minētās darbības kārtības 4. pantu darbības kārtība var tikt grozīta ar Pušu abpusēju piekrišanu, izmantojot vēstuļu apmaiņu.</w:t>
      </w:r>
    </w:p>
    <w:p w14:paraId="0E1313BF" w14:textId="77777777" w:rsidR="004E637A" w:rsidRPr="00DF5E41" w:rsidRDefault="004E637A" w:rsidP="005A2541">
      <w:pPr>
        <w:widowControl w:val="0"/>
        <w:spacing w:after="0" w:line="240" w:lineRule="auto"/>
        <w:jc w:val="both"/>
        <w:rPr>
          <w:rFonts w:ascii="Times New Roman" w:hAnsi="Times New Roman" w:cs="Times New Roman"/>
          <w:sz w:val="24"/>
        </w:rPr>
      </w:pPr>
    </w:p>
    <w:p w14:paraId="430F4111" w14:textId="77777777" w:rsidR="00AE6DCD"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 xml:space="preserve">Saskaņā ar ANM regulas 20. panta 1. punktu Latvija 2023. gada 26. septembrī iesniedza Komisijai grozītu nacionālo ANP, tostarp </w:t>
      </w:r>
      <w:r w:rsidRPr="00DF5E41">
        <w:rPr>
          <w:rFonts w:ascii="Times New Roman" w:hAnsi="Times New Roman" w:cs="Times New Roman"/>
          <w:i/>
          <w:iCs/>
          <w:sz w:val="24"/>
        </w:rPr>
        <w:t>REPowerEU</w:t>
      </w:r>
      <w:r w:rsidRPr="00DF5E41">
        <w:rPr>
          <w:rFonts w:ascii="Times New Roman" w:hAnsi="Times New Roman" w:cs="Times New Roman"/>
          <w:sz w:val="24"/>
        </w:rPr>
        <w:t xml:space="preserve"> nodaļu, saskaņā ar ANM regulas 21.c pantu. Pēc tam, kad Latvija bija iesniegusi grozīto ANP, Komisija sniedza Padomei rekomendāciju par pozitīvu tā novērtējumu. Padome apstiprināja pozitīvo novērtējumu ar Padomes 2023. gada 8. decembra</w:t>
      </w:r>
      <w:r w:rsidRPr="00DF5E41">
        <w:rPr>
          <w:rStyle w:val="FootnoteReference"/>
          <w:rFonts w:ascii="Times New Roman" w:hAnsi="Times New Roman" w:cs="Times New Roman"/>
          <w:sz w:val="24"/>
        </w:rPr>
        <w:footnoteReference w:id="6"/>
      </w:r>
      <w:r w:rsidRPr="00DF5E41">
        <w:rPr>
          <w:rFonts w:ascii="Times New Roman" w:hAnsi="Times New Roman" w:cs="Times New Roman"/>
          <w:sz w:val="24"/>
        </w:rPr>
        <w:t xml:space="preserve"> Īstenošanas lēmumu. Pēc šā Padomes Īstenošanas lēmuma stāšanās spēkā Pusēm ir jāgroza darbības kārtība, lai precizētu tajā minētos elementus.</w:t>
      </w:r>
    </w:p>
    <w:p w14:paraId="56CE5D82" w14:textId="57787437" w:rsidR="004618FE" w:rsidRPr="00DF5E41" w:rsidRDefault="004618FE" w:rsidP="005A2541">
      <w:pPr>
        <w:widowControl w:val="0"/>
        <w:spacing w:after="0" w:line="240" w:lineRule="auto"/>
        <w:jc w:val="both"/>
        <w:rPr>
          <w:rFonts w:ascii="Times New Roman" w:hAnsi="Times New Roman" w:cs="Times New Roman"/>
          <w:sz w:val="24"/>
        </w:rPr>
      </w:pPr>
    </w:p>
    <w:p w14:paraId="641086F9" w14:textId="77777777" w:rsidR="00AE6DCD"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Šim nolūkam Latvija un Komisijas dienesti [</w:t>
      </w:r>
      <w:r w:rsidRPr="00DF5E41">
        <w:rPr>
          <w:rFonts w:ascii="Times New Roman" w:hAnsi="Times New Roman" w:cs="Times New Roman"/>
          <w:sz w:val="24"/>
          <w:highlight w:val="yellow"/>
        </w:rPr>
        <w:t>DATUMS</w:t>
      </w:r>
      <w:r w:rsidRPr="00DF5E41">
        <w:rPr>
          <w:rFonts w:ascii="Times New Roman" w:hAnsi="Times New Roman" w:cs="Times New Roman"/>
          <w:sz w:val="24"/>
        </w:rPr>
        <w:t>] vienojās par darbības kārtības grozījumiem, kuri izklāstīti šīs vēstules pielikumā un kuros ņemts vērā grozošais Padomes Īstenošanas lēmums. Pamatojoties uz to, Latvija ar šo lūdz Komisiju oficiāli apstiprināt tās piekrišanu, rakstiski atbildot uz šo vēstuli. Lai norādītu uz grozījumiem, šai vēstulei ir pievienota juridiski nesaistoša grozītā darbības kārtības versija.</w:t>
      </w:r>
    </w:p>
    <w:p w14:paraId="620DAEB0" w14:textId="77777777" w:rsidR="00C27320" w:rsidRPr="00DF5E41" w:rsidRDefault="00C27320" w:rsidP="005A2541">
      <w:pPr>
        <w:widowControl w:val="0"/>
        <w:spacing w:after="0" w:line="240" w:lineRule="auto"/>
        <w:jc w:val="both"/>
        <w:rPr>
          <w:rFonts w:ascii="Times New Roman" w:hAnsi="Times New Roman" w:cs="Times New Roman"/>
          <w:sz w:val="24"/>
        </w:rPr>
      </w:pPr>
    </w:p>
    <w:p w14:paraId="2B01E27C" w14:textId="3A85924B" w:rsidR="004618FE" w:rsidRPr="00DF5E41" w:rsidRDefault="004618FE" w:rsidP="003D5EB5">
      <w:pPr>
        <w:keepNext/>
        <w:keepLines/>
        <w:widowControl w:val="0"/>
        <w:spacing w:after="0" w:line="240" w:lineRule="auto"/>
        <w:jc w:val="both"/>
        <w:rPr>
          <w:rFonts w:ascii="Times New Roman" w:hAnsi="Times New Roman" w:cs="Times New Roman"/>
          <w:color w:val="000000"/>
          <w:sz w:val="24"/>
        </w:rPr>
      </w:pPr>
      <w:r w:rsidRPr="00DF5E41">
        <w:rPr>
          <w:rFonts w:ascii="Times New Roman" w:hAnsi="Times New Roman" w:cs="Times New Roman"/>
          <w:color w:val="000000"/>
          <w:sz w:val="24"/>
        </w:rPr>
        <w:t>Grozījums stājas spēkā dienā, kad</w:t>
      </w:r>
      <w:r w:rsidRPr="00DF5E41">
        <w:rPr>
          <w:rFonts w:ascii="Times New Roman" w:hAnsi="Times New Roman" w:cs="Times New Roman"/>
          <w:sz w:val="24"/>
        </w:rPr>
        <w:t xml:space="preserve"> Eiropas Komisija </w:t>
      </w:r>
      <w:r w:rsidRPr="00DF5E41">
        <w:rPr>
          <w:rFonts w:ascii="Times New Roman" w:hAnsi="Times New Roman" w:cs="Times New Roman"/>
          <w:color w:val="000000"/>
          <w:sz w:val="24"/>
        </w:rPr>
        <w:t>rakstiski paziņo par piekrišanu.</w:t>
      </w:r>
    </w:p>
    <w:p w14:paraId="025A6D04" w14:textId="77777777" w:rsidR="004618FE" w:rsidRPr="00DF5E41" w:rsidRDefault="004618FE" w:rsidP="003D5EB5">
      <w:pPr>
        <w:keepNext/>
        <w:keepLines/>
        <w:widowControl w:val="0"/>
        <w:spacing w:after="0" w:line="240" w:lineRule="auto"/>
        <w:jc w:val="both"/>
        <w:rPr>
          <w:rFonts w:ascii="Times New Roman" w:hAnsi="Times New Roman" w:cs="Times New Roman"/>
          <w:sz w:val="24"/>
        </w:rPr>
      </w:pPr>
    </w:p>
    <w:p w14:paraId="38695989" w14:textId="77777777" w:rsidR="00C27320" w:rsidRPr="00DF5E41" w:rsidRDefault="00C27320" w:rsidP="003D5EB5">
      <w:pPr>
        <w:keepNext/>
        <w:keepLines/>
        <w:widowControl w:val="0"/>
        <w:spacing w:after="0" w:line="240" w:lineRule="auto"/>
        <w:jc w:val="both"/>
        <w:rPr>
          <w:rFonts w:ascii="Times New Roman" w:hAnsi="Times New Roman" w:cs="Times New Roman"/>
          <w:sz w:val="24"/>
        </w:rPr>
      </w:pPr>
    </w:p>
    <w:p w14:paraId="6214EE3F" w14:textId="77777777" w:rsidR="004618FE" w:rsidRPr="00DF5E41" w:rsidRDefault="004618FE" w:rsidP="003D5EB5">
      <w:pPr>
        <w:keepNext/>
        <w:keepLines/>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Ar cieņu</w:t>
      </w:r>
    </w:p>
    <w:p w14:paraId="5804BEC7" w14:textId="77777777" w:rsidR="004618FE" w:rsidRPr="00DF5E41" w:rsidRDefault="004618FE" w:rsidP="005A2541">
      <w:pPr>
        <w:widowControl w:val="0"/>
        <w:spacing w:after="0" w:line="240" w:lineRule="auto"/>
        <w:jc w:val="both"/>
        <w:rPr>
          <w:rFonts w:ascii="Times New Roman" w:hAnsi="Times New Roman" w:cs="Times New Roman"/>
          <w:sz w:val="24"/>
        </w:rPr>
      </w:pPr>
    </w:p>
    <w:p w14:paraId="62DFB2CD" w14:textId="77777777" w:rsidR="00C27320" w:rsidRPr="00DF5E41" w:rsidRDefault="00C27320" w:rsidP="005A2541">
      <w:pPr>
        <w:widowControl w:val="0"/>
        <w:spacing w:after="0" w:line="240" w:lineRule="auto"/>
        <w:jc w:val="both"/>
        <w:rPr>
          <w:rFonts w:ascii="Times New Roman" w:hAnsi="Times New Roman" w:cs="Times New Roman"/>
          <w:sz w:val="24"/>
        </w:rPr>
      </w:pPr>
    </w:p>
    <w:p w14:paraId="4917CB9B" w14:textId="5CD45231" w:rsidR="004618FE" w:rsidRPr="00DF5E41" w:rsidRDefault="004618FE" w:rsidP="005A2541">
      <w:pPr>
        <w:widowControl w:val="0"/>
        <w:spacing w:after="0" w:line="240" w:lineRule="auto"/>
        <w:jc w:val="both"/>
        <w:rPr>
          <w:rFonts w:ascii="Times New Roman" w:hAnsi="Times New Roman" w:cs="Times New Roman"/>
          <w:sz w:val="24"/>
          <w:szCs w:val="24"/>
        </w:rPr>
      </w:pPr>
      <w:r w:rsidRPr="00DF5E41">
        <w:rPr>
          <w:rFonts w:ascii="Times New Roman" w:hAnsi="Times New Roman" w:cs="Times New Roman"/>
          <w:sz w:val="24"/>
        </w:rPr>
        <w:lastRenderedPageBreak/>
        <w:t>Arvils Ašeradens</w:t>
      </w:r>
    </w:p>
    <w:p w14:paraId="30EAE80E" w14:textId="77777777" w:rsidR="004618FE" w:rsidRPr="00DF5E41" w:rsidRDefault="004618FE" w:rsidP="005A2541">
      <w:pPr>
        <w:widowControl w:val="0"/>
        <w:spacing w:after="0" w:line="240" w:lineRule="auto"/>
        <w:jc w:val="both"/>
        <w:rPr>
          <w:rFonts w:ascii="Times New Roman" w:hAnsi="Times New Roman" w:cs="Times New Roman"/>
          <w:sz w:val="24"/>
          <w:szCs w:val="24"/>
        </w:rPr>
      </w:pPr>
      <w:r w:rsidRPr="00DF5E41">
        <w:rPr>
          <w:rFonts w:ascii="Times New Roman" w:hAnsi="Times New Roman" w:cs="Times New Roman"/>
          <w:sz w:val="24"/>
        </w:rPr>
        <w:t>Latvijas Republikas finanšu ministrs</w:t>
      </w:r>
    </w:p>
    <w:p w14:paraId="3ED52665" w14:textId="77777777" w:rsidR="004618FE" w:rsidRPr="00DF5E41" w:rsidRDefault="004618FE" w:rsidP="005A2541">
      <w:pPr>
        <w:widowControl w:val="0"/>
        <w:spacing w:after="0" w:line="240" w:lineRule="auto"/>
        <w:jc w:val="both"/>
        <w:rPr>
          <w:rFonts w:ascii="Times New Roman" w:hAnsi="Times New Roman" w:cs="Times New Roman"/>
          <w:sz w:val="24"/>
        </w:rPr>
      </w:pPr>
    </w:p>
    <w:p w14:paraId="122ECB35"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rPr>
        <w:br w:type="page"/>
      </w:r>
    </w:p>
    <w:p w14:paraId="283673EA" w14:textId="62A740A8" w:rsidR="004618FE" w:rsidRPr="00DF5E41" w:rsidRDefault="004618FE" w:rsidP="00252CB9">
      <w:pPr>
        <w:widowControl w:val="0"/>
        <w:spacing w:after="0" w:line="240" w:lineRule="auto"/>
        <w:jc w:val="center"/>
        <w:rPr>
          <w:rFonts w:ascii="Times New Roman" w:hAnsi="Times New Roman" w:cs="Times New Roman"/>
          <w:b/>
          <w:bCs/>
          <w:sz w:val="24"/>
          <w:szCs w:val="24"/>
          <w:u w:val="single"/>
        </w:rPr>
      </w:pPr>
      <w:r w:rsidRPr="00DF5E41">
        <w:rPr>
          <w:rFonts w:ascii="Times New Roman" w:hAnsi="Times New Roman" w:cs="Times New Roman"/>
          <w:b/>
          <w:sz w:val="24"/>
          <w:u w:val="single"/>
        </w:rPr>
        <w:lastRenderedPageBreak/>
        <w:t>II PIELIKUMS</w:t>
      </w:r>
    </w:p>
    <w:p w14:paraId="4C09B2AC" w14:textId="77777777" w:rsidR="004618FE" w:rsidRPr="00DF5E41" w:rsidRDefault="004618FE" w:rsidP="005A2541">
      <w:pPr>
        <w:widowControl w:val="0"/>
        <w:spacing w:after="0" w:line="240" w:lineRule="auto"/>
        <w:jc w:val="both"/>
        <w:rPr>
          <w:rFonts w:ascii="Times New Roman" w:hAnsi="Times New Roman" w:cs="Times New Roman"/>
          <w:sz w:val="24"/>
        </w:rPr>
      </w:pPr>
    </w:p>
    <w:p w14:paraId="2B184215" w14:textId="77777777" w:rsidR="004618FE" w:rsidRDefault="004618FE" w:rsidP="00727CD4">
      <w:pPr>
        <w:widowControl w:val="0"/>
        <w:spacing w:after="0" w:line="240" w:lineRule="auto"/>
        <w:jc w:val="center"/>
        <w:rPr>
          <w:rFonts w:ascii="Times New Roman" w:hAnsi="Times New Roman" w:cs="Times New Roman"/>
          <w:b/>
          <w:sz w:val="24"/>
          <w:u w:val="single"/>
        </w:rPr>
      </w:pPr>
      <w:bookmarkStart w:id="2" w:name="_Hlk137538745"/>
      <w:r w:rsidRPr="00DF5E41">
        <w:rPr>
          <w:rFonts w:ascii="Times New Roman" w:hAnsi="Times New Roman" w:cs="Times New Roman"/>
          <w:b/>
          <w:sz w:val="24"/>
          <w:u w:val="single"/>
        </w:rPr>
        <w:t>Atveseļošanas un noturības mehānisms</w:t>
      </w:r>
    </w:p>
    <w:p w14:paraId="50D75068" w14:textId="77777777" w:rsidR="007B36CD" w:rsidRPr="00DF5E41" w:rsidRDefault="007B36CD" w:rsidP="00727CD4">
      <w:pPr>
        <w:widowControl w:val="0"/>
        <w:spacing w:after="0" w:line="240" w:lineRule="auto"/>
        <w:jc w:val="center"/>
        <w:rPr>
          <w:rFonts w:ascii="Times New Roman" w:hAnsi="Times New Roman" w:cs="Times New Roman"/>
          <w:b/>
          <w:sz w:val="24"/>
          <w:u w:val="single"/>
        </w:rPr>
      </w:pPr>
    </w:p>
    <w:p w14:paraId="4B71AF12" w14:textId="72CB41DE" w:rsidR="004618FE" w:rsidRPr="00DF5E41" w:rsidRDefault="004618FE" w:rsidP="00727CD4">
      <w:pPr>
        <w:widowControl w:val="0"/>
        <w:spacing w:after="0" w:line="240" w:lineRule="auto"/>
        <w:jc w:val="center"/>
        <w:rPr>
          <w:rFonts w:ascii="Times New Roman" w:hAnsi="Times New Roman" w:cs="Times New Roman"/>
          <w:b/>
          <w:sz w:val="24"/>
          <w:u w:val="single"/>
        </w:rPr>
      </w:pPr>
      <w:r w:rsidRPr="00DF5E41">
        <w:rPr>
          <w:rFonts w:ascii="Times New Roman" w:hAnsi="Times New Roman" w:cs="Times New Roman"/>
          <w:b/>
          <w:sz w:val="24"/>
          <w:u w:val="single"/>
        </w:rPr>
        <w:t>Darbības kārtības, par kuru vienojušās Eiropas Komisija un Latvija, pirmais grozījums</w:t>
      </w:r>
    </w:p>
    <w:p w14:paraId="7998A87B" w14:textId="77777777" w:rsidR="00252CB9" w:rsidRPr="00DF5E41" w:rsidRDefault="00252CB9" w:rsidP="00727CD4">
      <w:pPr>
        <w:widowControl w:val="0"/>
        <w:spacing w:after="0" w:line="240" w:lineRule="auto"/>
        <w:jc w:val="center"/>
        <w:rPr>
          <w:rFonts w:ascii="Times New Roman" w:hAnsi="Times New Roman" w:cs="Times New Roman"/>
          <w:b/>
          <w:sz w:val="24"/>
          <w:u w:val="single"/>
        </w:rPr>
      </w:pPr>
    </w:p>
    <w:p w14:paraId="635610EA" w14:textId="77777777" w:rsidR="004618FE" w:rsidRPr="00DF5E41" w:rsidRDefault="004618FE" w:rsidP="005A2541">
      <w:pPr>
        <w:widowControl w:val="0"/>
        <w:spacing w:after="0" w:line="240" w:lineRule="auto"/>
        <w:jc w:val="both"/>
        <w:rPr>
          <w:rFonts w:ascii="Times New Roman" w:hAnsi="Times New Roman" w:cs="Times New Roman"/>
          <w:sz w:val="24"/>
        </w:rPr>
      </w:pPr>
    </w:p>
    <w:p w14:paraId="77D3D6DE"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 xml:space="preserve">[Darbības kārtības grozījums stājas spēkā dienā, kad saņemta Eiropas Komisijas </w:t>
      </w:r>
      <w:r w:rsidRPr="00DF5E41">
        <w:rPr>
          <w:rFonts w:ascii="Times New Roman" w:hAnsi="Times New Roman" w:cs="Times New Roman"/>
          <w:color w:val="000000"/>
          <w:sz w:val="24"/>
        </w:rPr>
        <w:t>rakstiska piekrišana].</w:t>
      </w:r>
    </w:p>
    <w:p w14:paraId="14E6F824" w14:textId="77777777" w:rsidR="004618FE" w:rsidRPr="00DF5E41" w:rsidRDefault="004618FE" w:rsidP="005A2541">
      <w:pPr>
        <w:widowControl w:val="0"/>
        <w:spacing w:after="0" w:line="240" w:lineRule="auto"/>
        <w:jc w:val="both"/>
        <w:rPr>
          <w:rFonts w:ascii="Times New Roman" w:hAnsi="Times New Roman" w:cs="Times New Roman"/>
          <w:sz w:val="24"/>
        </w:rPr>
      </w:pPr>
    </w:p>
    <w:p w14:paraId="20F4E0B4" w14:textId="77777777" w:rsidR="00252CB9" w:rsidRPr="00DF5E41" w:rsidRDefault="00252CB9" w:rsidP="005A2541">
      <w:pPr>
        <w:widowControl w:val="0"/>
        <w:spacing w:after="0" w:line="240" w:lineRule="auto"/>
        <w:jc w:val="both"/>
        <w:rPr>
          <w:rFonts w:ascii="Times New Roman" w:hAnsi="Times New Roman" w:cs="Times New Roman"/>
          <w:sz w:val="24"/>
        </w:rPr>
      </w:pPr>
    </w:p>
    <w:p w14:paraId="7BCA295C"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Par šo Darbības kārtības grozījumu ir vienojušās</w:t>
      </w:r>
    </w:p>
    <w:p w14:paraId="15A195AD" w14:textId="77777777" w:rsidR="004618FE" w:rsidRPr="00DF5E41" w:rsidRDefault="004618FE" w:rsidP="005A2541">
      <w:pPr>
        <w:widowControl w:val="0"/>
        <w:spacing w:after="0" w:line="240" w:lineRule="auto"/>
        <w:jc w:val="both"/>
        <w:rPr>
          <w:rFonts w:ascii="Times New Roman" w:hAnsi="Times New Roman" w:cs="Times New Roman"/>
          <w:sz w:val="24"/>
        </w:rPr>
      </w:pPr>
    </w:p>
    <w:p w14:paraId="267B6A0C" w14:textId="77777777" w:rsidR="00252CB9" w:rsidRPr="00DF5E41" w:rsidRDefault="00252CB9" w:rsidP="005A2541">
      <w:pPr>
        <w:widowControl w:val="0"/>
        <w:spacing w:after="0" w:line="240" w:lineRule="auto"/>
        <w:jc w:val="both"/>
        <w:rPr>
          <w:rFonts w:ascii="Times New Roman" w:hAnsi="Times New Roman" w:cs="Times New Roman"/>
          <w:sz w:val="24"/>
        </w:rPr>
      </w:pPr>
    </w:p>
    <w:p w14:paraId="72F7CD02"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Eiropas Savienība, ko pārstāv Eiropas Komisija,</w:t>
      </w:r>
    </w:p>
    <w:p w14:paraId="2780CAA7"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turpmāk tekstā saukta par “</w:t>
      </w:r>
      <w:r w:rsidRPr="00DF5E41">
        <w:rPr>
          <w:rFonts w:ascii="Times New Roman" w:hAnsi="Times New Roman" w:cs="Times New Roman"/>
          <w:b/>
          <w:sz w:val="24"/>
        </w:rPr>
        <w:t>Komisiju</w:t>
      </w:r>
      <w:r w:rsidRPr="00DF5E41">
        <w:rPr>
          <w:rFonts w:ascii="Times New Roman" w:hAnsi="Times New Roman" w:cs="Times New Roman"/>
          <w:sz w:val="24"/>
        </w:rPr>
        <w:t>”,</w:t>
      </w:r>
    </w:p>
    <w:p w14:paraId="12EB2523" w14:textId="77777777" w:rsidR="004618FE" w:rsidRPr="00DF5E41" w:rsidRDefault="004618FE" w:rsidP="005A2541">
      <w:pPr>
        <w:widowControl w:val="0"/>
        <w:spacing w:after="0" w:line="240" w:lineRule="auto"/>
        <w:jc w:val="both"/>
        <w:rPr>
          <w:rFonts w:ascii="Times New Roman" w:hAnsi="Times New Roman" w:cs="Times New Roman"/>
          <w:sz w:val="24"/>
        </w:rPr>
      </w:pPr>
    </w:p>
    <w:p w14:paraId="61FC7998"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un</w:t>
      </w:r>
    </w:p>
    <w:p w14:paraId="2DD199CE" w14:textId="77777777" w:rsidR="004618FE" w:rsidRPr="00DF5E41" w:rsidRDefault="004618FE" w:rsidP="005A2541">
      <w:pPr>
        <w:widowControl w:val="0"/>
        <w:spacing w:after="0" w:line="240" w:lineRule="auto"/>
        <w:jc w:val="both"/>
        <w:rPr>
          <w:rFonts w:ascii="Times New Roman" w:hAnsi="Times New Roman" w:cs="Times New Roman"/>
          <w:sz w:val="24"/>
        </w:rPr>
      </w:pPr>
    </w:p>
    <w:p w14:paraId="5D0648A7"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b/>
          <w:sz w:val="24"/>
        </w:rPr>
        <w:t>Latvijas Republika</w:t>
      </w:r>
      <w:r w:rsidRPr="00DF5E41">
        <w:rPr>
          <w:rFonts w:ascii="Times New Roman" w:hAnsi="Times New Roman" w:cs="Times New Roman"/>
          <w:sz w:val="24"/>
        </w:rPr>
        <w:t>, ko pārstāv finanšu ministrs,</w:t>
      </w:r>
    </w:p>
    <w:p w14:paraId="551E202F"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turpmāk tekstā saukta par “</w:t>
      </w:r>
      <w:r w:rsidRPr="00DF5E41">
        <w:rPr>
          <w:rFonts w:ascii="Times New Roman" w:hAnsi="Times New Roman" w:cs="Times New Roman"/>
          <w:b/>
          <w:sz w:val="24"/>
        </w:rPr>
        <w:t>dalībvalsti</w:t>
      </w:r>
      <w:r w:rsidRPr="00DF5E41">
        <w:rPr>
          <w:rFonts w:ascii="Times New Roman" w:hAnsi="Times New Roman" w:cs="Times New Roman"/>
          <w:sz w:val="24"/>
        </w:rPr>
        <w:t>”,</w:t>
      </w:r>
    </w:p>
    <w:p w14:paraId="7FC58C07" w14:textId="77777777" w:rsidR="004618FE" w:rsidRPr="00DF5E41" w:rsidRDefault="004618FE" w:rsidP="005A2541">
      <w:pPr>
        <w:widowControl w:val="0"/>
        <w:spacing w:after="0" w:line="240" w:lineRule="auto"/>
        <w:jc w:val="both"/>
        <w:rPr>
          <w:rFonts w:ascii="Times New Roman" w:hAnsi="Times New Roman" w:cs="Times New Roman"/>
          <w:sz w:val="24"/>
        </w:rPr>
      </w:pPr>
    </w:p>
    <w:p w14:paraId="011FB8A9" w14:textId="77777777" w:rsidR="00252CB9" w:rsidRPr="00DF5E41" w:rsidRDefault="00252CB9" w:rsidP="005A2541">
      <w:pPr>
        <w:widowControl w:val="0"/>
        <w:spacing w:after="0" w:line="240" w:lineRule="auto"/>
        <w:jc w:val="both"/>
        <w:rPr>
          <w:rFonts w:ascii="Times New Roman" w:hAnsi="Times New Roman" w:cs="Times New Roman"/>
          <w:sz w:val="24"/>
        </w:rPr>
      </w:pPr>
    </w:p>
    <w:p w14:paraId="5899EA64"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turpmāk kopīgi sauktas par “Pusēm”, un katra atsevišķi – par “Pusi”.</w:t>
      </w:r>
    </w:p>
    <w:p w14:paraId="23C1F64A" w14:textId="77777777" w:rsidR="004618FE" w:rsidRPr="00DF5E41" w:rsidRDefault="004618FE" w:rsidP="005A2541">
      <w:pPr>
        <w:widowControl w:val="0"/>
        <w:spacing w:after="0" w:line="240" w:lineRule="auto"/>
        <w:jc w:val="both"/>
        <w:rPr>
          <w:rFonts w:ascii="Times New Roman" w:hAnsi="Times New Roman" w:cs="Times New Roman"/>
          <w:sz w:val="24"/>
        </w:rPr>
      </w:pPr>
    </w:p>
    <w:p w14:paraId="2F0140F3" w14:textId="77777777" w:rsidR="00252CB9" w:rsidRPr="00DF5E41" w:rsidRDefault="00252CB9" w:rsidP="005A2541">
      <w:pPr>
        <w:widowControl w:val="0"/>
        <w:spacing w:after="0" w:line="240" w:lineRule="auto"/>
        <w:jc w:val="both"/>
        <w:rPr>
          <w:rFonts w:ascii="Times New Roman" w:hAnsi="Times New Roman" w:cs="Times New Roman"/>
          <w:sz w:val="24"/>
        </w:rPr>
      </w:pPr>
    </w:p>
    <w:p w14:paraId="6312474D"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Puses ir vienojušās par turpmāko.</w:t>
      </w:r>
    </w:p>
    <w:p w14:paraId="4F464DAE" w14:textId="77777777" w:rsidR="004618FE" w:rsidRPr="00DF5E41" w:rsidRDefault="004618FE" w:rsidP="005A2541">
      <w:pPr>
        <w:widowControl w:val="0"/>
        <w:spacing w:after="0" w:line="240" w:lineRule="auto"/>
        <w:jc w:val="both"/>
        <w:rPr>
          <w:rFonts w:ascii="Times New Roman" w:hAnsi="Times New Roman" w:cs="Times New Roman"/>
          <w:sz w:val="24"/>
        </w:rPr>
      </w:pPr>
    </w:p>
    <w:p w14:paraId="5CFA4AB8" w14:textId="77777777" w:rsidR="00252CB9" w:rsidRPr="00DF5E41" w:rsidRDefault="00252CB9" w:rsidP="005A2541">
      <w:pPr>
        <w:widowControl w:val="0"/>
        <w:spacing w:after="0" w:line="240" w:lineRule="auto"/>
        <w:jc w:val="both"/>
        <w:rPr>
          <w:rFonts w:ascii="Times New Roman" w:hAnsi="Times New Roman" w:cs="Times New Roman"/>
          <w:sz w:val="24"/>
        </w:rPr>
      </w:pPr>
    </w:p>
    <w:p w14:paraId="571EFDF3" w14:textId="77777777" w:rsidR="004618FE"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sz w:val="24"/>
        </w:rPr>
        <w:t>2022. gada 16. februāra Darbības kārtību, par kuru vienojušās Eiropas Komisija un Latvija, groza, kā norādīts turpmāk.</w:t>
      </w:r>
    </w:p>
    <w:p w14:paraId="5B014923" w14:textId="77777777" w:rsidR="004618FE" w:rsidRPr="00DF5E41" w:rsidRDefault="004618FE" w:rsidP="005A2541">
      <w:pPr>
        <w:pStyle w:val="ListParagraph"/>
        <w:widowControl w:val="0"/>
        <w:spacing w:after="0" w:line="240" w:lineRule="auto"/>
        <w:ind w:left="0"/>
        <w:contextualSpacing w:val="0"/>
        <w:jc w:val="both"/>
        <w:rPr>
          <w:rFonts w:ascii="Times New Roman" w:hAnsi="Times New Roman" w:cs="Times New Roman"/>
          <w:sz w:val="24"/>
          <w:szCs w:val="24"/>
        </w:rPr>
      </w:pPr>
    </w:p>
    <w:p w14:paraId="7BE9D45E" w14:textId="77777777" w:rsidR="00252CB9" w:rsidRPr="00DF5E41" w:rsidRDefault="00252CB9" w:rsidP="005A2541">
      <w:pPr>
        <w:pStyle w:val="ListParagraph"/>
        <w:widowControl w:val="0"/>
        <w:spacing w:after="0" w:line="240" w:lineRule="auto"/>
        <w:ind w:left="0"/>
        <w:contextualSpacing w:val="0"/>
        <w:jc w:val="both"/>
        <w:rPr>
          <w:rFonts w:ascii="Times New Roman" w:hAnsi="Times New Roman" w:cs="Times New Roman"/>
          <w:sz w:val="24"/>
          <w:szCs w:val="24"/>
        </w:rPr>
      </w:pPr>
    </w:p>
    <w:p w14:paraId="5B5FB933" w14:textId="77777777" w:rsidR="004618FE" w:rsidRPr="007B5B79" w:rsidRDefault="004618FE" w:rsidP="00E078B7">
      <w:pPr>
        <w:pStyle w:val="ListParagraph"/>
        <w:widowControl w:val="0"/>
        <w:numPr>
          <w:ilvl w:val="0"/>
          <w:numId w:val="70"/>
        </w:numPr>
        <w:spacing w:after="0" w:line="240" w:lineRule="auto"/>
        <w:jc w:val="both"/>
        <w:rPr>
          <w:rFonts w:ascii="Times New Roman" w:hAnsi="Times New Roman" w:cs="Times New Roman"/>
          <w:sz w:val="24"/>
        </w:rPr>
      </w:pPr>
      <w:bookmarkStart w:id="3" w:name="_Hlk137978789"/>
      <w:r w:rsidRPr="007B5B79">
        <w:rPr>
          <w:rFonts w:ascii="Times New Roman" w:hAnsi="Times New Roman" w:cs="Times New Roman"/>
          <w:sz w:val="24"/>
        </w:rPr>
        <w:t>3. iedaļā “Maksājumu pieprasījumu grafiks”</w:t>
      </w:r>
    </w:p>
    <w:bookmarkEnd w:id="3"/>
    <w:p w14:paraId="0250D28A" w14:textId="77777777" w:rsidR="004618FE" w:rsidRPr="00DF5E41" w:rsidRDefault="004618FE" w:rsidP="005A2541">
      <w:pPr>
        <w:pStyle w:val="ListParagraph"/>
        <w:widowControl w:val="0"/>
        <w:spacing w:after="0" w:line="240" w:lineRule="auto"/>
        <w:ind w:left="0"/>
        <w:contextualSpacing w:val="0"/>
        <w:jc w:val="both"/>
        <w:rPr>
          <w:rFonts w:ascii="Times New Roman" w:hAnsi="Times New Roman" w:cs="Times New Roman"/>
          <w:sz w:val="24"/>
          <w:szCs w:val="24"/>
        </w:rPr>
      </w:pPr>
    </w:p>
    <w:p w14:paraId="71A9B905" w14:textId="066760F3" w:rsidR="004618FE" w:rsidRPr="00DF5E41" w:rsidRDefault="00252CB9" w:rsidP="00252CB9">
      <w:pPr>
        <w:pStyle w:val="ListParagraph"/>
        <w:widowControl w:val="0"/>
        <w:spacing w:after="0" w:line="240" w:lineRule="auto"/>
        <w:ind w:left="0"/>
        <w:contextualSpacing w:val="0"/>
        <w:jc w:val="both"/>
        <w:rPr>
          <w:rFonts w:ascii="Times New Roman" w:hAnsi="Times New Roman" w:cs="Times New Roman"/>
          <w:sz w:val="24"/>
          <w:szCs w:val="24"/>
        </w:rPr>
      </w:pPr>
      <w:r w:rsidRPr="00DF5E41">
        <w:rPr>
          <w:rFonts w:ascii="Times New Roman" w:hAnsi="Times New Roman" w:cs="Times New Roman"/>
          <w:sz w:val="24"/>
        </w:rPr>
        <w:t>a)</w:t>
      </w:r>
      <w:r w:rsidRPr="00DF5E41">
        <w:rPr>
          <w:rFonts w:ascii="Times New Roman" w:hAnsi="Times New Roman" w:cs="Times New Roman"/>
        </w:rPr>
        <w:t xml:space="preserve"> </w:t>
      </w:r>
      <w:bookmarkStart w:id="4" w:name="_Hlk137979083"/>
      <w:r w:rsidRPr="00DF5E41">
        <w:rPr>
          <w:rFonts w:ascii="Times New Roman" w:hAnsi="Times New Roman" w:cs="Times New Roman"/>
          <w:sz w:val="24"/>
        </w:rPr>
        <w:t xml:space="preserve">Finanšu iemaksu tabula ir aizstāta </w:t>
      </w:r>
      <w:bookmarkEnd w:id="4"/>
      <w:r w:rsidRPr="00DF5E41">
        <w:rPr>
          <w:rFonts w:ascii="Times New Roman" w:hAnsi="Times New Roman" w:cs="Times New Roman"/>
          <w:sz w:val="24"/>
        </w:rPr>
        <w:t>ar šādu tabulu:</w:t>
      </w:r>
    </w:p>
    <w:p w14:paraId="172BDA33" w14:textId="77777777" w:rsidR="004618FE" w:rsidRPr="00DF5E41" w:rsidRDefault="004618FE" w:rsidP="005A2541">
      <w:pPr>
        <w:pStyle w:val="ListParagraph"/>
        <w:widowControl w:val="0"/>
        <w:spacing w:after="0" w:line="240" w:lineRule="auto"/>
        <w:ind w:left="0"/>
        <w:contextualSpacing w:val="0"/>
        <w:jc w:val="both"/>
        <w:rPr>
          <w:rFonts w:ascii="Times New Roman" w:hAnsi="Times New Roman" w:cs="Times New Roman"/>
          <w:b/>
          <w:iCs/>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131"/>
        <w:gridCol w:w="2694"/>
        <w:gridCol w:w="1302"/>
      </w:tblGrid>
      <w:tr w:rsidR="007B5B79" w:rsidRPr="00DF5E41" w14:paraId="644451E9" w14:textId="77777777" w:rsidTr="007B5B79">
        <w:tc>
          <w:tcPr>
            <w:tcW w:w="2811" w:type="pct"/>
          </w:tcPr>
          <w:p w14:paraId="6D9D7D6D" w14:textId="77777777" w:rsidR="007B5B79" w:rsidRPr="00DF5E41" w:rsidRDefault="007B5B79" w:rsidP="007716FE">
            <w:pPr>
              <w:widowControl w:val="0"/>
              <w:rPr>
                <w:rFonts w:ascii="Times New Roman" w:hAnsi="Times New Roman" w:cs="Times New Roman"/>
                <w:i/>
                <w:iCs/>
                <w:sz w:val="24"/>
              </w:rPr>
            </w:pPr>
            <w:r w:rsidRPr="00DF5E41">
              <w:rPr>
                <w:rFonts w:ascii="Times New Roman" w:hAnsi="Times New Roman" w:cs="Times New Roman"/>
                <w:i/>
                <w:sz w:val="24"/>
              </w:rPr>
              <w:t>Pirmās iemaksas daļas maksājuma pieprasījums</w:t>
            </w:r>
          </w:p>
        </w:tc>
        <w:tc>
          <w:tcPr>
            <w:tcW w:w="1476" w:type="pct"/>
          </w:tcPr>
          <w:p w14:paraId="4DE1C22C"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231 000 000,00 EUR</w:t>
            </w:r>
          </w:p>
        </w:tc>
        <w:tc>
          <w:tcPr>
            <w:tcW w:w="713" w:type="pct"/>
          </w:tcPr>
          <w:p w14:paraId="68E2EA53"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Q2 2022</w:t>
            </w:r>
          </w:p>
        </w:tc>
      </w:tr>
      <w:tr w:rsidR="007B5B79" w:rsidRPr="00DF5E41" w14:paraId="510C0137" w14:textId="77777777" w:rsidTr="007B5B79">
        <w:tc>
          <w:tcPr>
            <w:tcW w:w="2811" w:type="pct"/>
          </w:tcPr>
          <w:p w14:paraId="2C0736BB" w14:textId="77777777" w:rsidR="007B5B79" w:rsidRPr="00DF5E41" w:rsidRDefault="007B5B79" w:rsidP="007716FE">
            <w:pPr>
              <w:widowControl w:val="0"/>
              <w:rPr>
                <w:rFonts w:ascii="Times New Roman" w:hAnsi="Times New Roman" w:cs="Times New Roman"/>
                <w:i/>
                <w:iCs/>
                <w:sz w:val="24"/>
              </w:rPr>
            </w:pPr>
            <w:r w:rsidRPr="00DF5E41">
              <w:rPr>
                <w:rFonts w:ascii="Times New Roman" w:hAnsi="Times New Roman" w:cs="Times New Roman"/>
                <w:i/>
                <w:sz w:val="24"/>
              </w:rPr>
              <w:t>Otrās iemaksas daļas maksājuma pieprasījums</w:t>
            </w:r>
          </w:p>
        </w:tc>
        <w:tc>
          <w:tcPr>
            <w:tcW w:w="1476" w:type="pct"/>
          </w:tcPr>
          <w:p w14:paraId="2BCB6AAB"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388 000 000,00 EUR</w:t>
            </w:r>
          </w:p>
        </w:tc>
        <w:tc>
          <w:tcPr>
            <w:tcW w:w="713" w:type="pct"/>
          </w:tcPr>
          <w:p w14:paraId="35C7E795"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Q2 2023</w:t>
            </w:r>
          </w:p>
        </w:tc>
      </w:tr>
      <w:tr w:rsidR="007B5B79" w:rsidRPr="00DF5E41" w14:paraId="4F15C932" w14:textId="77777777" w:rsidTr="007B5B79">
        <w:tc>
          <w:tcPr>
            <w:tcW w:w="2811" w:type="pct"/>
          </w:tcPr>
          <w:p w14:paraId="54977CC3" w14:textId="77777777" w:rsidR="007B5B79" w:rsidRPr="00DF5E41" w:rsidRDefault="007B5B79" w:rsidP="007716FE">
            <w:pPr>
              <w:widowControl w:val="0"/>
              <w:rPr>
                <w:rFonts w:ascii="Times New Roman" w:hAnsi="Times New Roman" w:cs="Times New Roman"/>
                <w:i/>
                <w:iCs/>
                <w:sz w:val="24"/>
              </w:rPr>
            </w:pPr>
            <w:r w:rsidRPr="00DF5E41">
              <w:rPr>
                <w:rFonts w:ascii="Times New Roman" w:hAnsi="Times New Roman" w:cs="Times New Roman"/>
                <w:i/>
                <w:sz w:val="24"/>
              </w:rPr>
              <w:t>Trešās iemaksas daļas maksājuma pieprasījums</w:t>
            </w:r>
          </w:p>
        </w:tc>
        <w:tc>
          <w:tcPr>
            <w:tcW w:w="1476" w:type="pct"/>
          </w:tcPr>
          <w:p w14:paraId="529A2040"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318 000 000,00 EUR</w:t>
            </w:r>
          </w:p>
        </w:tc>
        <w:tc>
          <w:tcPr>
            <w:tcW w:w="713" w:type="pct"/>
          </w:tcPr>
          <w:p w14:paraId="7DD4282A"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Q2 2024</w:t>
            </w:r>
          </w:p>
        </w:tc>
      </w:tr>
      <w:tr w:rsidR="007B5B79" w:rsidRPr="00DF5E41" w14:paraId="2D7FCAE3" w14:textId="77777777" w:rsidTr="007B5B79">
        <w:tc>
          <w:tcPr>
            <w:tcW w:w="2811" w:type="pct"/>
          </w:tcPr>
          <w:p w14:paraId="11D45969" w14:textId="77777777" w:rsidR="007B5B79" w:rsidRPr="00DF5E41" w:rsidRDefault="007B5B79" w:rsidP="007716FE">
            <w:pPr>
              <w:widowControl w:val="0"/>
              <w:rPr>
                <w:rFonts w:ascii="Times New Roman" w:hAnsi="Times New Roman" w:cs="Times New Roman"/>
                <w:i/>
                <w:iCs/>
                <w:sz w:val="24"/>
              </w:rPr>
            </w:pPr>
            <w:r w:rsidRPr="00DF5E41">
              <w:rPr>
                <w:rFonts w:ascii="Times New Roman" w:hAnsi="Times New Roman" w:cs="Times New Roman"/>
                <w:i/>
                <w:sz w:val="24"/>
              </w:rPr>
              <w:t>Ceturtās iemaksas daļas maksājuma pieprasījums</w:t>
            </w:r>
          </w:p>
        </w:tc>
        <w:tc>
          <w:tcPr>
            <w:tcW w:w="1476" w:type="pct"/>
          </w:tcPr>
          <w:p w14:paraId="1A76C73F"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387 000 000,00 EUR</w:t>
            </w:r>
          </w:p>
        </w:tc>
        <w:tc>
          <w:tcPr>
            <w:tcW w:w="713" w:type="pct"/>
          </w:tcPr>
          <w:p w14:paraId="59C674E8"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Q2 2025</w:t>
            </w:r>
          </w:p>
        </w:tc>
      </w:tr>
      <w:tr w:rsidR="007B5B79" w:rsidRPr="00DF5E41" w14:paraId="6F9EB12D" w14:textId="77777777" w:rsidTr="007B5B79">
        <w:trPr>
          <w:trHeight w:val="300"/>
        </w:trPr>
        <w:tc>
          <w:tcPr>
            <w:tcW w:w="2811" w:type="pct"/>
          </w:tcPr>
          <w:p w14:paraId="1A9741CE" w14:textId="77777777" w:rsidR="007B5B79" w:rsidRPr="00DF5E41" w:rsidRDefault="007B5B79" w:rsidP="007716FE">
            <w:pPr>
              <w:widowControl w:val="0"/>
              <w:rPr>
                <w:rFonts w:ascii="Times New Roman" w:hAnsi="Times New Roman" w:cs="Times New Roman"/>
                <w:i/>
                <w:iCs/>
                <w:sz w:val="24"/>
              </w:rPr>
            </w:pPr>
            <w:r w:rsidRPr="00DF5E41">
              <w:rPr>
                <w:rFonts w:ascii="Times New Roman" w:hAnsi="Times New Roman" w:cs="Times New Roman"/>
                <w:i/>
                <w:sz w:val="24"/>
              </w:rPr>
              <w:t>Piektās iemaksas daļas maksājuma pieprasījums</w:t>
            </w:r>
          </w:p>
        </w:tc>
        <w:tc>
          <w:tcPr>
            <w:tcW w:w="1476" w:type="pct"/>
          </w:tcPr>
          <w:p w14:paraId="37C43F6C"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258 000 000,00 EUR</w:t>
            </w:r>
          </w:p>
        </w:tc>
        <w:tc>
          <w:tcPr>
            <w:tcW w:w="713" w:type="pct"/>
          </w:tcPr>
          <w:p w14:paraId="7EC1E5ED"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Q2 2026</w:t>
            </w:r>
          </w:p>
        </w:tc>
      </w:tr>
      <w:tr w:rsidR="007B5B79" w:rsidRPr="00DF5E41" w14:paraId="25B07229" w14:textId="77777777" w:rsidTr="007B5B79">
        <w:tc>
          <w:tcPr>
            <w:tcW w:w="2811" w:type="pct"/>
          </w:tcPr>
          <w:p w14:paraId="360003C2" w14:textId="77777777" w:rsidR="007B5B79" w:rsidRPr="00DF5E41" w:rsidRDefault="007B5B79" w:rsidP="007716FE">
            <w:pPr>
              <w:widowControl w:val="0"/>
              <w:rPr>
                <w:rFonts w:ascii="Times New Roman" w:hAnsi="Times New Roman" w:cs="Times New Roman"/>
                <w:i/>
                <w:iCs/>
                <w:sz w:val="24"/>
              </w:rPr>
            </w:pPr>
            <w:r w:rsidRPr="00DF5E41">
              <w:rPr>
                <w:rFonts w:ascii="Times New Roman" w:hAnsi="Times New Roman" w:cs="Times New Roman"/>
                <w:i/>
                <w:sz w:val="24"/>
              </w:rPr>
              <w:t>Sestās iemaksas daļas maksājuma pieprasījums</w:t>
            </w:r>
          </w:p>
        </w:tc>
        <w:tc>
          <w:tcPr>
            <w:tcW w:w="1476" w:type="pct"/>
          </w:tcPr>
          <w:p w14:paraId="399CFF6C"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387 244 522,00 EUR</w:t>
            </w:r>
          </w:p>
        </w:tc>
        <w:tc>
          <w:tcPr>
            <w:tcW w:w="713" w:type="pct"/>
          </w:tcPr>
          <w:p w14:paraId="56FF92D2" w14:textId="77777777" w:rsidR="007B5B79" w:rsidRPr="00DF5E41" w:rsidRDefault="007B5B79" w:rsidP="007716FE">
            <w:pPr>
              <w:widowControl w:val="0"/>
              <w:jc w:val="right"/>
              <w:rPr>
                <w:rFonts w:ascii="Times New Roman" w:hAnsi="Times New Roman" w:cs="Times New Roman"/>
                <w:i/>
                <w:iCs/>
                <w:sz w:val="24"/>
              </w:rPr>
            </w:pPr>
            <w:r w:rsidRPr="00DF5E41">
              <w:rPr>
                <w:rFonts w:ascii="Times New Roman" w:hAnsi="Times New Roman" w:cs="Times New Roman"/>
                <w:i/>
                <w:sz w:val="24"/>
              </w:rPr>
              <w:t>Q3 2026</w:t>
            </w:r>
          </w:p>
        </w:tc>
      </w:tr>
    </w:tbl>
    <w:p w14:paraId="771111BB" w14:textId="77777777" w:rsidR="00016D07" w:rsidRDefault="00016D07">
      <w:pPr>
        <w:rPr>
          <w:rFonts w:ascii="Times New Roman" w:hAnsi="Times New Roman" w:cs="Times New Roman"/>
          <w:sz w:val="24"/>
        </w:rPr>
      </w:pPr>
    </w:p>
    <w:p w14:paraId="426C9ACF" w14:textId="5C4F1A08" w:rsidR="007B5B79" w:rsidRDefault="007B5B79" w:rsidP="007B5B79">
      <w:pPr>
        <w:pStyle w:val="ListParagraph"/>
        <w:widowControl w:val="0"/>
        <w:numPr>
          <w:ilvl w:val="0"/>
          <w:numId w:val="70"/>
        </w:numPr>
        <w:spacing w:after="0" w:line="240" w:lineRule="auto"/>
        <w:jc w:val="both"/>
        <w:rPr>
          <w:rFonts w:ascii="Times New Roman" w:hAnsi="Times New Roman" w:cs="Times New Roman"/>
          <w:sz w:val="24"/>
        </w:rPr>
      </w:pPr>
      <w:r>
        <w:rPr>
          <w:rFonts w:ascii="Times New Roman" w:hAnsi="Times New Roman" w:cs="Times New Roman"/>
          <w:sz w:val="24"/>
        </w:rPr>
        <w:t xml:space="preserve">I pielikums: </w:t>
      </w:r>
      <w:r w:rsidRPr="007B5B79">
        <w:rPr>
          <w:rFonts w:ascii="Times New Roman" w:hAnsi="Times New Roman" w:cs="Times New Roman"/>
          <w:sz w:val="24"/>
        </w:rPr>
        <w:t>izklāstītie atskaites punkti, mērķi un attiecīgie rādītāji ir aizstāti, kā norādīts turpmāk</w:t>
      </w:r>
      <w:r>
        <w:rPr>
          <w:rFonts w:ascii="Times New Roman" w:hAnsi="Times New Roman" w:cs="Times New Roman"/>
          <w:sz w:val="24"/>
        </w:rPr>
        <w:t xml:space="preserve"> I pielikumā;</w:t>
      </w:r>
    </w:p>
    <w:p w14:paraId="4AD3F014" w14:textId="3498D256" w:rsidR="007B5B79" w:rsidRPr="00DF5E41" w:rsidRDefault="007B5B79" w:rsidP="007B5B79">
      <w:pPr>
        <w:pStyle w:val="ListParagraph"/>
        <w:widowControl w:val="0"/>
        <w:numPr>
          <w:ilvl w:val="0"/>
          <w:numId w:val="70"/>
        </w:numPr>
        <w:spacing w:after="0" w:line="240" w:lineRule="auto"/>
        <w:jc w:val="both"/>
        <w:rPr>
          <w:rFonts w:ascii="Times New Roman" w:hAnsi="Times New Roman" w:cs="Times New Roman"/>
          <w:sz w:val="24"/>
        </w:rPr>
      </w:pPr>
      <w:r>
        <w:rPr>
          <w:rFonts w:ascii="Times New Roman" w:hAnsi="Times New Roman" w:cs="Times New Roman"/>
          <w:sz w:val="24"/>
        </w:rPr>
        <w:t xml:space="preserve">II pielikums:  </w:t>
      </w:r>
      <w:r w:rsidRPr="00DF5E41">
        <w:rPr>
          <w:rFonts w:ascii="Times New Roman" w:hAnsi="Times New Roman" w:cs="Times New Roman"/>
          <w:sz w:val="24"/>
        </w:rPr>
        <w:t>noteiktā uzraudzības kārtība un grafiks tiek aizstāti, kā norādīts turpmāk</w:t>
      </w:r>
      <w:r>
        <w:rPr>
          <w:rFonts w:ascii="Times New Roman" w:hAnsi="Times New Roman" w:cs="Times New Roman"/>
          <w:sz w:val="24"/>
        </w:rPr>
        <w:t xml:space="preserve"> II pielikumā</w:t>
      </w:r>
      <w:r w:rsidRPr="00DF5E41">
        <w:rPr>
          <w:rFonts w:ascii="Times New Roman" w:hAnsi="Times New Roman" w:cs="Times New Roman"/>
          <w:sz w:val="24"/>
        </w:rPr>
        <w:t>.</w:t>
      </w:r>
    </w:p>
    <w:p w14:paraId="26496AB2" w14:textId="3FAE0522" w:rsidR="007B5B79" w:rsidRPr="00DF5E41" w:rsidRDefault="007B5B79">
      <w:pPr>
        <w:rPr>
          <w:rFonts w:ascii="Times New Roman" w:hAnsi="Times New Roman" w:cs="Times New Roman"/>
          <w:sz w:val="24"/>
        </w:rPr>
        <w:sectPr w:rsidR="007B5B79" w:rsidRPr="00DF5E41" w:rsidSect="00EB400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20"/>
          <w:titlePg/>
          <w:docGrid w:linePitch="360"/>
        </w:sectPr>
      </w:pPr>
    </w:p>
    <w:bookmarkEnd w:id="0"/>
    <w:bookmarkEnd w:id="2"/>
    <w:p w14:paraId="51029E2D" w14:textId="65BB7B1C" w:rsidR="007B5B79" w:rsidRPr="00E078B7" w:rsidRDefault="004618FE" w:rsidP="00E078B7">
      <w:pPr>
        <w:widowControl w:val="0"/>
        <w:spacing w:after="0" w:line="240" w:lineRule="auto"/>
        <w:jc w:val="center"/>
        <w:rPr>
          <w:rFonts w:ascii="Times New Roman" w:hAnsi="Times New Roman" w:cs="Times New Roman"/>
          <w:caps/>
          <w:sz w:val="24"/>
        </w:rPr>
      </w:pPr>
      <w:r w:rsidRPr="00E078B7">
        <w:rPr>
          <w:rFonts w:ascii="Times New Roman" w:hAnsi="Times New Roman" w:cs="Times New Roman"/>
          <w:caps/>
          <w:sz w:val="24"/>
        </w:rPr>
        <w:lastRenderedPageBreak/>
        <w:t>I pielikum</w:t>
      </w:r>
      <w:r w:rsidR="007B5B79" w:rsidRPr="00E078B7">
        <w:rPr>
          <w:rFonts w:ascii="Times New Roman" w:hAnsi="Times New Roman" w:cs="Times New Roman"/>
          <w:caps/>
          <w:sz w:val="24"/>
        </w:rPr>
        <w:t>s</w:t>
      </w:r>
    </w:p>
    <w:p w14:paraId="79B7994F" w14:textId="3391905E" w:rsidR="004618FE" w:rsidRPr="00DF5E41" w:rsidRDefault="007B5B79" w:rsidP="00E078B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rPr>
        <w:t>A</w:t>
      </w:r>
      <w:r w:rsidR="004618FE" w:rsidRPr="00DF5E41">
        <w:rPr>
          <w:rFonts w:ascii="Times New Roman" w:hAnsi="Times New Roman" w:cs="Times New Roman"/>
          <w:sz w:val="24"/>
        </w:rPr>
        <w:t>tskaites punkti, mērķi un attiecīgie rādītāji</w:t>
      </w:r>
    </w:p>
    <w:p w14:paraId="3EA387C6" w14:textId="77777777" w:rsidR="007D6F7F" w:rsidRPr="00DF5E41" w:rsidRDefault="007D6F7F" w:rsidP="005A2541">
      <w:pPr>
        <w:widowControl w:val="0"/>
        <w:spacing w:after="0" w:line="240" w:lineRule="auto"/>
        <w:jc w:val="both"/>
        <w:rPr>
          <w:rFonts w:ascii="Times New Roman" w:hAnsi="Times New Roman" w:cs="Times New Roman"/>
          <w:sz w:val="24"/>
          <w:szCs w:val="24"/>
        </w:rPr>
      </w:pPr>
    </w:p>
    <w:p w14:paraId="13816DA1" w14:textId="77777777" w:rsidR="004618FE" w:rsidRPr="00DF5E41" w:rsidRDefault="004618FE" w:rsidP="00992361">
      <w:pPr>
        <w:widowControl w:val="0"/>
        <w:spacing w:after="0" w:line="240" w:lineRule="auto"/>
        <w:jc w:val="center"/>
        <w:rPr>
          <w:rFonts w:ascii="Times New Roman" w:eastAsiaTheme="majorEastAsia" w:hAnsi="Times New Roman" w:cs="Times New Roman"/>
          <w:b/>
          <w:bCs/>
          <w:sz w:val="24"/>
          <w:szCs w:val="26"/>
        </w:rPr>
      </w:pPr>
      <w:r w:rsidRPr="00DF5E41">
        <w:rPr>
          <w:rFonts w:ascii="Times New Roman" w:hAnsi="Times New Roman" w:cs="Times New Roman"/>
          <w:b/>
          <w:sz w:val="24"/>
        </w:rPr>
        <w:t>A. KOMPONENTS NR. 1. KLIMATA PĀRMAIŅAS UN VIDES ILGTSPĒJA</w:t>
      </w:r>
    </w:p>
    <w:p w14:paraId="55071BB5" w14:textId="77777777" w:rsidR="009F0258" w:rsidRPr="00DF5E41" w:rsidRDefault="009F0258" w:rsidP="00992361">
      <w:pPr>
        <w:widowControl w:val="0"/>
        <w:spacing w:after="0" w:line="240" w:lineRule="auto"/>
        <w:jc w:val="center"/>
        <w:rPr>
          <w:rFonts w:ascii="Times New Roman" w:eastAsiaTheme="majorEastAsia" w:hAnsi="Times New Roman" w:cs="Times New Roman"/>
          <w:b/>
          <w:bCs/>
          <w:sz w:val="24"/>
          <w:szCs w:val="26"/>
        </w:rPr>
      </w:pPr>
    </w:p>
    <w:tbl>
      <w:tblPr>
        <w:tblStyle w:val="TableGrid"/>
        <w:tblW w:w="0" w:type="auto"/>
        <w:tblLayout w:type="fixed"/>
        <w:tblCellMar>
          <w:top w:w="28" w:type="dxa"/>
          <w:left w:w="28" w:type="dxa"/>
          <w:bottom w:w="28" w:type="dxa"/>
          <w:right w:w="28" w:type="dxa"/>
        </w:tblCellMar>
        <w:tblLook w:val="04A0" w:firstRow="1" w:lastRow="0" w:firstColumn="1" w:lastColumn="0" w:noHBand="0" w:noVBand="1"/>
      </w:tblPr>
      <w:tblGrid>
        <w:gridCol w:w="250"/>
        <w:gridCol w:w="1196"/>
        <w:gridCol w:w="850"/>
        <w:gridCol w:w="1276"/>
        <w:gridCol w:w="1276"/>
        <w:gridCol w:w="850"/>
        <w:gridCol w:w="851"/>
        <w:gridCol w:w="850"/>
        <w:gridCol w:w="567"/>
        <w:gridCol w:w="567"/>
        <w:gridCol w:w="993"/>
        <w:gridCol w:w="708"/>
        <w:gridCol w:w="2410"/>
        <w:gridCol w:w="1982"/>
      </w:tblGrid>
      <w:tr w:rsidR="008A3B14" w:rsidRPr="00DF5E41" w14:paraId="2709657F" w14:textId="655FFFAE" w:rsidTr="2B3333CB">
        <w:trPr>
          <w:tblHeader/>
        </w:trPr>
        <w:tc>
          <w:tcPr>
            <w:tcW w:w="250" w:type="dxa"/>
            <w:vMerge w:val="restart"/>
            <w:shd w:val="clear" w:color="auto" w:fill="B6DDE8" w:themeFill="accent5" w:themeFillTint="66"/>
            <w:vAlign w:val="center"/>
          </w:tcPr>
          <w:p w14:paraId="2C99A530" w14:textId="0442FF62"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w:t>
            </w:r>
          </w:p>
        </w:tc>
        <w:tc>
          <w:tcPr>
            <w:tcW w:w="1196" w:type="dxa"/>
            <w:vMerge w:val="restart"/>
            <w:shd w:val="clear" w:color="auto" w:fill="B6DDE8" w:themeFill="accent5" w:themeFillTint="66"/>
            <w:vAlign w:val="center"/>
          </w:tcPr>
          <w:p w14:paraId="1D62E188" w14:textId="194C12E5"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Saistītais pasākums (reforma vai investīcija)</w:t>
            </w:r>
          </w:p>
        </w:tc>
        <w:tc>
          <w:tcPr>
            <w:tcW w:w="850" w:type="dxa"/>
            <w:vMerge w:val="restart"/>
            <w:shd w:val="clear" w:color="auto" w:fill="B6DDE8" w:themeFill="accent5" w:themeFillTint="66"/>
            <w:vAlign w:val="center"/>
          </w:tcPr>
          <w:p w14:paraId="7572CFA2" w14:textId="167D88D3"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Atskaites punkts / mērķis</w:t>
            </w:r>
          </w:p>
        </w:tc>
        <w:tc>
          <w:tcPr>
            <w:tcW w:w="1276" w:type="dxa"/>
            <w:vMerge w:val="restart"/>
            <w:shd w:val="clear" w:color="auto" w:fill="B6DDE8" w:themeFill="accent5" w:themeFillTint="66"/>
            <w:vAlign w:val="center"/>
          </w:tcPr>
          <w:p w14:paraId="509460A7" w14:textId="68F6D1E1"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Nosaukums</w:t>
            </w:r>
          </w:p>
        </w:tc>
        <w:tc>
          <w:tcPr>
            <w:tcW w:w="1276" w:type="dxa"/>
            <w:vMerge w:val="restart"/>
            <w:shd w:val="clear" w:color="auto" w:fill="B6DDE8" w:themeFill="accent5" w:themeFillTint="66"/>
            <w:vAlign w:val="center"/>
          </w:tcPr>
          <w:p w14:paraId="674CC899" w14:textId="358F11F0" w:rsidR="00ED0BA2" w:rsidRPr="00DF5E41" w:rsidRDefault="00ED0BA2" w:rsidP="00D63026">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Kvalitatīvie rādītāji (atskaites punktiem)</w:t>
            </w:r>
          </w:p>
        </w:tc>
        <w:tc>
          <w:tcPr>
            <w:tcW w:w="2551" w:type="dxa"/>
            <w:gridSpan w:val="3"/>
            <w:shd w:val="clear" w:color="auto" w:fill="B6DDE8" w:themeFill="accent5" w:themeFillTint="66"/>
            <w:vAlign w:val="center"/>
          </w:tcPr>
          <w:p w14:paraId="07B87EEF" w14:textId="5A4B7ECE" w:rsidR="00ED0BA2" w:rsidRPr="00DF5E41" w:rsidRDefault="00ED0BA2" w:rsidP="00D63026">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Kvantitatīvie rādītāji (mērķiem)</w:t>
            </w:r>
          </w:p>
        </w:tc>
        <w:tc>
          <w:tcPr>
            <w:tcW w:w="1134" w:type="dxa"/>
            <w:gridSpan w:val="2"/>
            <w:shd w:val="clear" w:color="auto" w:fill="B6DDE8" w:themeFill="accent5" w:themeFillTint="66"/>
            <w:vAlign w:val="center"/>
          </w:tcPr>
          <w:p w14:paraId="4BEA5923" w14:textId="44883AC5"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Orientējošs pabeigšanas grafiks</w:t>
            </w:r>
          </w:p>
        </w:tc>
        <w:tc>
          <w:tcPr>
            <w:tcW w:w="993" w:type="dxa"/>
            <w:vMerge w:val="restart"/>
            <w:shd w:val="clear" w:color="auto" w:fill="B6DDE8" w:themeFill="accent5" w:themeFillTint="66"/>
            <w:vAlign w:val="center"/>
          </w:tcPr>
          <w:p w14:paraId="786A6409" w14:textId="39436053"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Atbildība par ziņošanu un īstenošanu</w:t>
            </w:r>
          </w:p>
        </w:tc>
        <w:tc>
          <w:tcPr>
            <w:tcW w:w="708" w:type="dxa"/>
            <w:vMerge w:val="restart"/>
            <w:shd w:val="clear" w:color="auto" w:fill="B6DDE8" w:themeFill="accent5" w:themeFillTint="66"/>
            <w:vAlign w:val="center"/>
          </w:tcPr>
          <w:p w14:paraId="248CA2AF" w14:textId="68D311F0"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Precizējums (ja nepieciešams)</w:t>
            </w:r>
          </w:p>
        </w:tc>
        <w:tc>
          <w:tcPr>
            <w:tcW w:w="2410" w:type="dxa"/>
            <w:vMerge w:val="restart"/>
            <w:shd w:val="clear" w:color="auto" w:fill="B6DDE8" w:themeFill="accent5" w:themeFillTint="66"/>
            <w:vAlign w:val="center"/>
          </w:tcPr>
          <w:p w14:paraId="4249DF54" w14:textId="7C4791D9"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Pārbaudes mehānisms</w:t>
            </w:r>
          </w:p>
        </w:tc>
        <w:tc>
          <w:tcPr>
            <w:tcW w:w="1982" w:type="dxa"/>
            <w:vMerge w:val="restart"/>
            <w:shd w:val="clear" w:color="auto" w:fill="B6DDE8" w:themeFill="accent5" w:themeFillTint="66"/>
            <w:vAlign w:val="center"/>
          </w:tcPr>
          <w:p w14:paraId="2EE0AC73" w14:textId="60B33016" w:rsidR="00ED0BA2" w:rsidRPr="00DF5E41" w:rsidRDefault="00ED0BA2" w:rsidP="00E5220A">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Katra atskaites punkta un mērķa apraksts</w:t>
            </w:r>
          </w:p>
        </w:tc>
      </w:tr>
      <w:tr w:rsidR="008A3B14" w:rsidRPr="00DF5E41" w14:paraId="1186ECFE" w14:textId="69CBF0B3" w:rsidTr="2B3333CB">
        <w:trPr>
          <w:tblHeader/>
        </w:trPr>
        <w:tc>
          <w:tcPr>
            <w:tcW w:w="250" w:type="dxa"/>
            <w:vMerge/>
          </w:tcPr>
          <w:p w14:paraId="2E8773A8" w14:textId="77777777"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1196" w:type="dxa"/>
            <w:vMerge/>
          </w:tcPr>
          <w:p w14:paraId="1D6CC88E" w14:textId="77777777"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850" w:type="dxa"/>
            <w:vMerge/>
          </w:tcPr>
          <w:p w14:paraId="71569EDD" w14:textId="77777777"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1276" w:type="dxa"/>
            <w:vMerge/>
          </w:tcPr>
          <w:p w14:paraId="231975BB" w14:textId="77777777"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1276" w:type="dxa"/>
            <w:vMerge/>
          </w:tcPr>
          <w:p w14:paraId="22C63AB6" w14:textId="77777777"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850" w:type="dxa"/>
            <w:shd w:val="clear" w:color="auto" w:fill="B6DDE8" w:themeFill="accent5" w:themeFillTint="66"/>
            <w:vAlign w:val="center"/>
          </w:tcPr>
          <w:p w14:paraId="27BB228A" w14:textId="77777777" w:rsidR="00ED0BA2" w:rsidRPr="00DF5E41" w:rsidRDefault="00ED0BA2" w:rsidP="006617C2">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Mērvienība</w:t>
            </w:r>
          </w:p>
        </w:tc>
        <w:tc>
          <w:tcPr>
            <w:tcW w:w="851" w:type="dxa"/>
            <w:shd w:val="clear" w:color="auto" w:fill="B6DDE8" w:themeFill="accent5" w:themeFillTint="66"/>
            <w:vAlign w:val="center"/>
          </w:tcPr>
          <w:p w14:paraId="3BC279F2" w14:textId="6D35065E" w:rsidR="00ED0BA2" w:rsidRPr="00DF5E41" w:rsidRDefault="00ED0BA2" w:rsidP="006617C2">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Bāze</w:t>
            </w:r>
          </w:p>
        </w:tc>
        <w:tc>
          <w:tcPr>
            <w:tcW w:w="850" w:type="dxa"/>
            <w:shd w:val="clear" w:color="auto" w:fill="B6DDE8" w:themeFill="accent5" w:themeFillTint="66"/>
            <w:vAlign w:val="center"/>
          </w:tcPr>
          <w:p w14:paraId="29C71F4D" w14:textId="0538E8B0" w:rsidR="00ED0BA2" w:rsidRPr="00DF5E41" w:rsidRDefault="00ED0BA2" w:rsidP="006617C2">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Mērķis</w:t>
            </w:r>
          </w:p>
        </w:tc>
        <w:tc>
          <w:tcPr>
            <w:tcW w:w="567" w:type="dxa"/>
            <w:shd w:val="clear" w:color="auto" w:fill="B6DDE8" w:themeFill="accent5" w:themeFillTint="66"/>
            <w:vAlign w:val="center"/>
          </w:tcPr>
          <w:p w14:paraId="0E4627D0" w14:textId="388A91A2" w:rsidR="00ED0BA2" w:rsidRPr="00DF5E41" w:rsidRDefault="00ED0BA2" w:rsidP="006617C2">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Ceturksnis</w:t>
            </w:r>
          </w:p>
        </w:tc>
        <w:tc>
          <w:tcPr>
            <w:tcW w:w="567" w:type="dxa"/>
            <w:shd w:val="clear" w:color="auto" w:fill="B6DDE8" w:themeFill="accent5" w:themeFillTint="66"/>
            <w:vAlign w:val="center"/>
          </w:tcPr>
          <w:p w14:paraId="570895E0" w14:textId="3701CF57" w:rsidR="00ED0BA2" w:rsidRPr="00DF5E41" w:rsidRDefault="00ED0BA2" w:rsidP="006617C2">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Gads</w:t>
            </w:r>
          </w:p>
        </w:tc>
        <w:tc>
          <w:tcPr>
            <w:tcW w:w="993" w:type="dxa"/>
            <w:vMerge/>
            <w:vAlign w:val="center"/>
          </w:tcPr>
          <w:p w14:paraId="7F6AA875" w14:textId="544425DF"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708" w:type="dxa"/>
            <w:vMerge/>
            <w:vAlign w:val="center"/>
          </w:tcPr>
          <w:p w14:paraId="39CD9AE6" w14:textId="6FD78943"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2410" w:type="dxa"/>
            <w:vMerge/>
            <w:vAlign w:val="center"/>
          </w:tcPr>
          <w:p w14:paraId="1FBC2FEA" w14:textId="2C73C19E" w:rsidR="00ED0BA2" w:rsidRPr="00DF5E41" w:rsidRDefault="00ED0BA2" w:rsidP="006617C2">
            <w:pPr>
              <w:widowControl w:val="0"/>
              <w:jc w:val="center"/>
              <w:rPr>
                <w:rFonts w:ascii="Times New Roman" w:eastAsiaTheme="majorEastAsia" w:hAnsi="Times New Roman" w:cs="Times New Roman"/>
                <w:b/>
                <w:bCs/>
                <w:sz w:val="18"/>
                <w:szCs w:val="18"/>
              </w:rPr>
            </w:pPr>
          </w:p>
        </w:tc>
        <w:tc>
          <w:tcPr>
            <w:tcW w:w="1982" w:type="dxa"/>
            <w:vMerge/>
            <w:vAlign w:val="center"/>
          </w:tcPr>
          <w:p w14:paraId="4FDDFD3C" w14:textId="77777777" w:rsidR="00ED0BA2" w:rsidRPr="00DF5E41" w:rsidRDefault="00ED0BA2" w:rsidP="006617C2">
            <w:pPr>
              <w:widowControl w:val="0"/>
              <w:jc w:val="center"/>
              <w:rPr>
                <w:rFonts w:ascii="Times New Roman" w:eastAsiaTheme="majorEastAsia" w:hAnsi="Times New Roman" w:cs="Times New Roman"/>
                <w:b/>
                <w:bCs/>
                <w:sz w:val="18"/>
                <w:szCs w:val="18"/>
              </w:rPr>
            </w:pPr>
          </w:p>
        </w:tc>
      </w:tr>
      <w:tr w:rsidR="000E0BC5" w:rsidRPr="00DF5E41" w14:paraId="43050225" w14:textId="77777777" w:rsidTr="2B3333CB">
        <w:tc>
          <w:tcPr>
            <w:tcW w:w="250" w:type="dxa"/>
            <w:shd w:val="clear" w:color="auto" w:fill="C6EFCE"/>
          </w:tcPr>
          <w:p w14:paraId="2F7428E3" w14:textId="341BA4AB" w:rsidR="00C223E0" w:rsidRPr="00DF5E41" w:rsidRDefault="00C223E0" w:rsidP="00C223E0">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1</w:t>
            </w:r>
          </w:p>
        </w:tc>
        <w:tc>
          <w:tcPr>
            <w:tcW w:w="1196" w:type="dxa"/>
            <w:shd w:val="clear" w:color="auto" w:fill="C6EFCE"/>
          </w:tcPr>
          <w:p w14:paraId="16516C27" w14:textId="23890156" w:rsidR="00C223E0" w:rsidRPr="00DF5E41" w:rsidRDefault="00C223E0" w:rsidP="00C223E0">
            <w:pPr>
              <w:widowControl w:val="0"/>
              <w:rPr>
                <w:rFonts w:ascii="Times New Roman" w:eastAsiaTheme="majorEastAsia" w:hAnsi="Times New Roman" w:cs="Times New Roman"/>
                <w:b/>
                <w:bCs/>
                <w:sz w:val="18"/>
                <w:szCs w:val="18"/>
              </w:rPr>
            </w:pPr>
            <w:r w:rsidRPr="00DF5E41">
              <w:rPr>
                <w:rFonts w:ascii="Times New Roman" w:hAnsi="Times New Roman" w:cs="Times New Roman"/>
                <w:b/>
                <w:sz w:val="18"/>
                <w:szCs w:val="18"/>
              </w:rPr>
              <w:t>1.1.1.r. Rīgas metropoles areāla transporta sistēmas zaļināšana</w:t>
            </w:r>
          </w:p>
        </w:tc>
        <w:tc>
          <w:tcPr>
            <w:tcW w:w="850" w:type="dxa"/>
            <w:shd w:val="clear" w:color="auto" w:fill="C6EFCE"/>
          </w:tcPr>
          <w:p w14:paraId="4CAEC5EB" w14:textId="5A050DD4" w:rsidR="00C223E0" w:rsidRPr="00DF5E41" w:rsidRDefault="00C223E0" w:rsidP="00C223E0">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Atskaites punkts</w:t>
            </w:r>
          </w:p>
        </w:tc>
        <w:tc>
          <w:tcPr>
            <w:tcW w:w="1276" w:type="dxa"/>
            <w:shd w:val="clear" w:color="auto" w:fill="C6EFCE"/>
          </w:tcPr>
          <w:p w14:paraId="67EBB996" w14:textId="0EF06E73" w:rsidR="00C223E0" w:rsidRPr="00DF5E41" w:rsidRDefault="00C223E0" w:rsidP="00C223E0">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Koordinēta pieeja pasažieru pārvadājumu plānošanai, pasūtīšanai un organizācijai Rīgas metropoles areālā</w:t>
            </w:r>
          </w:p>
        </w:tc>
        <w:tc>
          <w:tcPr>
            <w:tcW w:w="1276" w:type="dxa"/>
            <w:shd w:val="clear" w:color="auto" w:fill="C6EFCE"/>
          </w:tcPr>
          <w:p w14:paraId="593B9AF0" w14:textId="38C9E747" w:rsidR="00C223E0" w:rsidRPr="00DF5E41" w:rsidRDefault="00C223E0" w:rsidP="00C223E0">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Ieviesta koordinēta pieeja pasažieru pārvadājumu plānošanai, pasūtīšanai un organizācijai Rīgas metropoles areālā</w:t>
            </w:r>
          </w:p>
        </w:tc>
        <w:tc>
          <w:tcPr>
            <w:tcW w:w="850" w:type="dxa"/>
            <w:shd w:val="clear" w:color="auto" w:fill="C6EFCE"/>
          </w:tcPr>
          <w:p w14:paraId="5EB3D528" w14:textId="34BA5CCB" w:rsidR="00C223E0" w:rsidRPr="00DF5E41" w:rsidRDefault="00C223E0" w:rsidP="00C223E0">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851" w:type="dxa"/>
            <w:shd w:val="clear" w:color="auto" w:fill="C6EFCE"/>
          </w:tcPr>
          <w:p w14:paraId="340555EB" w14:textId="6C86B4F4" w:rsidR="00C223E0" w:rsidRPr="00DF5E41" w:rsidRDefault="00C223E0" w:rsidP="00C223E0">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850" w:type="dxa"/>
            <w:shd w:val="clear" w:color="auto" w:fill="C6EFCE"/>
          </w:tcPr>
          <w:p w14:paraId="4BBDF1E9" w14:textId="06D8F359" w:rsidR="00C223E0" w:rsidRPr="00DF5E41" w:rsidRDefault="00C223E0" w:rsidP="00C223E0">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567" w:type="dxa"/>
            <w:shd w:val="clear" w:color="auto" w:fill="C6EFCE"/>
          </w:tcPr>
          <w:p w14:paraId="50F653CE" w14:textId="4BFC56CD" w:rsidR="00C223E0" w:rsidRPr="00DF5E41" w:rsidRDefault="00C223E0" w:rsidP="00C223E0">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4. cet.</w:t>
            </w:r>
          </w:p>
        </w:tc>
        <w:tc>
          <w:tcPr>
            <w:tcW w:w="567" w:type="dxa"/>
            <w:shd w:val="clear" w:color="auto" w:fill="C6EFCE"/>
          </w:tcPr>
          <w:p w14:paraId="14F9EFB6" w14:textId="2A9ADC87" w:rsidR="00C223E0" w:rsidRPr="00DF5E41" w:rsidRDefault="00C223E0" w:rsidP="00C223E0">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2023</w:t>
            </w:r>
          </w:p>
        </w:tc>
        <w:tc>
          <w:tcPr>
            <w:tcW w:w="993" w:type="dxa"/>
            <w:shd w:val="clear" w:color="auto" w:fill="C6EFCE"/>
          </w:tcPr>
          <w:p w14:paraId="536DE5D8" w14:textId="120AE9A8" w:rsidR="00C223E0" w:rsidRPr="00DF5E41" w:rsidRDefault="00C223E0" w:rsidP="008E6E67">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Satiksmes ministrija</w:t>
            </w:r>
          </w:p>
        </w:tc>
        <w:tc>
          <w:tcPr>
            <w:tcW w:w="708" w:type="dxa"/>
            <w:shd w:val="clear" w:color="auto" w:fill="C6EFCE"/>
          </w:tcPr>
          <w:p w14:paraId="3A17694F" w14:textId="77777777" w:rsidR="00C223E0" w:rsidRPr="00DF5E41" w:rsidRDefault="00C223E0" w:rsidP="00C223E0">
            <w:pPr>
              <w:widowControl w:val="0"/>
              <w:rPr>
                <w:rFonts w:ascii="Times New Roman" w:eastAsiaTheme="majorEastAsia" w:hAnsi="Times New Roman" w:cs="Times New Roman"/>
                <w:b/>
                <w:bCs/>
                <w:sz w:val="18"/>
                <w:szCs w:val="18"/>
              </w:rPr>
            </w:pPr>
          </w:p>
        </w:tc>
        <w:tc>
          <w:tcPr>
            <w:tcW w:w="2410" w:type="dxa"/>
            <w:shd w:val="clear" w:color="auto" w:fill="C6EFCE"/>
          </w:tcPr>
          <w:p w14:paraId="47B297DD" w14:textId="77777777" w:rsidR="00C223E0" w:rsidRPr="00DF5E41" w:rsidRDefault="00C223E0" w:rsidP="00C223E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2978DE37" w14:textId="77777777" w:rsidR="00C223E0" w:rsidRPr="00DF5E41" w:rsidRDefault="00C223E0" w:rsidP="00C223E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CF1B129" w14:textId="77777777" w:rsidR="00C223E0" w:rsidRPr="00DF5E41" w:rsidRDefault="00C223E0" w:rsidP="00C223E0">
            <w:pPr>
              <w:widowControl w:val="0"/>
              <w:rPr>
                <w:rFonts w:ascii="Times New Roman" w:hAnsi="Times New Roman" w:cs="Times New Roman"/>
                <w:sz w:val="18"/>
                <w:szCs w:val="18"/>
              </w:rPr>
            </w:pPr>
            <w:r w:rsidRPr="00DF5E41">
              <w:rPr>
                <w:rFonts w:ascii="Times New Roman" w:hAnsi="Times New Roman" w:cs="Times New Roman"/>
                <w:sz w:val="18"/>
                <w:szCs w:val="18"/>
              </w:rPr>
              <w:t>a) Rīgas metropoles areāla sabiedriskā transporta plānošanas koordinācijas darba grupa protokolus un citus tās sagatavotos stratēģiskos dokumentus;</w:t>
            </w:r>
          </w:p>
          <w:p w14:paraId="2F2FCD5F" w14:textId="7F2628D0" w:rsidR="00C223E0" w:rsidRPr="00DF5E41" w:rsidRDefault="00C223E0" w:rsidP="00C223E0">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b) sabiedriskā transporta plāna kopiju un saiti uz šo plānu, klāt pievienojot kopsavilkuma dokumentu, kurā pienācīgi pamatots, kā tika apmierinoši sasniegts atskaites punkts (tostarp visi būtiskie elementi), kopā ar atbilstošām saitēm uz pamatojošajiem pierādījumiem.</w:t>
            </w:r>
          </w:p>
        </w:tc>
        <w:tc>
          <w:tcPr>
            <w:tcW w:w="1982" w:type="dxa"/>
            <w:shd w:val="clear" w:color="auto" w:fill="C6EFCE"/>
          </w:tcPr>
          <w:p w14:paraId="75F8B93B" w14:textId="77777777" w:rsidR="00C223E0" w:rsidRPr="00DF5E41" w:rsidRDefault="00C223E0" w:rsidP="00C223E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Vajadzīgo pasākumu pabeigšana, lai ieviestu koordinēto pieeju. Šādi pasākumi citu starpā ir:</w:t>
            </w:r>
          </w:p>
          <w:p w14:paraId="6D44E41D" w14:textId="77777777" w:rsidR="00574B11" w:rsidRPr="00DF5E41" w:rsidRDefault="00C223E0" w:rsidP="000218E5">
            <w:pPr>
              <w:pStyle w:val="ListParagraph"/>
              <w:widowControl w:val="0"/>
              <w:numPr>
                <w:ilvl w:val="0"/>
                <w:numId w:val="22"/>
              </w:numPr>
              <w:ind w:left="132" w:hanging="117"/>
              <w:rPr>
                <w:rFonts w:ascii="Times New Roman" w:eastAsiaTheme="minorEastAsia" w:hAnsi="Times New Roman" w:cs="Times New Roman"/>
                <w:sz w:val="18"/>
                <w:szCs w:val="18"/>
              </w:rPr>
            </w:pPr>
            <w:r w:rsidRPr="00DF5E41">
              <w:rPr>
                <w:rFonts w:ascii="Times New Roman" w:hAnsi="Times New Roman" w:cs="Times New Roman"/>
                <w:sz w:val="18"/>
                <w:szCs w:val="18"/>
              </w:rPr>
              <w:t>darba grupas izveide Rīgas metropoles areāla sabiedriskā transporta plānošanas koordinācijai;</w:t>
            </w:r>
          </w:p>
          <w:p w14:paraId="57E68EE6" w14:textId="24C67A0C" w:rsidR="00C223E0" w:rsidRPr="00DF5E41" w:rsidRDefault="00C223E0" w:rsidP="000218E5">
            <w:pPr>
              <w:pStyle w:val="ListParagraph"/>
              <w:widowControl w:val="0"/>
              <w:numPr>
                <w:ilvl w:val="0"/>
                <w:numId w:val="22"/>
              </w:numPr>
              <w:ind w:left="132" w:hanging="117"/>
              <w:rPr>
                <w:rFonts w:ascii="Times New Roman" w:eastAsiaTheme="minorEastAsia" w:hAnsi="Times New Roman" w:cs="Times New Roman"/>
                <w:sz w:val="18"/>
                <w:szCs w:val="18"/>
              </w:rPr>
            </w:pPr>
            <w:r w:rsidRPr="00DF5E41">
              <w:rPr>
                <w:rFonts w:ascii="Times New Roman" w:hAnsi="Times New Roman" w:cs="Times New Roman"/>
                <w:sz w:val="18"/>
                <w:szCs w:val="18"/>
              </w:rPr>
              <w:t>Rīgas metropoles areāla sabiedriskā transporta plāna pieņemšana atbilstoši pasažieru pārvadājumu pa dzelzceļu attīstībai Latvijā.</w:t>
            </w:r>
          </w:p>
        </w:tc>
      </w:tr>
      <w:tr w:rsidR="000E0BC5" w:rsidRPr="00DF5E41" w14:paraId="2E4FE5FA" w14:textId="77777777" w:rsidTr="2B3333CB">
        <w:tc>
          <w:tcPr>
            <w:tcW w:w="250" w:type="dxa"/>
            <w:shd w:val="clear" w:color="auto" w:fill="C6EFCE"/>
          </w:tcPr>
          <w:p w14:paraId="50B28056" w14:textId="42D33F59" w:rsidR="00ED0EA7" w:rsidRPr="00DF5E41" w:rsidRDefault="00ED0EA7" w:rsidP="00ED0EA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w:t>
            </w:r>
          </w:p>
        </w:tc>
        <w:tc>
          <w:tcPr>
            <w:tcW w:w="1196" w:type="dxa"/>
            <w:shd w:val="clear" w:color="auto" w:fill="C6EFCE"/>
          </w:tcPr>
          <w:p w14:paraId="6AF246E5" w14:textId="3D321CD6" w:rsidR="00ED0EA7" w:rsidRPr="00DF5E41" w:rsidRDefault="00ED0EA7" w:rsidP="00ED0EA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1.1.1.r. Rīgas metropoles areāla transporta sistēmas </w:t>
            </w:r>
            <w:r w:rsidRPr="00DF5E41">
              <w:rPr>
                <w:rFonts w:ascii="Times New Roman" w:hAnsi="Times New Roman" w:cs="Times New Roman"/>
                <w:b/>
                <w:sz w:val="18"/>
                <w:szCs w:val="18"/>
              </w:rPr>
              <w:lastRenderedPageBreak/>
              <w:t>zaļināšana</w:t>
            </w:r>
          </w:p>
        </w:tc>
        <w:tc>
          <w:tcPr>
            <w:tcW w:w="850" w:type="dxa"/>
            <w:shd w:val="clear" w:color="auto" w:fill="C6EFCE"/>
          </w:tcPr>
          <w:p w14:paraId="6B96AF5B" w14:textId="46891FF9"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1276" w:type="dxa"/>
            <w:shd w:val="clear" w:color="auto" w:fill="C6EFCE"/>
          </w:tcPr>
          <w:p w14:paraId="0ED2331E" w14:textId="159C7252"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Sabiedriskā transporta reforma Rīgas metropoles areālā (RMA)</w:t>
            </w:r>
          </w:p>
        </w:tc>
        <w:tc>
          <w:tcPr>
            <w:tcW w:w="1276" w:type="dxa"/>
            <w:shd w:val="clear" w:color="auto" w:fill="C6EFCE"/>
          </w:tcPr>
          <w:p w14:paraId="30FFBF85" w14:textId="0D1E21E9"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Viena multimodāla sabiedriskā transporta maršruta tīkla </w:t>
            </w:r>
            <w:r w:rsidRPr="00DF5E41">
              <w:rPr>
                <w:rFonts w:ascii="Times New Roman" w:hAnsi="Times New Roman" w:cs="Times New Roman"/>
                <w:sz w:val="18"/>
                <w:szCs w:val="18"/>
              </w:rPr>
              <w:lastRenderedPageBreak/>
              <w:t>Rīgas metropoles areālā izveide</w:t>
            </w:r>
          </w:p>
        </w:tc>
        <w:tc>
          <w:tcPr>
            <w:tcW w:w="850" w:type="dxa"/>
            <w:shd w:val="clear" w:color="auto" w:fill="C6EFCE"/>
          </w:tcPr>
          <w:p w14:paraId="5E631EF1" w14:textId="2E793039"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851" w:type="dxa"/>
            <w:shd w:val="clear" w:color="auto" w:fill="C6EFCE"/>
          </w:tcPr>
          <w:p w14:paraId="1BA6E449" w14:textId="7A3BBBAB"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0" w:type="dxa"/>
            <w:shd w:val="clear" w:color="auto" w:fill="C6EFCE"/>
          </w:tcPr>
          <w:p w14:paraId="6C908B19" w14:textId="609B7B77"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00354256" w14:textId="47DC773F"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163E8149" w14:textId="6FD77EC1"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993" w:type="dxa"/>
            <w:shd w:val="clear" w:color="auto" w:fill="C6EFCE"/>
          </w:tcPr>
          <w:p w14:paraId="76F28F28" w14:textId="3926AE45" w:rsidR="00ED0EA7" w:rsidRPr="00DF5E41" w:rsidRDefault="00ED0EA7" w:rsidP="008E6E67">
            <w:pPr>
              <w:widowControl w:val="0"/>
              <w:jc w:val="center"/>
              <w:rPr>
                <w:rFonts w:ascii="Times New Roman" w:hAnsi="Times New Roman" w:cs="Times New Roman"/>
                <w:sz w:val="18"/>
                <w:szCs w:val="18"/>
              </w:rPr>
            </w:pPr>
            <w:r w:rsidRPr="00DF5E41">
              <w:rPr>
                <w:rFonts w:ascii="Times New Roman" w:hAnsi="Times New Roman" w:cs="Times New Roman"/>
                <w:sz w:val="18"/>
                <w:szCs w:val="18"/>
              </w:rPr>
              <w:t>Satiksmes ministrija</w:t>
            </w:r>
          </w:p>
        </w:tc>
        <w:tc>
          <w:tcPr>
            <w:tcW w:w="708" w:type="dxa"/>
            <w:shd w:val="clear" w:color="auto" w:fill="C6EFCE"/>
          </w:tcPr>
          <w:p w14:paraId="526ADE3C" w14:textId="77777777" w:rsidR="00ED0EA7" w:rsidRPr="00DF5E41" w:rsidRDefault="00ED0EA7" w:rsidP="00ED0EA7">
            <w:pPr>
              <w:widowControl w:val="0"/>
              <w:rPr>
                <w:rFonts w:ascii="Times New Roman" w:eastAsiaTheme="majorEastAsia" w:hAnsi="Times New Roman" w:cs="Times New Roman"/>
                <w:b/>
                <w:bCs/>
                <w:sz w:val="18"/>
                <w:szCs w:val="18"/>
              </w:rPr>
            </w:pPr>
          </w:p>
        </w:tc>
        <w:tc>
          <w:tcPr>
            <w:tcW w:w="2410" w:type="dxa"/>
            <w:shd w:val="clear" w:color="auto" w:fill="C6EFCE"/>
          </w:tcPr>
          <w:p w14:paraId="1BF86629" w14:textId="77777777" w:rsidR="00ED0EA7" w:rsidRPr="00DF5E41" w:rsidRDefault="00ED0EA7" w:rsidP="00F94049">
            <w:pPr>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kopā ar atbilstošām </w:t>
            </w:r>
            <w:r w:rsidRPr="00DF5E41">
              <w:rPr>
                <w:rFonts w:ascii="Times New Roman" w:hAnsi="Times New Roman" w:cs="Times New Roman"/>
                <w:sz w:val="18"/>
                <w:szCs w:val="18"/>
              </w:rPr>
              <w:lastRenderedPageBreak/>
              <w:t>saitēm uz pamatojošajiem pierādījumiem.</w:t>
            </w:r>
          </w:p>
          <w:p w14:paraId="2373E540" w14:textId="77777777" w:rsidR="00ED0EA7" w:rsidRPr="00DF5E41" w:rsidRDefault="00ED0EA7" w:rsidP="00ED0EA7">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02E7E20" w14:textId="77777777" w:rsidR="00ED0EA7" w:rsidRPr="00DF5E41" w:rsidRDefault="00ED0EA7" w:rsidP="00ED0EA7">
            <w:pPr>
              <w:widowControl w:val="0"/>
              <w:jc w:val="both"/>
              <w:rPr>
                <w:rFonts w:ascii="Times New Roman" w:hAnsi="Times New Roman" w:cs="Times New Roman"/>
                <w:sz w:val="18"/>
                <w:szCs w:val="18"/>
              </w:rPr>
            </w:pPr>
            <w:r w:rsidRPr="00DF5E41">
              <w:rPr>
                <w:rFonts w:ascii="Times New Roman" w:hAnsi="Times New Roman" w:cs="Times New Roman"/>
                <w:sz w:val="18"/>
                <w:szCs w:val="18"/>
              </w:rPr>
              <w:t>a) vienotu, saskaņotu Rīgas metropoles areāla transporta kustības grafiku, ko apstiprinājušas iestādes, kas atbild par sabiedriskā transporta pasūtīšanu;</w:t>
            </w:r>
          </w:p>
          <w:p w14:paraId="02A95C1C" w14:textId="77777777" w:rsidR="00ED0EA7" w:rsidRPr="00DF5E41" w:rsidRDefault="00ED0EA7" w:rsidP="00ED0EA7">
            <w:pPr>
              <w:widowControl w:val="0"/>
              <w:jc w:val="both"/>
              <w:rPr>
                <w:rFonts w:ascii="Times New Roman" w:hAnsi="Times New Roman" w:cs="Times New Roman"/>
                <w:sz w:val="18"/>
                <w:szCs w:val="18"/>
              </w:rPr>
            </w:pPr>
            <w:r w:rsidRPr="00DF5E41">
              <w:rPr>
                <w:rFonts w:ascii="Times New Roman" w:hAnsi="Times New Roman" w:cs="Times New Roman"/>
                <w:sz w:val="18"/>
                <w:szCs w:val="18"/>
              </w:rPr>
              <w:t>b) dokumentu, kurā izklāstīta vienota cenu un atlaižu politika, piemēram, lietošanas pamācību /pasažiera rokasgrāmatu;</w:t>
            </w:r>
          </w:p>
          <w:p w14:paraId="68DC74A4" w14:textId="363F406A"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c) Rīgas metropoles areāla integrētās sabiedriskā transporta sistēmas vienotās biļetes paraugu.</w:t>
            </w:r>
          </w:p>
        </w:tc>
        <w:tc>
          <w:tcPr>
            <w:tcW w:w="1982" w:type="dxa"/>
            <w:shd w:val="clear" w:color="auto" w:fill="C6EFCE"/>
          </w:tcPr>
          <w:p w14:paraId="6C73B767" w14:textId="3396FCBA"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Multimodāla sabiedriskā transporta maršruta tīkla Rīgas metropoles areālā izveide ar vienotu, saskaņotu kustības </w:t>
            </w:r>
            <w:r w:rsidRPr="00DF5E41">
              <w:rPr>
                <w:rFonts w:ascii="Times New Roman" w:hAnsi="Times New Roman" w:cs="Times New Roman"/>
                <w:sz w:val="18"/>
                <w:szCs w:val="18"/>
              </w:rPr>
              <w:lastRenderedPageBreak/>
              <w:t>grafiku, vienotu cenu un atlaižu politiku un vienotu biļeti integrētā sabiedriskā transporta sistēmā Rīgas metropoles areālā.</w:t>
            </w:r>
          </w:p>
        </w:tc>
      </w:tr>
      <w:tr w:rsidR="000E0BC5" w:rsidRPr="00DF5E41" w14:paraId="333D87FF" w14:textId="77777777" w:rsidTr="2B3333CB">
        <w:tc>
          <w:tcPr>
            <w:tcW w:w="250" w:type="dxa"/>
            <w:shd w:val="clear" w:color="auto" w:fill="C6EFCE"/>
          </w:tcPr>
          <w:p w14:paraId="23F13388" w14:textId="08EA6FA9" w:rsidR="00ED0EA7" w:rsidRPr="00DF5E41" w:rsidRDefault="00ED0EA7" w:rsidP="00ED0EA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3</w:t>
            </w:r>
          </w:p>
        </w:tc>
        <w:tc>
          <w:tcPr>
            <w:tcW w:w="1196" w:type="dxa"/>
            <w:shd w:val="clear" w:color="auto" w:fill="C6EFCE"/>
          </w:tcPr>
          <w:p w14:paraId="7752AADD" w14:textId="24CA6B08" w:rsidR="00ED0EA7" w:rsidRPr="00DF5E41" w:rsidRDefault="00ED0EA7" w:rsidP="00ED0EA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1.1.1.1.i. Konkurētspējīgs dzelzceļa pasažieru transports kopējā Rīgas pilsētas sabiedriskā transporta sistēmā</w:t>
            </w:r>
          </w:p>
        </w:tc>
        <w:tc>
          <w:tcPr>
            <w:tcW w:w="850" w:type="dxa"/>
            <w:shd w:val="clear" w:color="auto" w:fill="C6EFCE"/>
          </w:tcPr>
          <w:p w14:paraId="3971E4E9" w14:textId="0478D412" w:rsidR="00ED0EA7" w:rsidRPr="00DF5E41" w:rsidRDefault="00ED0EA7" w:rsidP="00ED0EA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6167859A" w14:textId="550092E6" w:rsidR="00ED0EA7" w:rsidRPr="00B50FD8" w:rsidRDefault="481F2D71"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Izveidoto elektrificēto dzelzceļa līniju un modernizēto esošo dzelzceļa līniju garums pasažieru pārvadā</w:t>
            </w:r>
            <w:r w:rsidR="16C2FFEF" w:rsidRPr="00B50FD8">
              <w:rPr>
                <w:rFonts w:ascii="Times New Roman" w:hAnsi="Times New Roman" w:cs="Times New Roman"/>
                <w:sz w:val="18"/>
                <w:szCs w:val="18"/>
              </w:rPr>
              <w:t xml:space="preserve">jumiem </w:t>
            </w:r>
          </w:p>
        </w:tc>
        <w:tc>
          <w:tcPr>
            <w:tcW w:w="1276" w:type="dxa"/>
            <w:shd w:val="clear" w:color="auto" w:fill="C6EFCE"/>
          </w:tcPr>
          <w:p w14:paraId="5B7D3F4F" w14:textId="77777777" w:rsidR="00ED0EA7" w:rsidRPr="00B50FD8" w:rsidRDefault="00ED0EA7" w:rsidP="00ED0EA7">
            <w:pPr>
              <w:widowControl w:val="0"/>
              <w:rPr>
                <w:rFonts w:ascii="Times New Roman" w:eastAsiaTheme="minorEastAsia" w:hAnsi="Times New Roman" w:cs="Times New Roman"/>
                <w:sz w:val="18"/>
                <w:szCs w:val="18"/>
              </w:rPr>
            </w:pPr>
          </w:p>
        </w:tc>
        <w:tc>
          <w:tcPr>
            <w:tcW w:w="850" w:type="dxa"/>
            <w:shd w:val="clear" w:color="auto" w:fill="C6EFCE"/>
          </w:tcPr>
          <w:p w14:paraId="6EF295C9" w14:textId="1E67F364" w:rsidR="00ED0EA7" w:rsidRPr="00B50FD8" w:rsidRDefault="00ED0EA7" w:rsidP="00ED0EA7">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km</w:t>
            </w:r>
          </w:p>
        </w:tc>
        <w:tc>
          <w:tcPr>
            <w:tcW w:w="851" w:type="dxa"/>
            <w:shd w:val="clear" w:color="auto" w:fill="C6EFCE"/>
          </w:tcPr>
          <w:p w14:paraId="6B6922EC" w14:textId="14F10E42" w:rsidR="00ED0EA7" w:rsidRPr="00B50FD8" w:rsidRDefault="00ED0EA7" w:rsidP="00ED0EA7">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0</w:t>
            </w:r>
          </w:p>
        </w:tc>
        <w:tc>
          <w:tcPr>
            <w:tcW w:w="850" w:type="dxa"/>
            <w:shd w:val="clear" w:color="auto" w:fill="C6EFCE"/>
          </w:tcPr>
          <w:p w14:paraId="3B6DAEF2" w14:textId="7EBCC606" w:rsidR="00ED0EA7" w:rsidRPr="00B50FD8" w:rsidRDefault="00ED0EA7" w:rsidP="00ED0EA7">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100</w:t>
            </w:r>
          </w:p>
        </w:tc>
        <w:tc>
          <w:tcPr>
            <w:tcW w:w="567" w:type="dxa"/>
            <w:shd w:val="clear" w:color="auto" w:fill="C6EFCE"/>
          </w:tcPr>
          <w:p w14:paraId="79DD5373" w14:textId="2B05E265" w:rsidR="00ED0EA7" w:rsidRPr="00B50FD8" w:rsidRDefault="00ED0EA7" w:rsidP="00ED0EA7">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1. cet.</w:t>
            </w:r>
          </w:p>
        </w:tc>
        <w:tc>
          <w:tcPr>
            <w:tcW w:w="567" w:type="dxa"/>
            <w:shd w:val="clear" w:color="auto" w:fill="C6EFCE"/>
          </w:tcPr>
          <w:p w14:paraId="3AD7654E" w14:textId="1BCB0D3E" w:rsidR="00ED0EA7" w:rsidRPr="00B50FD8" w:rsidRDefault="00ED0EA7" w:rsidP="00ED0EA7">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2026</w:t>
            </w:r>
          </w:p>
        </w:tc>
        <w:tc>
          <w:tcPr>
            <w:tcW w:w="993" w:type="dxa"/>
            <w:shd w:val="clear" w:color="auto" w:fill="C6EFCE"/>
          </w:tcPr>
          <w:p w14:paraId="745624FE" w14:textId="57C7C11D" w:rsidR="00ED0EA7" w:rsidRPr="00B50FD8" w:rsidRDefault="00ED0EA7" w:rsidP="008E6E67">
            <w:pPr>
              <w:widowControl w:val="0"/>
              <w:jc w:val="center"/>
              <w:rPr>
                <w:rFonts w:ascii="Times New Roman" w:hAnsi="Times New Roman" w:cs="Times New Roman"/>
                <w:sz w:val="18"/>
                <w:szCs w:val="18"/>
              </w:rPr>
            </w:pPr>
            <w:r w:rsidRPr="00B50FD8">
              <w:rPr>
                <w:rFonts w:ascii="Times New Roman" w:hAnsi="Times New Roman" w:cs="Times New Roman"/>
                <w:sz w:val="18"/>
                <w:szCs w:val="18"/>
              </w:rPr>
              <w:t>Satiksmes ministrija</w:t>
            </w:r>
          </w:p>
        </w:tc>
        <w:tc>
          <w:tcPr>
            <w:tcW w:w="708" w:type="dxa"/>
            <w:shd w:val="clear" w:color="auto" w:fill="C6EFCE"/>
          </w:tcPr>
          <w:p w14:paraId="27D6254D" w14:textId="77777777" w:rsidR="00ED0EA7" w:rsidRPr="00B50FD8" w:rsidRDefault="00ED0EA7" w:rsidP="00ED0EA7">
            <w:pPr>
              <w:widowControl w:val="0"/>
              <w:rPr>
                <w:rFonts w:ascii="Times New Roman" w:eastAsiaTheme="majorEastAsia" w:hAnsi="Times New Roman" w:cs="Times New Roman"/>
                <w:b/>
                <w:bCs/>
                <w:sz w:val="18"/>
                <w:szCs w:val="18"/>
              </w:rPr>
            </w:pPr>
          </w:p>
        </w:tc>
        <w:tc>
          <w:tcPr>
            <w:tcW w:w="2410" w:type="dxa"/>
            <w:shd w:val="clear" w:color="auto" w:fill="C6EFCE"/>
          </w:tcPr>
          <w:p w14:paraId="25485B37" w14:textId="77777777" w:rsidR="00ED0EA7" w:rsidRPr="00B50FD8" w:rsidRDefault="481F2D71" w:rsidP="00ED0EA7">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63E0131D" w14:textId="77777777" w:rsidR="00ED0EA7" w:rsidRPr="00B50FD8" w:rsidRDefault="00ED0EA7" w:rsidP="00ED0EA7">
            <w:pPr>
              <w:widowControl w:val="0"/>
              <w:jc w:val="both"/>
              <w:rPr>
                <w:rFonts w:ascii="Times New Roman" w:hAnsi="Times New Roman" w:cs="Times New Roman"/>
                <w:sz w:val="18"/>
                <w:szCs w:val="18"/>
              </w:rPr>
            </w:pPr>
            <w:r w:rsidRPr="00B50FD8">
              <w:rPr>
                <w:rFonts w:ascii="Times New Roman" w:hAnsi="Times New Roman" w:cs="Times New Roman"/>
                <w:sz w:val="18"/>
                <w:szCs w:val="18"/>
              </w:rPr>
              <w:t>Šā dokumenta pielikumā iekļauj sarakstu, kurā norādīti visi projekti, kam piešķirts finansējums šajā pasākumā, tostarp sniegta šāda informācija:</w:t>
            </w:r>
          </w:p>
          <w:p w14:paraId="264A19FA" w14:textId="121077B8" w:rsidR="00ED0EA7" w:rsidRPr="00B50FD8" w:rsidRDefault="481F2D71" w:rsidP="00ED0EA7">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a) to </w:t>
            </w:r>
            <w:r w:rsidR="211703A7" w:rsidRPr="00B50FD8">
              <w:rPr>
                <w:rFonts w:ascii="Times New Roman" w:hAnsi="Times New Roman" w:cs="Times New Roman"/>
                <w:sz w:val="18"/>
                <w:szCs w:val="18"/>
              </w:rPr>
              <w:t xml:space="preserve">ieguldījums </w:t>
            </w:r>
            <w:r w:rsidRPr="00B50FD8">
              <w:rPr>
                <w:rFonts w:ascii="Times New Roman" w:hAnsi="Times New Roman" w:cs="Times New Roman"/>
                <w:sz w:val="18"/>
                <w:szCs w:val="18"/>
              </w:rPr>
              <w:t>no jauna izveidoto un/vai modernizēto elektrificēto dzelzceļa līniju garuma ziņā;</w:t>
            </w:r>
          </w:p>
          <w:p w14:paraId="03D34884" w14:textId="77777777" w:rsidR="00ED0EA7" w:rsidRPr="00B50FD8" w:rsidRDefault="00ED0EA7" w:rsidP="00ED0EA7">
            <w:pPr>
              <w:widowControl w:val="0"/>
              <w:jc w:val="both"/>
              <w:rPr>
                <w:rFonts w:ascii="Times New Roman" w:hAnsi="Times New Roman" w:cs="Times New Roman"/>
                <w:sz w:val="18"/>
                <w:szCs w:val="18"/>
              </w:rPr>
            </w:pPr>
            <w:r w:rsidRPr="00B50FD8">
              <w:rPr>
                <w:rFonts w:ascii="Times New Roman" w:hAnsi="Times New Roman" w:cs="Times New Roman"/>
                <w:sz w:val="18"/>
                <w:szCs w:val="18"/>
              </w:rPr>
              <w:lastRenderedPageBreak/>
              <w:t>b) projekta apraksts un</w:t>
            </w:r>
          </w:p>
          <w:p w14:paraId="60A982E0" w14:textId="77777777" w:rsidR="00D70663" w:rsidRPr="00B50FD8" w:rsidRDefault="00ED0EA7" w:rsidP="00F94049">
            <w:pPr>
              <w:keepNext/>
              <w:keepLines/>
              <w:widowControl w:val="0"/>
              <w:jc w:val="both"/>
              <w:rPr>
                <w:rFonts w:ascii="Times New Roman" w:hAnsi="Times New Roman" w:cs="Times New Roman"/>
                <w:sz w:val="18"/>
                <w:szCs w:val="18"/>
              </w:rPr>
            </w:pPr>
            <w:r w:rsidRPr="00B50FD8">
              <w:rPr>
                <w:rFonts w:ascii="Times New Roman" w:hAnsi="Times New Roman" w:cs="Times New Roman"/>
                <w:sz w:val="18"/>
                <w:szCs w:val="18"/>
              </w:rPr>
              <w:t>c) projektu kategorija, kā noteikts mērķī, t. i.:</w:t>
            </w:r>
          </w:p>
          <w:p w14:paraId="7DF53C18" w14:textId="7E24A82F" w:rsidR="00ED0EA7" w:rsidRPr="00B50FD8" w:rsidRDefault="00D70663" w:rsidP="00D70663">
            <w:pPr>
              <w:widowControl w:val="0"/>
              <w:ind w:left="207" w:hanging="142"/>
              <w:jc w:val="both"/>
              <w:rPr>
                <w:rFonts w:ascii="Times New Roman" w:hAnsi="Times New Roman" w:cs="Times New Roman"/>
                <w:sz w:val="18"/>
                <w:szCs w:val="18"/>
              </w:rPr>
            </w:pPr>
            <w:r w:rsidRPr="00B50FD8">
              <w:rPr>
                <w:rFonts w:ascii="Times New Roman" w:hAnsi="Times New Roman" w:cs="Times New Roman"/>
                <w:sz w:val="18"/>
                <w:szCs w:val="18"/>
              </w:rPr>
              <w:t>I. elektrifikācija (kontakttīkla maiņa pārejai uz 25 kV elektrifikācijas sistēmu, elektrificēto līniju kopējā garuma palielināšana);</w:t>
            </w:r>
          </w:p>
          <w:p w14:paraId="5D61CCB8" w14:textId="66D35937" w:rsidR="00ED0EA7" w:rsidRPr="00B50FD8" w:rsidRDefault="12BF3CD4" w:rsidP="00D70663">
            <w:pPr>
              <w:widowControl w:val="0"/>
              <w:ind w:left="207" w:hanging="142"/>
              <w:jc w:val="both"/>
              <w:rPr>
                <w:rFonts w:ascii="Times New Roman" w:hAnsi="Times New Roman" w:cs="Times New Roman"/>
                <w:sz w:val="18"/>
                <w:szCs w:val="18"/>
              </w:rPr>
            </w:pPr>
            <w:r w:rsidRPr="00B50FD8">
              <w:rPr>
                <w:rFonts w:ascii="Times New Roman" w:hAnsi="Times New Roman" w:cs="Times New Roman"/>
                <w:sz w:val="18"/>
                <w:szCs w:val="18"/>
              </w:rPr>
              <w:t>II. saistītās darbības (esošo vilcienu satiksmes vadības sistēmu un signalizācijas sistēmu (</w:t>
            </w:r>
            <w:r w:rsidRPr="00B50FD8">
              <w:rPr>
                <w:rFonts w:ascii="Times New Roman" w:hAnsi="Times New Roman" w:cs="Times New Roman"/>
                <w:i/>
                <w:iCs/>
                <w:sz w:val="18"/>
                <w:szCs w:val="18"/>
              </w:rPr>
              <w:t>SCB</w:t>
            </w:r>
            <w:r w:rsidRPr="00B50FD8">
              <w:rPr>
                <w:rFonts w:ascii="Times New Roman" w:hAnsi="Times New Roman" w:cs="Times New Roman"/>
                <w:sz w:val="18"/>
                <w:szCs w:val="18"/>
              </w:rPr>
              <w:t xml:space="preserve">) atjaunošana, ceļu pārvadu un tiltu atjaunošana (t. sk. inženierbūvju </w:t>
            </w:r>
            <w:r w:rsidR="05F4F54E" w:rsidRPr="00B50FD8">
              <w:rPr>
                <w:rFonts w:ascii="Times New Roman" w:hAnsi="Times New Roman" w:cs="Times New Roman"/>
                <w:sz w:val="18"/>
                <w:szCs w:val="18"/>
              </w:rPr>
              <w:t xml:space="preserve"> negabarīta </w:t>
            </w:r>
            <w:r w:rsidRPr="00B50FD8">
              <w:rPr>
                <w:rFonts w:ascii="Times New Roman" w:hAnsi="Times New Roman" w:cs="Times New Roman"/>
                <w:sz w:val="18"/>
                <w:szCs w:val="18"/>
              </w:rPr>
              <w:t xml:space="preserve"> novēršana)), </w:t>
            </w:r>
            <w:r w:rsidRPr="00B50FD8">
              <w:rPr>
                <w:rFonts w:ascii="Times New Roman" w:hAnsi="Times New Roman" w:cs="Times New Roman"/>
                <w:i/>
                <w:iCs/>
                <w:sz w:val="18"/>
                <w:szCs w:val="18"/>
              </w:rPr>
              <w:t>SCADA</w:t>
            </w:r>
            <w:r w:rsidRPr="00B50FD8">
              <w:rPr>
                <w:rFonts w:ascii="Times New Roman" w:hAnsi="Times New Roman" w:cs="Times New Roman"/>
                <w:sz w:val="18"/>
                <w:szCs w:val="18"/>
              </w:rPr>
              <w:t xml:space="preserve"> un telekomunikāciju līniju un sistēmu izbūve, kabeļu un kabeļu sadalītāju atjaunošana vai nomaiņa vidēja sprieguma un augstsprieguma līnijās u. c.</w:t>
            </w:r>
          </w:p>
        </w:tc>
        <w:tc>
          <w:tcPr>
            <w:tcW w:w="1982" w:type="dxa"/>
            <w:shd w:val="clear" w:color="auto" w:fill="C6EFCE"/>
          </w:tcPr>
          <w:p w14:paraId="0BF78F34" w14:textId="551290A2" w:rsidR="00ED0EA7" w:rsidRPr="00B50FD8" w:rsidRDefault="481F2D71"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Elektrifikācija (kontakttīkla maiņa pārejai uz 25 kV elektrifikācijas sistēmu, elektrificēto līniju kopējā garuma palielināšana) un saistītās darbības (</w:t>
            </w:r>
            <w:r w:rsidR="73F69570" w:rsidRPr="00B50FD8">
              <w:rPr>
                <w:rFonts w:ascii="Times New Roman" w:hAnsi="Times New Roman" w:cs="Times New Roman"/>
                <w:sz w:val="18"/>
                <w:szCs w:val="18"/>
              </w:rPr>
              <w:t xml:space="preserve">elektrificēto </w:t>
            </w:r>
            <w:r w:rsidRPr="00B50FD8">
              <w:rPr>
                <w:rFonts w:ascii="Times New Roman" w:hAnsi="Times New Roman" w:cs="Times New Roman"/>
                <w:sz w:val="18"/>
                <w:szCs w:val="18"/>
              </w:rPr>
              <w:t>sliežu ceļa posmu būvniecība, signalizācijas sistēmu pielāgošana).</w:t>
            </w:r>
          </w:p>
        </w:tc>
      </w:tr>
      <w:tr w:rsidR="000E0BC5" w:rsidRPr="00DF5E41" w14:paraId="1434AABD" w14:textId="77777777" w:rsidTr="2B3333CB">
        <w:tc>
          <w:tcPr>
            <w:tcW w:w="250" w:type="dxa"/>
            <w:shd w:val="clear" w:color="auto" w:fill="C6EFCE"/>
          </w:tcPr>
          <w:p w14:paraId="6A807D10" w14:textId="18BA9CD8" w:rsidR="00487AA4" w:rsidRPr="00DF5E41" w:rsidRDefault="00487AA4" w:rsidP="00487AA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4</w:t>
            </w:r>
          </w:p>
        </w:tc>
        <w:tc>
          <w:tcPr>
            <w:tcW w:w="1196" w:type="dxa"/>
            <w:shd w:val="clear" w:color="auto" w:fill="C6EFCE"/>
          </w:tcPr>
          <w:p w14:paraId="5E4AB9CF" w14:textId="4A1FC1FE" w:rsidR="00487AA4" w:rsidRPr="00DF5E41" w:rsidRDefault="00487AA4" w:rsidP="00487AA4">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1.1.1.1.i. Konkurētspējīgs dzelzceļa pasažieru transports kopējā Rīgas pilsētas sabiedriskā transporta sistēmā</w:t>
            </w:r>
          </w:p>
        </w:tc>
        <w:tc>
          <w:tcPr>
            <w:tcW w:w="850" w:type="dxa"/>
            <w:shd w:val="clear" w:color="auto" w:fill="C6EFCE"/>
          </w:tcPr>
          <w:p w14:paraId="73C722B9" w14:textId="3F61F79A"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398BFBF5" w14:textId="14F9680B" w:rsidR="00487AA4" w:rsidRPr="00DF5E41" w:rsidRDefault="269F8F59" w:rsidP="2B3333CB">
            <w:pPr>
              <w:widowControl w:val="0"/>
              <w:rPr>
                <w:rFonts w:ascii="Times New Roman" w:eastAsiaTheme="minorEastAsia" w:hAnsi="Times New Roman" w:cs="Times New Roman"/>
                <w:sz w:val="18"/>
                <w:szCs w:val="18"/>
              </w:rPr>
            </w:pPr>
            <w:r w:rsidRPr="2B3333CB">
              <w:rPr>
                <w:rFonts w:ascii="Times New Roman" w:hAnsi="Times New Roman" w:cs="Times New Roman"/>
                <w:sz w:val="18"/>
                <w:szCs w:val="18"/>
              </w:rPr>
              <w:t>Bateriju elektrovilcienu uzlādes infrastruktūras būvniecība</w:t>
            </w:r>
            <w:r w:rsidR="7A3D639F" w:rsidRPr="2B3333CB">
              <w:rPr>
                <w:rFonts w:ascii="Times New Roman" w:hAnsi="Times New Roman" w:cs="Times New Roman"/>
                <w:sz w:val="18"/>
                <w:szCs w:val="18"/>
              </w:rPr>
              <w:t>2</w:t>
            </w:r>
          </w:p>
        </w:tc>
        <w:tc>
          <w:tcPr>
            <w:tcW w:w="1276" w:type="dxa"/>
            <w:shd w:val="clear" w:color="auto" w:fill="C6EFCE"/>
          </w:tcPr>
          <w:p w14:paraId="4A4DBD72" w14:textId="77777777" w:rsidR="00487AA4" w:rsidRPr="00DF5E41" w:rsidRDefault="00487AA4" w:rsidP="00487AA4">
            <w:pPr>
              <w:widowControl w:val="0"/>
              <w:rPr>
                <w:rFonts w:ascii="Times New Roman" w:eastAsiaTheme="minorEastAsia" w:hAnsi="Times New Roman" w:cs="Times New Roman"/>
                <w:sz w:val="18"/>
                <w:szCs w:val="18"/>
              </w:rPr>
            </w:pPr>
          </w:p>
        </w:tc>
        <w:tc>
          <w:tcPr>
            <w:tcW w:w="850" w:type="dxa"/>
            <w:shd w:val="clear" w:color="auto" w:fill="C6EFCE"/>
          </w:tcPr>
          <w:p w14:paraId="23699748" w14:textId="2DBFEC47"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km</w:t>
            </w:r>
          </w:p>
        </w:tc>
        <w:tc>
          <w:tcPr>
            <w:tcW w:w="851" w:type="dxa"/>
            <w:shd w:val="clear" w:color="auto" w:fill="C6EFCE"/>
          </w:tcPr>
          <w:p w14:paraId="24DD68F8" w14:textId="36D82D32"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5D10B454" w14:textId="1E4AA2FE"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45</w:t>
            </w:r>
          </w:p>
        </w:tc>
        <w:tc>
          <w:tcPr>
            <w:tcW w:w="567" w:type="dxa"/>
            <w:shd w:val="clear" w:color="auto" w:fill="C6EFCE"/>
          </w:tcPr>
          <w:p w14:paraId="64E2EA3B" w14:textId="305BBD38"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040D2F7" w14:textId="4A76EA1B"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01EA3F67" w14:textId="4EFFE2B4" w:rsidR="00487AA4" w:rsidRPr="00DF5E41" w:rsidRDefault="00487AA4" w:rsidP="00487AA4">
            <w:pPr>
              <w:widowControl w:val="0"/>
              <w:rPr>
                <w:rFonts w:ascii="Times New Roman" w:hAnsi="Times New Roman" w:cs="Times New Roman"/>
                <w:sz w:val="18"/>
                <w:szCs w:val="18"/>
              </w:rPr>
            </w:pPr>
            <w:r w:rsidRPr="00DF5E41">
              <w:rPr>
                <w:rFonts w:ascii="Times New Roman" w:hAnsi="Times New Roman" w:cs="Times New Roman"/>
                <w:sz w:val="18"/>
                <w:szCs w:val="18"/>
              </w:rPr>
              <w:t>Satiksmes ministrija</w:t>
            </w:r>
          </w:p>
        </w:tc>
        <w:tc>
          <w:tcPr>
            <w:tcW w:w="708" w:type="dxa"/>
            <w:shd w:val="clear" w:color="auto" w:fill="C6EFCE"/>
          </w:tcPr>
          <w:p w14:paraId="128EF4AA" w14:textId="77777777" w:rsidR="00487AA4" w:rsidRPr="00DF5E41" w:rsidRDefault="00487AA4" w:rsidP="00487AA4">
            <w:pPr>
              <w:widowControl w:val="0"/>
              <w:rPr>
                <w:rFonts w:ascii="Times New Roman" w:eastAsiaTheme="majorEastAsia" w:hAnsi="Times New Roman" w:cs="Times New Roman"/>
                <w:b/>
                <w:bCs/>
                <w:sz w:val="18"/>
                <w:szCs w:val="18"/>
              </w:rPr>
            </w:pPr>
          </w:p>
        </w:tc>
        <w:tc>
          <w:tcPr>
            <w:tcW w:w="2410" w:type="dxa"/>
            <w:shd w:val="clear" w:color="auto" w:fill="C6EFCE"/>
          </w:tcPr>
          <w:p w14:paraId="49A8E583" w14:textId="77777777" w:rsidR="00487AA4" w:rsidRPr="00DF5E41" w:rsidRDefault="269F8F59" w:rsidP="00487AA4">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6F79AF6C" w14:textId="77777777" w:rsidR="00487AA4" w:rsidRPr="00DF5E41" w:rsidRDefault="00487AA4" w:rsidP="00487AA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Šā dokumenta pielikumā iekļauj:</w:t>
            </w:r>
          </w:p>
          <w:p w14:paraId="2A4BC476" w14:textId="1655ADA3" w:rsidR="00487AA4" w:rsidRPr="00DF5E41" w:rsidRDefault="00AB3AFD" w:rsidP="00487AA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 darbuzņēmēja(-u) un līgumslēdzējas(-u) iestādes(-žu) parakstītu apliecinājumu par bateriju elektrovilcienu uzlādes infrastruktūras pabeigšanu </w:t>
            </w:r>
            <w:r w:rsidRPr="00DF5E41">
              <w:rPr>
                <w:rFonts w:ascii="Times New Roman" w:hAnsi="Times New Roman" w:cs="Times New Roman"/>
                <w:sz w:val="18"/>
                <w:szCs w:val="18"/>
              </w:rPr>
              <w:lastRenderedPageBreak/>
              <w:t>dzelzceļa līnijā Zemitāni–Sigulda;</w:t>
            </w:r>
          </w:p>
          <w:p w14:paraId="37BCB105" w14:textId="420A4A55" w:rsidR="00487AA4" w:rsidRPr="00DF5E41" w:rsidRDefault="00487AA4" w:rsidP="00487AA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b) darbuzņēmēja(-u) un līgumslēdzējas(-u) iestādes(-žu) parakstītu apliecinājumu par dzelzceļa elektrifikācijas pabeigšanu 45 km garumā līnijā Zemitāni–Sigulda;</w:t>
            </w:r>
          </w:p>
          <w:p w14:paraId="114CD19D" w14:textId="1178D10C"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c) darbuzņēmēja(-u) un līgumslēdzējas(-u) iestādes(-žu) parakstītu apliecinājumu par 3,3 kV vilces apakšstacijas būvniecības pabeigšanu.</w:t>
            </w:r>
          </w:p>
        </w:tc>
        <w:tc>
          <w:tcPr>
            <w:tcW w:w="1982" w:type="dxa"/>
            <w:shd w:val="clear" w:color="auto" w:fill="C6EFCE"/>
          </w:tcPr>
          <w:p w14:paraId="4B1232D3" w14:textId="62F87380"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Dzelzceļa līnijā Zemitāni–Sigulda ir pabeigta un sertificēta bateriju elektrovilcienu uzlādes infrastruktūra, tostarp dzelzceļa līniju elektrifikācija 45 km garumā un 3,3 kV vilces apakšstacijas būvniecība.</w:t>
            </w:r>
          </w:p>
        </w:tc>
      </w:tr>
      <w:tr w:rsidR="000E0BC5" w:rsidRPr="00DF5E41" w14:paraId="4236CB0C" w14:textId="77777777" w:rsidTr="2B3333CB">
        <w:tc>
          <w:tcPr>
            <w:tcW w:w="250" w:type="dxa"/>
            <w:shd w:val="clear" w:color="auto" w:fill="C6EFCE"/>
          </w:tcPr>
          <w:p w14:paraId="4F6ABF9F" w14:textId="525773B0" w:rsidR="00487AA4" w:rsidRPr="00DF5E41" w:rsidRDefault="00487AA4" w:rsidP="00487AA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w:t>
            </w:r>
          </w:p>
        </w:tc>
        <w:tc>
          <w:tcPr>
            <w:tcW w:w="1196" w:type="dxa"/>
            <w:shd w:val="clear" w:color="auto" w:fill="C6EFCE"/>
          </w:tcPr>
          <w:p w14:paraId="4D460F2D" w14:textId="7FFE1348" w:rsidR="00487AA4" w:rsidRPr="00DF5E41" w:rsidRDefault="00487AA4" w:rsidP="00487AA4">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1.1.1.2.i. Videi draudzīgi uzlabojumi Rīgas pilsētas sabiedriskā transporta sistēmā </w:t>
            </w:r>
          </w:p>
        </w:tc>
        <w:tc>
          <w:tcPr>
            <w:tcW w:w="850" w:type="dxa"/>
            <w:shd w:val="clear" w:color="auto" w:fill="C6EFCE"/>
          </w:tcPr>
          <w:p w14:paraId="13C11814" w14:textId="5136A405"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71C56BDD" w14:textId="20147A68" w:rsidR="00487AA4" w:rsidRPr="00DF5E41" w:rsidRDefault="00487AA4" w:rsidP="00704349">
            <w:pPr>
              <w:widowControl w:val="0"/>
              <w:jc w:val="both"/>
              <w:rPr>
                <w:rFonts w:ascii="Times New Roman" w:hAnsi="Times New Roman" w:cs="Times New Roman"/>
                <w:sz w:val="18"/>
                <w:szCs w:val="18"/>
              </w:rPr>
            </w:pPr>
            <w:r w:rsidRPr="00DF5E41">
              <w:rPr>
                <w:rFonts w:ascii="Times New Roman" w:hAnsi="Times New Roman" w:cs="Times New Roman"/>
                <w:sz w:val="18"/>
                <w:szCs w:val="18"/>
              </w:rPr>
              <w:t>Investīcijas elektrotransportā (elektroautobusi un uzlādes stacijas)</w:t>
            </w:r>
          </w:p>
        </w:tc>
        <w:tc>
          <w:tcPr>
            <w:tcW w:w="1276" w:type="dxa"/>
            <w:shd w:val="clear" w:color="auto" w:fill="C6EFCE"/>
          </w:tcPr>
          <w:p w14:paraId="3DC7EAC1" w14:textId="77777777" w:rsidR="00487AA4" w:rsidRPr="00DF5E41" w:rsidRDefault="00487AA4" w:rsidP="00487AA4">
            <w:pPr>
              <w:widowControl w:val="0"/>
              <w:rPr>
                <w:rFonts w:ascii="Times New Roman" w:eastAsiaTheme="minorEastAsia" w:hAnsi="Times New Roman" w:cs="Times New Roman"/>
                <w:sz w:val="18"/>
                <w:szCs w:val="18"/>
              </w:rPr>
            </w:pPr>
          </w:p>
        </w:tc>
        <w:tc>
          <w:tcPr>
            <w:tcW w:w="850" w:type="dxa"/>
            <w:shd w:val="clear" w:color="auto" w:fill="C6EFCE"/>
          </w:tcPr>
          <w:p w14:paraId="3985D67D" w14:textId="48D93832"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851" w:type="dxa"/>
            <w:shd w:val="clear" w:color="auto" w:fill="C6EFCE"/>
          </w:tcPr>
          <w:p w14:paraId="5E825439" w14:textId="504DAF67" w:rsidR="00487AA4" w:rsidRPr="00DF5E41" w:rsidDel="00111C97"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48E5EE3E" w14:textId="4F4EE912"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24</w:t>
            </w:r>
          </w:p>
        </w:tc>
        <w:tc>
          <w:tcPr>
            <w:tcW w:w="567" w:type="dxa"/>
            <w:shd w:val="clear" w:color="auto" w:fill="C6EFCE"/>
          </w:tcPr>
          <w:p w14:paraId="37F18AB4" w14:textId="21502B89"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4862EE7C" w14:textId="1BA2F200"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1663F5BF" w14:textId="552AAB90" w:rsidR="00487AA4" w:rsidRPr="00DF5E41" w:rsidRDefault="00487AA4" w:rsidP="00BA6FB5">
            <w:pPr>
              <w:widowControl w:val="0"/>
              <w:jc w:val="center"/>
              <w:rPr>
                <w:rFonts w:ascii="Times New Roman" w:hAnsi="Times New Roman" w:cs="Times New Roman"/>
                <w:sz w:val="18"/>
                <w:szCs w:val="18"/>
              </w:rPr>
            </w:pPr>
            <w:r w:rsidRPr="00DF5E41">
              <w:rPr>
                <w:rFonts w:ascii="Times New Roman" w:hAnsi="Times New Roman" w:cs="Times New Roman"/>
                <w:sz w:val="18"/>
                <w:szCs w:val="18"/>
              </w:rPr>
              <w:t>Satiksmes ministrija</w:t>
            </w:r>
          </w:p>
        </w:tc>
        <w:tc>
          <w:tcPr>
            <w:tcW w:w="708" w:type="dxa"/>
            <w:shd w:val="clear" w:color="auto" w:fill="C6EFCE"/>
          </w:tcPr>
          <w:p w14:paraId="13D76D0B" w14:textId="77777777" w:rsidR="00487AA4" w:rsidRPr="00DF5E41" w:rsidRDefault="00487AA4" w:rsidP="00487AA4">
            <w:pPr>
              <w:widowControl w:val="0"/>
              <w:rPr>
                <w:rFonts w:ascii="Times New Roman" w:eastAsiaTheme="majorEastAsia" w:hAnsi="Times New Roman" w:cs="Times New Roman"/>
                <w:b/>
                <w:bCs/>
                <w:sz w:val="18"/>
                <w:szCs w:val="18"/>
              </w:rPr>
            </w:pPr>
          </w:p>
        </w:tc>
        <w:tc>
          <w:tcPr>
            <w:tcW w:w="2410" w:type="dxa"/>
            <w:shd w:val="clear" w:color="auto" w:fill="C6EFCE"/>
          </w:tcPr>
          <w:p w14:paraId="61048AAD"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649071D"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3AA2851B"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apliecinājumu par 17 elektroautobusu piegādi;</w:t>
            </w:r>
          </w:p>
          <w:p w14:paraId="4A7EEB81" w14:textId="6F3EC50F"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b) apliecinājumu par septiņu autobusu uzlādes staciju būvniecības pabeigšanu.</w:t>
            </w:r>
          </w:p>
        </w:tc>
        <w:tc>
          <w:tcPr>
            <w:tcW w:w="1982" w:type="dxa"/>
            <w:shd w:val="clear" w:color="auto" w:fill="C6EFCE"/>
          </w:tcPr>
          <w:p w14:paraId="638ABBF5" w14:textId="77777777" w:rsidR="00487AA4" w:rsidRPr="00DF5E41" w:rsidRDefault="00487AA4" w:rsidP="00487AA4">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Pabeidz šādas investīcijas bezizmešu transportā:</w:t>
            </w:r>
          </w:p>
          <w:p w14:paraId="5C598024" w14:textId="77777777" w:rsidR="00487AA4" w:rsidRPr="00DF5E41" w:rsidRDefault="00487AA4" w:rsidP="00487AA4">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- 17 elektroautobusu piegāde;</w:t>
            </w:r>
          </w:p>
          <w:p w14:paraId="021D89A9" w14:textId="7095D29F"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septiņu autobusu uzlādes staciju būvniecība.</w:t>
            </w:r>
          </w:p>
        </w:tc>
      </w:tr>
      <w:tr w:rsidR="000E0BC5" w:rsidRPr="00DF5E41" w14:paraId="232C48DB" w14:textId="77777777" w:rsidTr="2B3333CB">
        <w:tc>
          <w:tcPr>
            <w:tcW w:w="250" w:type="dxa"/>
            <w:shd w:val="clear" w:color="auto" w:fill="C6EFCE"/>
          </w:tcPr>
          <w:p w14:paraId="377EB9DA" w14:textId="3EBE0D08" w:rsidR="00487AA4" w:rsidRPr="00DF5E41" w:rsidRDefault="00487AA4" w:rsidP="00487AA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5.a</w:t>
            </w:r>
          </w:p>
        </w:tc>
        <w:tc>
          <w:tcPr>
            <w:tcW w:w="1196" w:type="dxa"/>
            <w:shd w:val="clear" w:color="auto" w:fill="C6EFCE"/>
          </w:tcPr>
          <w:p w14:paraId="13ACC101" w14:textId="1C06BBB5" w:rsidR="00487AA4" w:rsidRPr="00DF5E41" w:rsidRDefault="00487AA4" w:rsidP="00487AA4">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1.1.1.2.i. Videi draudzīgi uzlabojumi Rīgas pilsētas sabiedriskā transporta sistēmā</w:t>
            </w:r>
          </w:p>
        </w:tc>
        <w:tc>
          <w:tcPr>
            <w:tcW w:w="850" w:type="dxa"/>
            <w:shd w:val="clear" w:color="auto" w:fill="C6EFCE"/>
          </w:tcPr>
          <w:p w14:paraId="657510E9" w14:textId="495BD363"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276" w:type="dxa"/>
            <w:shd w:val="clear" w:color="auto" w:fill="C6EFCE"/>
          </w:tcPr>
          <w:p w14:paraId="5716BAC5" w14:textId="62C9657D"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Pabeigti sabiedriskā transporta infrastruktūras projekti</w:t>
            </w:r>
          </w:p>
        </w:tc>
        <w:tc>
          <w:tcPr>
            <w:tcW w:w="1276" w:type="dxa"/>
            <w:shd w:val="clear" w:color="auto" w:fill="C6EFCE"/>
          </w:tcPr>
          <w:p w14:paraId="1E0808A3" w14:textId="63475528"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Pabeigtie projekti</w:t>
            </w:r>
          </w:p>
        </w:tc>
        <w:tc>
          <w:tcPr>
            <w:tcW w:w="850" w:type="dxa"/>
            <w:shd w:val="clear" w:color="auto" w:fill="C6EFCE"/>
          </w:tcPr>
          <w:p w14:paraId="35400C5D" w14:textId="429ADD30"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1" w:type="dxa"/>
            <w:shd w:val="clear" w:color="auto" w:fill="C6EFCE"/>
          </w:tcPr>
          <w:p w14:paraId="752719A2" w14:textId="4A24455E" w:rsidR="00487AA4" w:rsidRPr="00DF5E41" w:rsidDel="00111C97"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0" w:type="dxa"/>
            <w:shd w:val="clear" w:color="auto" w:fill="C6EFCE"/>
          </w:tcPr>
          <w:p w14:paraId="780F517C" w14:textId="6C85F333"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7EB60924" w14:textId="69CFD360"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2889971A" w14:textId="64ED00C9"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734402F9" w14:textId="77777777" w:rsidR="00487AA4" w:rsidRPr="00DF5E41" w:rsidRDefault="00487AA4" w:rsidP="00BA6FB5">
            <w:pPr>
              <w:widowControl w:val="0"/>
              <w:jc w:val="center"/>
              <w:rPr>
                <w:rFonts w:ascii="Times New Roman" w:hAnsi="Times New Roman" w:cs="Times New Roman"/>
                <w:sz w:val="18"/>
                <w:szCs w:val="18"/>
              </w:rPr>
            </w:pPr>
            <w:r w:rsidRPr="00DF5E41">
              <w:rPr>
                <w:rFonts w:ascii="Times New Roman" w:hAnsi="Times New Roman" w:cs="Times New Roman"/>
                <w:sz w:val="18"/>
                <w:szCs w:val="18"/>
              </w:rPr>
              <w:t>Satiksmes ministrija</w:t>
            </w:r>
          </w:p>
          <w:p w14:paraId="41767F03" w14:textId="77777777" w:rsidR="00487AA4" w:rsidRPr="00DF5E41" w:rsidRDefault="00487AA4" w:rsidP="00BA6FB5">
            <w:pPr>
              <w:widowControl w:val="0"/>
              <w:jc w:val="center"/>
              <w:rPr>
                <w:rFonts w:ascii="Times New Roman" w:hAnsi="Times New Roman" w:cs="Times New Roman"/>
                <w:sz w:val="18"/>
                <w:szCs w:val="18"/>
              </w:rPr>
            </w:pPr>
          </w:p>
        </w:tc>
        <w:tc>
          <w:tcPr>
            <w:tcW w:w="708" w:type="dxa"/>
            <w:shd w:val="clear" w:color="auto" w:fill="C6EFCE"/>
          </w:tcPr>
          <w:p w14:paraId="79F36343" w14:textId="77777777" w:rsidR="00487AA4" w:rsidRPr="00DF5E41" w:rsidRDefault="00487AA4" w:rsidP="00487AA4">
            <w:pPr>
              <w:widowControl w:val="0"/>
              <w:rPr>
                <w:rFonts w:ascii="Times New Roman" w:eastAsiaTheme="majorEastAsia" w:hAnsi="Times New Roman" w:cs="Times New Roman"/>
                <w:b/>
                <w:bCs/>
                <w:sz w:val="18"/>
                <w:szCs w:val="18"/>
              </w:rPr>
            </w:pPr>
          </w:p>
        </w:tc>
        <w:tc>
          <w:tcPr>
            <w:tcW w:w="2410" w:type="dxa"/>
            <w:shd w:val="clear" w:color="auto" w:fill="C6EFCE"/>
          </w:tcPr>
          <w:p w14:paraId="1332F023"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093404FE" w14:textId="243334ED"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apliecinājumus par atskaites </w:t>
            </w:r>
            <w:r w:rsidRPr="00DF5E41">
              <w:rPr>
                <w:rFonts w:ascii="Times New Roman" w:hAnsi="Times New Roman" w:cs="Times New Roman"/>
                <w:sz w:val="18"/>
                <w:szCs w:val="18"/>
              </w:rPr>
              <w:lastRenderedPageBreak/>
              <w:t>punkta aprakstā minēto projektu pabeigšanu.</w:t>
            </w:r>
          </w:p>
        </w:tc>
        <w:tc>
          <w:tcPr>
            <w:tcW w:w="1982" w:type="dxa"/>
            <w:shd w:val="clear" w:color="auto" w:fill="C6EFCE"/>
          </w:tcPr>
          <w:p w14:paraId="5B822324" w14:textId="77777777" w:rsidR="00487AA4" w:rsidRPr="00B50FD8" w:rsidRDefault="00487AA4" w:rsidP="00487AA4">
            <w:pPr>
              <w:widowControl w:val="0"/>
              <w:jc w:val="both"/>
              <w:rPr>
                <w:rFonts w:ascii="Times New Roman" w:eastAsia="Times New Roman" w:hAnsi="Times New Roman" w:cs="Times New Roman"/>
                <w:sz w:val="18"/>
                <w:szCs w:val="18"/>
              </w:rPr>
            </w:pPr>
            <w:r w:rsidRPr="00B50FD8">
              <w:rPr>
                <w:rFonts w:ascii="Times New Roman" w:hAnsi="Times New Roman" w:cs="Times New Roman"/>
                <w:sz w:val="18"/>
                <w:szCs w:val="18"/>
              </w:rPr>
              <w:lastRenderedPageBreak/>
              <w:t>Pabeidz šādu transporta infrastruktūru:</w:t>
            </w:r>
          </w:p>
          <w:p w14:paraId="3397BD61" w14:textId="16212CA0" w:rsidR="00F74B78" w:rsidRPr="00B50FD8" w:rsidRDefault="269F8F59" w:rsidP="000218E5">
            <w:pPr>
              <w:pStyle w:val="ListParagraph"/>
              <w:widowControl w:val="0"/>
              <w:numPr>
                <w:ilvl w:val="0"/>
                <w:numId w:val="23"/>
              </w:numPr>
              <w:ind w:left="177" w:hanging="117"/>
              <w:jc w:val="both"/>
              <w:rPr>
                <w:rFonts w:ascii="Times New Roman" w:eastAsia="Times New Roman" w:hAnsi="Times New Roman" w:cs="Times New Roman"/>
                <w:sz w:val="18"/>
                <w:szCs w:val="18"/>
              </w:rPr>
            </w:pPr>
            <w:r w:rsidRPr="00B50FD8">
              <w:rPr>
                <w:rFonts w:ascii="Times New Roman" w:hAnsi="Times New Roman" w:cs="Times New Roman"/>
                <w:sz w:val="18"/>
                <w:szCs w:val="18"/>
              </w:rPr>
              <w:t xml:space="preserve">ātrgaitas </w:t>
            </w:r>
            <w:r w:rsidR="44ADDF54" w:rsidRPr="00B50FD8">
              <w:rPr>
                <w:rFonts w:ascii="Times New Roman" w:hAnsi="Times New Roman" w:cs="Times New Roman"/>
                <w:sz w:val="18"/>
                <w:szCs w:val="18"/>
              </w:rPr>
              <w:t>sabiedriskā transporta līnija</w:t>
            </w:r>
            <w:r w:rsidRPr="00B50FD8">
              <w:rPr>
                <w:rFonts w:ascii="Times New Roman" w:hAnsi="Times New Roman" w:cs="Times New Roman"/>
                <w:sz w:val="18"/>
                <w:szCs w:val="18"/>
              </w:rPr>
              <w:t xml:space="preserve"> 5,3 km garumā;</w:t>
            </w:r>
          </w:p>
          <w:p w14:paraId="3D3A9129" w14:textId="11B9C6AD" w:rsidR="00F74B78" w:rsidRPr="00B50FD8" w:rsidRDefault="269F8F59" w:rsidP="000218E5">
            <w:pPr>
              <w:pStyle w:val="ListParagraph"/>
              <w:widowControl w:val="0"/>
              <w:numPr>
                <w:ilvl w:val="0"/>
                <w:numId w:val="23"/>
              </w:numPr>
              <w:ind w:left="177" w:hanging="117"/>
              <w:jc w:val="both"/>
              <w:rPr>
                <w:rFonts w:ascii="Times New Roman" w:eastAsia="Times New Roman" w:hAnsi="Times New Roman" w:cs="Times New Roman"/>
                <w:sz w:val="18"/>
                <w:szCs w:val="18"/>
              </w:rPr>
            </w:pPr>
            <w:r w:rsidRPr="00B50FD8">
              <w:rPr>
                <w:rFonts w:ascii="Times New Roman" w:hAnsi="Times New Roman" w:cs="Times New Roman"/>
                <w:sz w:val="18"/>
                <w:szCs w:val="18"/>
              </w:rPr>
              <w:t xml:space="preserve">vienu </w:t>
            </w:r>
            <w:r w:rsidR="4F57F325" w:rsidRPr="00B50FD8">
              <w:rPr>
                <w:rFonts w:ascii="Times New Roman" w:hAnsi="Times New Roman" w:cs="Times New Roman"/>
                <w:sz w:val="18"/>
                <w:szCs w:val="18"/>
              </w:rPr>
              <w:t>transportmijas punktu</w:t>
            </w:r>
            <w:r w:rsidRPr="00B50FD8">
              <w:rPr>
                <w:rFonts w:ascii="Times New Roman" w:hAnsi="Times New Roman" w:cs="Times New Roman"/>
                <w:sz w:val="18"/>
                <w:szCs w:val="18"/>
              </w:rPr>
              <w:t xml:space="preserve"> (autobusi/elektroautobusi, tramvaji un </w:t>
            </w:r>
            <w:r w:rsidRPr="00B50FD8">
              <w:rPr>
                <w:rFonts w:ascii="Times New Roman" w:hAnsi="Times New Roman" w:cs="Times New Roman"/>
                <w:sz w:val="18"/>
                <w:szCs w:val="18"/>
              </w:rPr>
              <w:lastRenderedPageBreak/>
              <w:t>trolejbusi);</w:t>
            </w:r>
          </w:p>
          <w:p w14:paraId="19BB3A6C" w14:textId="77777777" w:rsidR="00F74B78" w:rsidRPr="00B50FD8" w:rsidRDefault="00487AA4" w:rsidP="000218E5">
            <w:pPr>
              <w:pStyle w:val="ListParagraph"/>
              <w:widowControl w:val="0"/>
              <w:numPr>
                <w:ilvl w:val="0"/>
                <w:numId w:val="23"/>
              </w:numPr>
              <w:ind w:left="177" w:hanging="117"/>
              <w:jc w:val="both"/>
              <w:rPr>
                <w:rFonts w:ascii="Times New Roman" w:eastAsia="Times New Roman" w:hAnsi="Times New Roman" w:cs="Times New Roman"/>
                <w:sz w:val="18"/>
                <w:szCs w:val="18"/>
              </w:rPr>
            </w:pPr>
            <w:r w:rsidRPr="00B50FD8">
              <w:rPr>
                <w:rFonts w:ascii="Times New Roman" w:hAnsi="Times New Roman" w:cs="Times New Roman"/>
                <w:sz w:val="18"/>
                <w:szCs w:val="18"/>
              </w:rPr>
              <w:t>astoņus mobilitātes punktus;</w:t>
            </w:r>
          </w:p>
          <w:p w14:paraId="707B8C94" w14:textId="77777777" w:rsidR="00F74B78" w:rsidRPr="00B50FD8" w:rsidRDefault="00487AA4" w:rsidP="000218E5">
            <w:pPr>
              <w:pStyle w:val="ListParagraph"/>
              <w:widowControl w:val="0"/>
              <w:numPr>
                <w:ilvl w:val="0"/>
                <w:numId w:val="23"/>
              </w:numPr>
              <w:ind w:left="177" w:hanging="117"/>
              <w:jc w:val="both"/>
              <w:rPr>
                <w:rFonts w:ascii="Times New Roman" w:eastAsia="Times New Roman" w:hAnsi="Times New Roman" w:cs="Times New Roman"/>
                <w:sz w:val="18"/>
                <w:szCs w:val="18"/>
              </w:rPr>
            </w:pPr>
            <w:r w:rsidRPr="00B50FD8">
              <w:rPr>
                <w:rFonts w:ascii="Times New Roman" w:hAnsi="Times New Roman" w:cs="Times New Roman"/>
                <w:sz w:val="18"/>
                <w:szCs w:val="18"/>
              </w:rPr>
              <w:t>tramvaja līnijas pagarinājumu par 2,2 km;</w:t>
            </w:r>
          </w:p>
          <w:p w14:paraId="2BB03D4C" w14:textId="3D1BD9B3" w:rsidR="00487AA4" w:rsidRPr="00B50FD8" w:rsidRDefault="00487AA4" w:rsidP="000218E5">
            <w:pPr>
              <w:pStyle w:val="ListParagraph"/>
              <w:widowControl w:val="0"/>
              <w:numPr>
                <w:ilvl w:val="0"/>
                <w:numId w:val="23"/>
              </w:numPr>
              <w:ind w:left="177" w:hanging="117"/>
              <w:jc w:val="both"/>
              <w:rPr>
                <w:rFonts w:ascii="Times New Roman" w:eastAsia="Times New Roman" w:hAnsi="Times New Roman" w:cs="Times New Roman"/>
                <w:sz w:val="18"/>
                <w:szCs w:val="18"/>
              </w:rPr>
            </w:pPr>
            <w:r w:rsidRPr="00B50FD8">
              <w:rPr>
                <w:rFonts w:ascii="Times New Roman" w:hAnsi="Times New Roman" w:cs="Times New Roman"/>
                <w:sz w:val="18"/>
                <w:szCs w:val="18"/>
              </w:rPr>
              <w:t>trolejbusa līnijas pagarinājumu par 0,3 km.</w:t>
            </w:r>
          </w:p>
        </w:tc>
      </w:tr>
      <w:tr w:rsidR="000E0BC5" w:rsidRPr="00DF5E41" w14:paraId="586CD6B3" w14:textId="77777777" w:rsidTr="2B3333CB">
        <w:tc>
          <w:tcPr>
            <w:tcW w:w="250" w:type="dxa"/>
            <w:shd w:val="clear" w:color="auto" w:fill="C6EFCE"/>
          </w:tcPr>
          <w:p w14:paraId="151B008E" w14:textId="6AE7EEDD" w:rsidR="00487AA4" w:rsidRPr="00DF5E41" w:rsidRDefault="00487AA4" w:rsidP="00487AA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6</w:t>
            </w:r>
          </w:p>
        </w:tc>
        <w:tc>
          <w:tcPr>
            <w:tcW w:w="1196" w:type="dxa"/>
            <w:shd w:val="clear" w:color="auto" w:fill="C6EFCE"/>
          </w:tcPr>
          <w:p w14:paraId="47F10E3E" w14:textId="5EC3916A" w:rsidR="00487AA4" w:rsidRPr="00DF5E41" w:rsidRDefault="00487AA4" w:rsidP="00487AA4">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1.1.1.3.i. Pilnveidota veloinfrastruktūra</w:t>
            </w:r>
          </w:p>
        </w:tc>
        <w:tc>
          <w:tcPr>
            <w:tcW w:w="850" w:type="dxa"/>
            <w:shd w:val="clear" w:color="auto" w:fill="C6EFCE"/>
          </w:tcPr>
          <w:p w14:paraId="05BC4561" w14:textId="0FAE768A"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22BE6073" w14:textId="3306363E"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Jaunizbūvētās vai pārbūvētās veloinfrastruktūras garums Rīgas pilsētā un Pierīgā (daļa no Rīgas metropoles areāla)</w:t>
            </w:r>
          </w:p>
        </w:tc>
        <w:tc>
          <w:tcPr>
            <w:tcW w:w="1276" w:type="dxa"/>
            <w:shd w:val="clear" w:color="auto" w:fill="C6EFCE"/>
          </w:tcPr>
          <w:p w14:paraId="7C86D6D1" w14:textId="77777777" w:rsidR="00487AA4" w:rsidRPr="00DF5E41" w:rsidRDefault="00487AA4" w:rsidP="00487AA4">
            <w:pPr>
              <w:widowControl w:val="0"/>
              <w:rPr>
                <w:rFonts w:ascii="Times New Roman" w:eastAsia="Times New Roman" w:hAnsi="Times New Roman" w:cs="Times New Roman"/>
                <w:sz w:val="18"/>
                <w:szCs w:val="18"/>
              </w:rPr>
            </w:pPr>
          </w:p>
        </w:tc>
        <w:tc>
          <w:tcPr>
            <w:tcW w:w="850" w:type="dxa"/>
            <w:shd w:val="clear" w:color="auto" w:fill="C6EFCE"/>
          </w:tcPr>
          <w:p w14:paraId="5BEC1539" w14:textId="105BC583"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km</w:t>
            </w:r>
          </w:p>
        </w:tc>
        <w:tc>
          <w:tcPr>
            <w:tcW w:w="851" w:type="dxa"/>
            <w:shd w:val="clear" w:color="auto" w:fill="C6EFCE"/>
          </w:tcPr>
          <w:p w14:paraId="0AF70AF2" w14:textId="2BB4F607"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426B9438" w14:textId="584F304D"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52</w:t>
            </w:r>
          </w:p>
        </w:tc>
        <w:tc>
          <w:tcPr>
            <w:tcW w:w="567" w:type="dxa"/>
            <w:shd w:val="clear" w:color="auto" w:fill="C6EFCE"/>
          </w:tcPr>
          <w:p w14:paraId="34220BED" w14:textId="70FCD7EE"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193045F0" w14:textId="2EF4BD1F"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6BF7BC8F" w14:textId="7E082B3F"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Satiksmes ministrija</w:t>
            </w:r>
          </w:p>
        </w:tc>
        <w:tc>
          <w:tcPr>
            <w:tcW w:w="708" w:type="dxa"/>
            <w:shd w:val="clear" w:color="auto" w:fill="C6EFCE"/>
          </w:tcPr>
          <w:p w14:paraId="1A09B8E1" w14:textId="77777777" w:rsidR="00487AA4" w:rsidRPr="00DF5E41" w:rsidRDefault="00487AA4" w:rsidP="00487AA4">
            <w:pPr>
              <w:widowControl w:val="0"/>
              <w:rPr>
                <w:rFonts w:ascii="Times New Roman" w:eastAsiaTheme="majorEastAsia" w:hAnsi="Times New Roman" w:cs="Times New Roman"/>
                <w:b/>
                <w:bCs/>
                <w:sz w:val="18"/>
                <w:szCs w:val="18"/>
              </w:rPr>
            </w:pPr>
          </w:p>
        </w:tc>
        <w:tc>
          <w:tcPr>
            <w:tcW w:w="2410" w:type="dxa"/>
            <w:shd w:val="clear" w:color="auto" w:fill="C6EFCE"/>
          </w:tcPr>
          <w:p w14:paraId="1A6FF9B0"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4CA9AB2"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7B9D7C9F"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a) sarakstu, kurā norādīti visi projekti, norādot garumu kilometros un veidu (pārbūve vai jauna būvniecība);</w:t>
            </w:r>
          </w:p>
          <w:p w14:paraId="02065E31" w14:textId="63C2D76C"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apliecinājumu par jaunizbūvētās vai pārbūvētās veloinfrastruktūras nodošanu ekspluatācijā. </w:t>
            </w:r>
          </w:p>
        </w:tc>
        <w:tc>
          <w:tcPr>
            <w:tcW w:w="1982" w:type="dxa"/>
            <w:shd w:val="clear" w:color="auto" w:fill="C6EFCE"/>
          </w:tcPr>
          <w:p w14:paraId="49583818" w14:textId="44CF2738" w:rsidR="00487AA4" w:rsidRPr="00DF5E41" w:rsidRDefault="00487AA4" w:rsidP="00487AA4">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Jaunizbūvētās vai pārbūvētās veloinfrastruktūras nodošana ekspluatācijā.</w:t>
            </w:r>
          </w:p>
        </w:tc>
      </w:tr>
      <w:tr w:rsidR="000E0BC5" w:rsidRPr="00DF5E41" w14:paraId="4B86BCB2" w14:textId="77777777" w:rsidTr="2B3333CB">
        <w:tc>
          <w:tcPr>
            <w:tcW w:w="250" w:type="dxa"/>
            <w:shd w:val="clear" w:color="auto" w:fill="C6EFCE"/>
          </w:tcPr>
          <w:p w14:paraId="72A5C0B5" w14:textId="5A207924" w:rsidR="00487AA4" w:rsidRPr="00DF5E41" w:rsidRDefault="00487AA4" w:rsidP="00487AA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7</w:t>
            </w:r>
          </w:p>
        </w:tc>
        <w:tc>
          <w:tcPr>
            <w:tcW w:w="1196" w:type="dxa"/>
            <w:shd w:val="clear" w:color="auto" w:fill="C6EFCE"/>
          </w:tcPr>
          <w:p w14:paraId="5BDEDBF2" w14:textId="2AD44634" w:rsidR="00487AA4" w:rsidRPr="00DF5E41" w:rsidRDefault="00487AA4" w:rsidP="00487AA4">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 xml:space="preserve">1.2.1.1.i. Daudzdzīvokļu māju energoefektivitātes uzlabošana un pāreja uz atjaunojamo energoresursu tehnoloģiju </w:t>
            </w:r>
            <w:r w:rsidRPr="00DF5E41">
              <w:rPr>
                <w:rFonts w:ascii="Times New Roman" w:hAnsi="Times New Roman" w:cs="Times New Roman"/>
                <w:b/>
                <w:sz w:val="18"/>
                <w:szCs w:val="18"/>
              </w:rPr>
              <w:lastRenderedPageBreak/>
              <w:t>izmantošanu</w:t>
            </w:r>
          </w:p>
        </w:tc>
        <w:tc>
          <w:tcPr>
            <w:tcW w:w="850" w:type="dxa"/>
            <w:shd w:val="clear" w:color="auto" w:fill="C6EFCE"/>
          </w:tcPr>
          <w:p w14:paraId="0FA8C2A3" w14:textId="2C95F07D"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Atskaites punkts</w:t>
            </w:r>
          </w:p>
        </w:tc>
        <w:tc>
          <w:tcPr>
            <w:tcW w:w="1276" w:type="dxa"/>
            <w:shd w:val="clear" w:color="auto" w:fill="C6EFCE"/>
          </w:tcPr>
          <w:p w14:paraId="583F9405" w14:textId="0F37BCB6"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Dzīvojamo ēku energoefektivitātes uzlabošanas atbalsta programmas stāšanās spēkā </w:t>
            </w:r>
          </w:p>
        </w:tc>
        <w:tc>
          <w:tcPr>
            <w:tcW w:w="1276" w:type="dxa"/>
            <w:shd w:val="clear" w:color="auto" w:fill="C6EFCE"/>
          </w:tcPr>
          <w:p w14:paraId="1A1E757C" w14:textId="684F48AA"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Dzīvojamo ēku energoefektivitātes uzlabošanas atbalsta programmas stāšanās spēkā </w:t>
            </w:r>
          </w:p>
        </w:tc>
        <w:tc>
          <w:tcPr>
            <w:tcW w:w="850" w:type="dxa"/>
            <w:shd w:val="clear" w:color="auto" w:fill="C6EFCE"/>
          </w:tcPr>
          <w:p w14:paraId="1D8DDE94" w14:textId="44A38497"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851" w:type="dxa"/>
            <w:shd w:val="clear" w:color="auto" w:fill="C6EFCE"/>
          </w:tcPr>
          <w:p w14:paraId="66A0A702" w14:textId="50225EBC"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850" w:type="dxa"/>
            <w:shd w:val="clear" w:color="auto" w:fill="C6EFCE"/>
          </w:tcPr>
          <w:p w14:paraId="3C33F05D" w14:textId="51992FE2"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2F98E432" w14:textId="7CCEC5EB"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177725C9" w14:textId="238BB9E4" w:rsidR="00487AA4" w:rsidRPr="00DF5E41" w:rsidRDefault="00487AA4" w:rsidP="00487AA4">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50F15EC5" w14:textId="42671A7F"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56CD81BC" w14:textId="77777777" w:rsidR="00487AA4" w:rsidRPr="00DF5E41" w:rsidRDefault="00487AA4" w:rsidP="00487AA4">
            <w:pPr>
              <w:widowControl w:val="0"/>
              <w:rPr>
                <w:rFonts w:ascii="Times New Roman" w:eastAsiaTheme="majorEastAsia" w:hAnsi="Times New Roman" w:cs="Times New Roman"/>
                <w:b/>
                <w:bCs/>
                <w:sz w:val="18"/>
                <w:szCs w:val="18"/>
              </w:rPr>
            </w:pPr>
          </w:p>
        </w:tc>
        <w:tc>
          <w:tcPr>
            <w:tcW w:w="2410" w:type="dxa"/>
            <w:shd w:val="clear" w:color="auto" w:fill="C6EFCE"/>
          </w:tcPr>
          <w:p w14:paraId="24F6DECB" w14:textId="08705C99"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Atbalsta programmas noteikumu kopija un saite uz publikāciju oficiālajā izdevumā, tostarp atsauce uz norādi par stāšanos spēkā, kam pievienots kopsavilkuma dokuments, kurā pienācīgi pamatots, kā tika apmierinoši sasniegts atskaites punkts (tostarp izpildītas piemērojamās 025a intervences </w:t>
            </w:r>
            <w:r w:rsidRPr="00DF5E41">
              <w:rPr>
                <w:rFonts w:ascii="Times New Roman" w:hAnsi="Times New Roman" w:cs="Times New Roman"/>
                <w:sz w:val="18"/>
                <w:szCs w:val="18"/>
              </w:rPr>
              <w:lastRenderedPageBreak/>
              <w:t>jomas prasības), kopā ar atbilstošām saitēm uz pamatojošajiem pierādījumiem.</w:t>
            </w:r>
          </w:p>
        </w:tc>
        <w:tc>
          <w:tcPr>
            <w:tcW w:w="1982" w:type="dxa"/>
            <w:shd w:val="clear" w:color="auto" w:fill="C6EFCE"/>
          </w:tcPr>
          <w:p w14:paraId="2DCDCEE4" w14:textId="599D009E" w:rsidR="00487AA4" w:rsidRPr="00DF5E41" w:rsidRDefault="00487AA4" w:rsidP="00487AA4">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Atbalsta programmas dzīvojamo ēku energoefektivitātes uzlabošanai stāšanās spēkā, nosakot atbilstības kritērijus, lai atspoguļotu ANM regulas VI pielikuma piemērojamās intervences jomas “025a. Esošu </w:t>
            </w:r>
            <w:r w:rsidRPr="00DF5E41">
              <w:rPr>
                <w:rFonts w:ascii="Times New Roman" w:hAnsi="Times New Roman" w:cs="Times New Roman"/>
                <w:sz w:val="18"/>
                <w:szCs w:val="18"/>
              </w:rPr>
              <w:lastRenderedPageBreak/>
              <w:t>mājokļu atjaunošana energoefektivitātes uzlabošanai, demonstrējuma projekti un atbalsta pasākumi, kas atbilst energoefektivitātes kritērijiem” prasības.</w:t>
            </w:r>
          </w:p>
        </w:tc>
      </w:tr>
      <w:tr w:rsidR="000E0BC5" w:rsidRPr="00DF5E41" w14:paraId="76346778" w14:textId="77777777" w:rsidTr="2B3333CB">
        <w:tc>
          <w:tcPr>
            <w:tcW w:w="250" w:type="dxa"/>
            <w:shd w:val="clear" w:color="auto" w:fill="C6EFCE"/>
          </w:tcPr>
          <w:p w14:paraId="7CD1AB3C" w14:textId="6C647EDA" w:rsidR="00487AA4" w:rsidRPr="00DF5E41" w:rsidRDefault="00487AA4" w:rsidP="00487AA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8</w:t>
            </w:r>
          </w:p>
        </w:tc>
        <w:tc>
          <w:tcPr>
            <w:tcW w:w="1196" w:type="dxa"/>
            <w:shd w:val="clear" w:color="auto" w:fill="C6EFCE"/>
          </w:tcPr>
          <w:p w14:paraId="12A31F8D" w14:textId="6663573F" w:rsidR="00487AA4" w:rsidRPr="00DF5E41" w:rsidRDefault="00487AA4" w:rsidP="00487AA4">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1.2.1.1.i. Daudzdzīvokļu māju energoefektivitātes uzlabošana un pāreja uz atjaunojamo energoresursu tehnoloģiju izmantošanu</w:t>
            </w:r>
          </w:p>
        </w:tc>
        <w:tc>
          <w:tcPr>
            <w:tcW w:w="850" w:type="dxa"/>
            <w:shd w:val="clear" w:color="auto" w:fill="C6EFCE"/>
          </w:tcPr>
          <w:p w14:paraId="16FE165A" w14:textId="0C16F504"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2CAC4207" w14:textId="67C247DC"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Apstiprināti projekti par vismaz 40 097 400 EUR </w:t>
            </w:r>
          </w:p>
        </w:tc>
        <w:tc>
          <w:tcPr>
            <w:tcW w:w="1276" w:type="dxa"/>
            <w:shd w:val="clear" w:color="auto" w:fill="C6EFCE"/>
          </w:tcPr>
          <w:p w14:paraId="676DDD62" w14:textId="77777777" w:rsidR="00487AA4" w:rsidRPr="00DF5E41" w:rsidRDefault="00487AA4" w:rsidP="00487AA4">
            <w:pPr>
              <w:widowControl w:val="0"/>
              <w:rPr>
                <w:rFonts w:ascii="Times New Roman" w:eastAsiaTheme="minorEastAsia" w:hAnsi="Times New Roman" w:cs="Times New Roman"/>
                <w:sz w:val="18"/>
                <w:szCs w:val="18"/>
              </w:rPr>
            </w:pPr>
          </w:p>
        </w:tc>
        <w:tc>
          <w:tcPr>
            <w:tcW w:w="850" w:type="dxa"/>
            <w:shd w:val="clear" w:color="auto" w:fill="C6EFCE"/>
          </w:tcPr>
          <w:p w14:paraId="7CD2E671" w14:textId="234B9F9C"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EUR</w:t>
            </w:r>
          </w:p>
        </w:tc>
        <w:tc>
          <w:tcPr>
            <w:tcW w:w="851" w:type="dxa"/>
            <w:shd w:val="clear" w:color="auto" w:fill="C6EFCE"/>
          </w:tcPr>
          <w:p w14:paraId="41DF8831" w14:textId="2736F199"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3778A57B" w14:textId="01DF50D4"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40 097 400</w:t>
            </w:r>
          </w:p>
        </w:tc>
        <w:tc>
          <w:tcPr>
            <w:tcW w:w="567" w:type="dxa"/>
            <w:shd w:val="clear" w:color="auto" w:fill="C6EFCE"/>
          </w:tcPr>
          <w:p w14:paraId="2A7125D1" w14:textId="6F2C8B1C"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51C49D5D" w14:textId="1AE1B6EC"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7ED5DBD6" w14:textId="60334EFA"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6D5FA5E3" w14:textId="77777777" w:rsidR="00487AA4" w:rsidRPr="00DF5E41" w:rsidRDefault="00487AA4" w:rsidP="00487AA4">
            <w:pPr>
              <w:widowControl w:val="0"/>
              <w:rPr>
                <w:rFonts w:ascii="Times New Roman" w:eastAsiaTheme="majorEastAsia" w:hAnsi="Times New Roman" w:cs="Times New Roman"/>
                <w:b/>
                <w:bCs/>
                <w:sz w:val="18"/>
                <w:szCs w:val="18"/>
              </w:rPr>
            </w:pPr>
          </w:p>
        </w:tc>
        <w:tc>
          <w:tcPr>
            <w:tcW w:w="2410" w:type="dxa"/>
            <w:shd w:val="clear" w:color="auto" w:fill="C6EFCE"/>
          </w:tcPr>
          <w:p w14:paraId="096BED21" w14:textId="2B69C575"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 tostarp apstiprināto projektu un to summu saraksts.</w:t>
            </w:r>
          </w:p>
        </w:tc>
        <w:tc>
          <w:tcPr>
            <w:tcW w:w="1982" w:type="dxa"/>
            <w:shd w:val="clear" w:color="auto" w:fill="C6EFCE"/>
          </w:tcPr>
          <w:p w14:paraId="13C8DDEB" w14:textId="77777777" w:rsidR="00487AA4" w:rsidRPr="00DF5E41" w:rsidRDefault="00487AA4" w:rsidP="00487AA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“Altum” apstiprināti projekti par vismaz 40 097 400 EUR.</w:t>
            </w:r>
          </w:p>
          <w:p w14:paraId="0C74C19D" w14:textId="1BF62DA1" w:rsidR="00487AA4" w:rsidRPr="00DF5E41" w:rsidRDefault="00487AA4" w:rsidP="00487AA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Apstiprināšanu veic attīstības finanšu institūcija “Altum”.</w:t>
            </w:r>
          </w:p>
        </w:tc>
      </w:tr>
      <w:tr w:rsidR="000E0BC5" w:rsidRPr="00DF5E41" w14:paraId="6D7E6806" w14:textId="77777777" w:rsidTr="2B3333CB">
        <w:tc>
          <w:tcPr>
            <w:tcW w:w="250" w:type="dxa"/>
            <w:shd w:val="clear" w:color="auto" w:fill="C6EFCE"/>
          </w:tcPr>
          <w:p w14:paraId="43DD5A36" w14:textId="4E41483D" w:rsidR="00487AA4" w:rsidRPr="00DF5E41" w:rsidRDefault="00487AA4" w:rsidP="00487AA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w:t>
            </w:r>
          </w:p>
        </w:tc>
        <w:tc>
          <w:tcPr>
            <w:tcW w:w="1196" w:type="dxa"/>
            <w:shd w:val="clear" w:color="auto" w:fill="C6EFCE"/>
          </w:tcPr>
          <w:p w14:paraId="1DDA9E83" w14:textId="397D2254" w:rsidR="00487AA4" w:rsidRPr="00DF5E41" w:rsidRDefault="00487AA4" w:rsidP="00487AA4">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1.2.1.1.i. Daudzdzīvokļu māju energoefektivitātes uzlabošana un pāreja uz atjaunojamo energoresursu tehnoloģiju izmantošanu</w:t>
            </w:r>
          </w:p>
        </w:tc>
        <w:tc>
          <w:tcPr>
            <w:tcW w:w="850" w:type="dxa"/>
            <w:shd w:val="clear" w:color="auto" w:fill="C6EFCE"/>
          </w:tcPr>
          <w:p w14:paraId="66FFD9B6" w14:textId="109AC603"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004FF7F5" w14:textId="1CAB1E3C"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Primārās enerģijas patēriņa samazinājums daudzdzīvokļu mājās ar uzlabotu energoefektivitāti</w:t>
            </w:r>
          </w:p>
        </w:tc>
        <w:tc>
          <w:tcPr>
            <w:tcW w:w="1276" w:type="dxa"/>
            <w:shd w:val="clear" w:color="auto" w:fill="C6EFCE"/>
          </w:tcPr>
          <w:p w14:paraId="16E82781" w14:textId="77777777" w:rsidR="00487AA4" w:rsidRPr="00DF5E41" w:rsidRDefault="00487AA4" w:rsidP="00487AA4">
            <w:pPr>
              <w:widowControl w:val="0"/>
              <w:rPr>
                <w:rFonts w:ascii="Times New Roman" w:eastAsiaTheme="minorEastAsia" w:hAnsi="Times New Roman" w:cs="Times New Roman"/>
                <w:sz w:val="18"/>
                <w:szCs w:val="18"/>
              </w:rPr>
            </w:pPr>
          </w:p>
        </w:tc>
        <w:tc>
          <w:tcPr>
            <w:tcW w:w="850" w:type="dxa"/>
            <w:shd w:val="clear" w:color="auto" w:fill="C6EFCE"/>
          </w:tcPr>
          <w:p w14:paraId="63404DDD" w14:textId="7A2025BB" w:rsidR="00487AA4" w:rsidRPr="00DF5E41" w:rsidRDefault="00487AA4" w:rsidP="0070434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MWh/gadā</w:t>
            </w:r>
          </w:p>
        </w:tc>
        <w:tc>
          <w:tcPr>
            <w:tcW w:w="851" w:type="dxa"/>
            <w:shd w:val="clear" w:color="auto" w:fill="C6EFCE"/>
          </w:tcPr>
          <w:p w14:paraId="34F802DD" w14:textId="768D54BC"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2992B3B3" w14:textId="26F8B66C"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14 423</w:t>
            </w:r>
          </w:p>
        </w:tc>
        <w:tc>
          <w:tcPr>
            <w:tcW w:w="567" w:type="dxa"/>
            <w:shd w:val="clear" w:color="auto" w:fill="C6EFCE"/>
          </w:tcPr>
          <w:p w14:paraId="7C04A494" w14:textId="2E7B061B"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592AB7B4" w14:textId="40A60E7A" w:rsidR="00487AA4" w:rsidRPr="00DF5E41" w:rsidRDefault="00487AA4" w:rsidP="00487AA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56D64AA2" w14:textId="3D8641E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sadarbībā ar akciju sabiedrību “Attīstības finanšu institūcija Altum”</w:t>
            </w:r>
          </w:p>
        </w:tc>
        <w:tc>
          <w:tcPr>
            <w:tcW w:w="708" w:type="dxa"/>
            <w:shd w:val="clear" w:color="auto" w:fill="C6EFCE"/>
          </w:tcPr>
          <w:p w14:paraId="75FA054F" w14:textId="77777777" w:rsidR="00487AA4" w:rsidRPr="00DF5E41" w:rsidRDefault="00487AA4" w:rsidP="00487AA4">
            <w:pPr>
              <w:widowControl w:val="0"/>
              <w:rPr>
                <w:rFonts w:ascii="Times New Roman" w:eastAsiaTheme="majorEastAsia" w:hAnsi="Times New Roman" w:cs="Times New Roman"/>
                <w:b/>
                <w:bCs/>
                <w:sz w:val="18"/>
                <w:szCs w:val="18"/>
              </w:rPr>
            </w:pPr>
          </w:p>
        </w:tc>
        <w:tc>
          <w:tcPr>
            <w:tcW w:w="2410" w:type="dxa"/>
            <w:shd w:val="clear" w:color="auto" w:fill="C6EFCE"/>
          </w:tcPr>
          <w:p w14:paraId="629AFDC1"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6F05AFD9"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483816C3" w14:textId="77777777"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aptvertos energoefektivitātes sertifikātus pirms atjaunošanas vai pārbūves darbiem un pēc tiem;</w:t>
            </w:r>
          </w:p>
          <w:p w14:paraId="13AAAD73" w14:textId="2ACE054B" w:rsidR="00487AA4" w:rsidRPr="00DF5E41" w:rsidRDefault="00487AA4" w:rsidP="00487AA4">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atjaunoto un pārbūvēto dzīvojamo ēku sarakstu un attiecībā uz katru dzīvojamo ēku informāciju par pabeigtajiem atjaunošanas vai pārbūves </w:t>
            </w:r>
            <w:r w:rsidRPr="00DF5E41">
              <w:rPr>
                <w:rFonts w:ascii="Times New Roman" w:hAnsi="Times New Roman" w:cs="Times New Roman"/>
                <w:sz w:val="18"/>
                <w:szCs w:val="18"/>
              </w:rPr>
              <w:lastRenderedPageBreak/>
              <w:t>darbiem, energoefektivitātes sertifikātu reģistrācijas numurus pirms un pēc atjaunošanas vai pārbūves darbiem un paredzamo enerģijas ietaupījumu.</w:t>
            </w:r>
          </w:p>
        </w:tc>
        <w:tc>
          <w:tcPr>
            <w:tcW w:w="1982" w:type="dxa"/>
            <w:shd w:val="clear" w:color="auto" w:fill="C6EFCE"/>
          </w:tcPr>
          <w:p w14:paraId="15CCD119" w14:textId="1F079871" w:rsidR="00487AA4" w:rsidRPr="00DF5E41" w:rsidRDefault="269F8F59" w:rsidP="2B3333CB">
            <w:pPr>
              <w:widowControl w:val="0"/>
              <w:jc w:val="both"/>
              <w:rPr>
                <w:rFonts w:ascii="Times New Roman" w:eastAsiaTheme="minorEastAsia" w:hAnsi="Times New Roman" w:cs="Times New Roman"/>
                <w:sz w:val="18"/>
                <w:szCs w:val="18"/>
              </w:rPr>
            </w:pPr>
            <w:r w:rsidRPr="2B3333CB">
              <w:rPr>
                <w:rFonts w:ascii="Times New Roman" w:hAnsi="Times New Roman" w:cs="Times New Roman"/>
                <w:sz w:val="18"/>
                <w:szCs w:val="18"/>
              </w:rPr>
              <w:lastRenderedPageBreak/>
              <w:t>Primārās enerģijas patēriņa samazinājums daudzdzīvokļu mājās, kurām pasākuma ietvaros veikta uzlabota energoefektivitātes atjaunošana vai pārbūve.</w:t>
            </w:r>
          </w:p>
        </w:tc>
      </w:tr>
      <w:tr w:rsidR="000E0BC5" w:rsidRPr="00DF5E41" w14:paraId="7BDE979E" w14:textId="77777777" w:rsidTr="2B3333CB">
        <w:tc>
          <w:tcPr>
            <w:tcW w:w="250" w:type="dxa"/>
            <w:shd w:val="clear" w:color="auto" w:fill="C6EFCE"/>
          </w:tcPr>
          <w:p w14:paraId="2BCCEB44" w14:textId="0AA4EB80" w:rsidR="002A0044" w:rsidRPr="00DF5E41" w:rsidRDefault="002A0044" w:rsidP="002A004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10</w:t>
            </w:r>
          </w:p>
        </w:tc>
        <w:tc>
          <w:tcPr>
            <w:tcW w:w="1196" w:type="dxa"/>
            <w:shd w:val="clear" w:color="auto" w:fill="C6EFCE"/>
          </w:tcPr>
          <w:p w14:paraId="6F6A5349" w14:textId="73EB4A0A" w:rsidR="002A0044" w:rsidRPr="00DF5E41" w:rsidRDefault="002A0044" w:rsidP="002A0044">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1.2.1.2.i. Energoefektivitātes paaugstināšana uzņēmējdarbībā apvienota finanšu instrumenta veidā</w:t>
            </w:r>
          </w:p>
        </w:tc>
        <w:tc>
          <w:tcPr>
            <w:tcW w:w="850" w:type="dxa"/>
            <w:shd w:val="clear" w:color="auto" w:fill="C6EFCE"/>
          </w:tcPr>
          <w:p w14:paraId="5D0A1194" w14:textId="248458D9"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276" w:type="dxa"/>
            <w:shd w:val="clear" w:color="auto" w:fill="C6EFCE"/>
          </w:tcPr>
          <w:p w14:paraId="6651308E" w14:textId="04513003"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Uzņēmējdarbības energoefektivitātes atbalsta programmas stāšanās spēkā</w:t>
            </w:r>
          </w:p>
        </w:tc>
        <w:tc>
          <w:tcPr>
            <w:tcW w:w="1276" w:type="dxa"/>
            <w:shd w:val="clear" w:color="auto" w:fill="C6EFCE"/>
          </w:tcPr>
          <w:p w14:paraId="53C0B6F7" w14:textId="39AB98E4"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Noteikumu stāšanās spēkā </w:t>
            </w:r>
          </w:p>
        </w:tc>
        <w:tc>
          <w:tcPr>
            <w:tcW w:w="850" w:type="dxa"/>
            <w:shd w:val="clear" w:color="auto" w:fill="C6EFCE"/>
          </w:tcPr>
          <w:p w14:paraId="2337F37B" w14:textId="07152658"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1" w:type="dxa"/>
            <w:shd w:val="clear" w:color="auto" w:fill="C6EFCE"/>
          </w:tcPr>
          <w:p w14:paraId="34846FAE" w14:textId="516CA455"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0" w:type="dxa"/>
            <w:shd w:val="clear" w:color="auto" w:fill="C6EFCE"/>
          </w:tcPr>
          <w:p w14:paraId="57BD3050" w14:textId="4FE92AB8"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0FF35F8E" w14:textId="3F18A684"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06A5930C" w14:textId="2FB8EF58"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1906D947" w14:textId="64C2D131"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“Altum”</w:t>
            </w:r>
          </w:p>
        </w:tc>
        <w:tc>
          <w:tcPr>
            <w:tcW w:w="708" w:type="dxa"/>
            <w:shd w:val="clear" w:color="auto" w:fill="C6EFCE"/>
          </w:tcPr>
          <w:p w14:paraId="36CA28D3" w14:textId="77777777" w:rsidR="002A0044" w:rsidRPr="00DF5E41" w:rsidRDefault="002A0044" w:rsidP="002A0044">
            <w:pPr>
              <w:widowControl w:val="0"/>
              <w:rPr>
                <w:rFonts w:ascii="Times New Roman" w:eastAsiaTheme="majorEastAsia" w:hAnsi="Times New Roman" w:cs="Times New Roman"/>
                <w:b/>
                <w:bCs/>
                <w:sz w:val="18"/>
                <w:szCs w:val="18"/>
              </w:rPr>
            </w:pPr>
          </w:p>
        </w:tc>
        <w:tc>
          <w:tcPr>
            <w:tcW w:w="2410" w:type="dxa"/>
            <w:shd w:val="clear" w:color="auto" w:fill="C6EFCE"/>
          </w:tcPr>
          <w:p w14:paraId="20E036EB" w14:textId="77777777"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4A7A159" w14:textId="77777777"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3DE5B437" w14:textId="77777777"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a) Ministru kabineta noteikumu kopiju un saiti uz publikāciju oficiālajā izdevumā, tostarp atsauci uz norādi par stāšanos spēkā;</w:t>
            </w:r>
          </w:p>
          <w:p w14:paraId="303F7680" w14:textId="77777777"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b) paskaidrojumu par to, kā tiek noteikti šādi būtiski elementi:</w:t>
            </w:r>
          </w:p>
          <w:p w14:paraId="0DB1E225" w14:textId="77777777" w:rsidR="002A0044" w:rsidRPr="00DF5E41" w:rsidRDefault="002A0044" w:rsidP="000218E5">
            <w:pPr>
              <w:widowControl w:val="0"/>
              <w:numPr>
                <w:ilvl w:val="0"/>
                <w:numId w:val="17"/>
              </w:numPr>
              <w:ind w:left="207" w:hanging="142"/>
              <w:jc w:val="both"/>
              <w:rPr>
                <w:rFonts w:ascii="Times New Roman" w:hAnsi="Times New Roman" w:cs="Times New Roman"/>
                <w:sz w:val="18"/>
                <w:szCs w:val="18"/>
              </w:rPr>
            </w:pPr>
            <w:r w:rsidRPr="00DF5E41">
              <w:rPr>
                <w:rFonts w:ascii="Times New Roman" w:hAnsi="Times New Roman" w:cs="Times New Roman"/>
                <w:sz w:val="18"/>
                <w:szCs w:val="18"/>
              </w:rPr>
              <w:t>ANM regulas VI pielikuma piemērojamās 024b intervences jomas prasības;</w:t>
            </w:r>
          </w:p>
          <w:p w14:paraId="7C3D7084" w14:textId="77777777" w:rsidR="002A0044" w:rsidRPr="00DF5E41" w:rsidRDefault="002A0044" w:rsidP="000218E5">
            <w:pPr>
              <w:widowControl w:val="0"/>
              <w:numPr>
                <w:ilvl w:val="0"/>
                <w:numId w:val="17"/>
              </w:numPr>
              <w:ind w:left="207" w:hanging="142"/>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minimālā robežvērtība enerģijas ietaupījumam uz vienu investētā publiskā finansējuma </w:t>
            </w:r>
            <w:r w:rsidRPr="00DF5E41">
              <w:rPr>
                <w:rFonts w:ascii="Times New Roman" w:hAnsi="Times New Roman" w:cs="Times New Roman"/>
                <w:i/>
                <w:iCs/>
                <w:sz w:val="18"/>
                <w:szCs w:val="18"/>
              </w:rPr>
              <w:t>euro</w:t>
            </w:r>
            <w:r w:rsidRPr="00DF5E41">
              <w:rPr>
                <w:rFonts w:ascii="Times New Roman" w:hAnsi="Times New Roman" w:cs="Times New Roman"/>
                <w:sz w:val="18"/>
                <w:szCs w:val="18"/>
              </w:rPr>
              <w:t xml:space="preserve"> kā projekta atbilstības kritērijs;</w:t>
            </w:r>
          </w:p>
          <w:p w14:paraId="480572AD" w14:textId="77777777" w:rsidR="00565548" w:rsidRPr="00DF5E41" w:rsidRDefault="002A0044" w:rsidP="000218E5">
            <w:pPr>
              <w:widowControl w:val="0"/>
              <w:numPr>
                <w:ilvl w:val="0"/>
                <w:numId w:val="17"/>
              </w:numPr>
              <w:ind w:left="207" w:hanging="142"/>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atbilstība principam “nenodarīt būtisku kaitējumu” saskaņā ar Tehniskajiem norādījumiem par principa “nenodarīt būtisku kaitējumu” </w:t>
            </w:r>
            <w:r w:rsidRPr="00DF5E41">
              <w:rPr>
                <w:rFonts w:ascii="Times New Roman" w:hAnsi="Times New Roman" w:cs="Times New Roman"/>
                <w:sz w:val="18"/>
                <w:szCs w:val="18"/>
              </w:rPr>
              <w:lastRenderedPageBreak/>
              <w:t>piemērošanu (2021/C58/01) un atbilstība attiecīgajiem ES un valstu tiesību aktiem;</w:t>
            </w:r>
          </w:p>
          <w:p w14:paraId="048CEAB1" w14:textId="0D4C6D30" w:rsidR="002A0044" w:rsidRPr="00DF5E41" w:rsidRDefault="002A0044" w:rsidP="000218E5">
            <w:pPr>
              <w:widowControl w:val="0"/>
              <w:numPr>
                <w:ilvl w:val="0"/>
                <w:numId w:val="17"/>
              </w:numPr>
              <w:ind w:left="207" w:hanging="142"/>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piedāvājumu konkursu izmantošana attiecībā uz projektiem ar visaugstāko paredzamo enerģijas ietaupījumu uz vienu investēto </w:t>
            </w:r>
            <w:r w:rsidRPr="00DF5E41">
              <w:rPr>
                <w:rFonts w:ascii="Times New Roman" w:hAnsi="Times New Roman" w:cs="Times New Roman"/>
                <w:i/>
                <w:iCs/>
                <w:sz w:val="18"/>
                <w:szCs w:val="18"/>
              </w:rPr>
              <w:t>euro</w:t>
            </w:r>
            <w:r w:rsidRPr="00DF5E41">
              <w:rPr>
                <w:rFonts w:ascii="Times New Roman" w:hAnsi="Times New Roman" w:cs="Times New Roman"/>
                <w:sz w:val="18"/>
                <w:szCs w:val="18"/>
              </w:rPr>
              <w:t>.</w:t>
            </w:r>
          </w:p>
        </w:tc>
        <w:tc>
          <w:tcPr>
            <w:tcW w:w="1982" w:type="dxa"/>
            <w:shd w:val="clear" w:color="auto" w:fill="C6EFCE"/>
          </w:tcPr>
          <w:p w14:paraId="0D721FEF" w14:textId="77777777"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Stājas spēkā Ministru kabineta apstiprinātie noteikumi, kas atbalsta uzņēmumu energoefektivitātes paaugstināšanas programmu īstenošanu.</w:t>
            </w:r>
          </w:p>
          <w:p w14:paraId="6E3FDEAD" w14:textId="77777777"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Atbalsta programmas īsteno apvienota finanšu instrumenta veidā, kas ir atmaksājams aizdevums un kapitāla atlaide.</w:t>
            </w:r>
          </w:p>
          <w:p w14:paraId="234E7E4C" w14:textId="77777777"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Lai atspoguļotu ANM regulas VI pielikuma piemērojamās intervences jomas “024b. Energoefektivitāte un demonstrējuma projekti mazajos un vidējos uzņēmumos vai lielajos uzņēmumos un atbalsta pasākumi, kas atbilst energoefektivitātes kritērijiem [3]” prasības, atbalsta nosacījumos kā atbilstības kritērijus nosaka minimālo primārās enerģijas ietaupījumu 30 % apmērā ēku energoefektivitātes </w:t>
            </w:r>
            <w:r w:rsidRPr="00DF5E41">
              <w:rPr>
                <w:rFonts w:ascii="Times New Roman" w:hAnsi="Times New Roman" w:cs="Times New Roman"/>
                <w:sz w:val="18"/>
                <w:szCs w:val="18"/>
              </w:rPr>
              <w:lastRenderedPageBreak/>
              <w:t>projektiem un iekārtām, vismaz 30 % no vidējā primārās enerģijas ietaupījuma ANM pasākuma projektu portfelī (ar vismaz 25 % ietaupījumu energoefektivitātes iekārtām).</w:t>
            </w:r>
          </w:p>
          <w:p w14:paraId="154FEF5F" w14:textId="77777777"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Lai nodrošinātu rezultātu sasniegšanu, nosacījumos kā projekta atbilstības kritēriju iekļauj enerģijas ietaupījuma minimālo robežvērtību uz vienu investētā publiskā finansējuma </w:t>
            </w:r>
            <w:r w:rsidRPr="00DF5E41">
              <w:rPr>
                <w:rFonts w:ascii="Times New Roman" w:hAnsi="Times New Roman" w:cs="Times New Roman"/>
                <w:i/>
                <w:iCs/>
                <w:sz w:val="18"/>
                <w:szCs w:val="18"/>
              </w:rPr>
              <w:t>euro</w:t>
            </w:r>
            <w:r w:rsidRPr="00DF5E41">
              <w:rPr>
                <w:rFonts w:ascii="Times New Roman" w:hAnsi="Times New Roman" w:cs="Times New Roman"/>
                <w:sz w:val="18"/>
                <w:szCs w:val="18"/>
              </w:rPr>
              <w:t>.</w:t>
            </w:r>
          </w:p>
          <w:p w14:paraId="369EC71C" w14:textId="77777777"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Šie nosacījumi ietver atbilstības kritērijus, ar ko nodrošina atbilstību principam “nenodarīt būtisku kaitējumu” saskaņā ar Tehniskajiem norādījumiem par principa “nenodarīt būtisku kaitējumu” piemērošanu (2021/C58/01) un attiecīgajiem ES un valstu tiesību aktiem.</w:t>
            </w:r>
          </w:p>
          <w:p w14:paraId="2D143915" w14:textId="04494E79"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Atbalstu sniedz, rīkojot piedāvājumu konkursus projektiem ar vislielāko paredzamo enerģijas ietaupījumu uz vienu investēto </w:t>
            </w:r>
            <w:r w:rsidRPr="00DF5E41">
              <w:rPr>
                <w:rFonts w:ascii="Times New Roman" w:hAnsi="Times New Roman" w:cs="Times New Roman"/>
                <w:i/>
                <w:iCs/>
                <w:sz w:val="18"/>
                <w:szCs w:val="18"/>
              </w:rPr>
              <w:t>euro</w:t>
            </w:r>
            <w:r w:rsidRPr="00DF5E41">
              <w:rPr>
                <w:rFonts w:ascii="Times New Roman" w:hAnsi="Times New Roman" w:cs="Times New Roman"/>
                <w:sz w:val="18"/>
                <w:szCs w:val="18"/>
              </w:rPr>
              <w:t>.</w:t>
            </w:r>
          </w:p>
        </w:tc>
      </w:tr>
      <w:tr w:rsidR="000E0BC5" w:rsidRPr="00DF5E41" w14:paraId="2BB49B57" w14:textId="77777777" w:rsidTr="2B3333CB">
        <w:tc>
          <w:tcPr>
            <w:tcW w:w="250" w:type="dxa"/>
            <w:shd w:val="clear" w:color="auto" w:fill="C6EFCE"/>
          </w:tcPr>
          <w:p w14:paraId="519A825D" w14:textId="0B542E82" w:rsidR="002A0044" w:rsidRPr="00DF5E41" w:rsidRDefault="002A0044" w:rsidP="002A004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11</w:t>
            </w:r>
          </w:p>
        </w:tc>
        <w:tc>
          <w:tcPr>
            <w:tcW w:w="1196" w:type="dxa"/>
            <w:shd w:val="clear" w:color="auto" w:fill="C6EFCE"/>
          </w:tcPr>
          <w:p w14:paraId="2F87FC5C" w14:textId="3788EDB2" w:rsidR="002A0044" w:rsidRPr="00DF5E41" w:rsidRDefault="002A0044" w:rsidP="002A0044">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1.2.1.2.i. Energoefektivitātes paaugstināšana uzņēmējdarbībā apvienota finanšu instrumenta veidā</w:t>
            </w:r>
          </w:p>
        </w:tc>
        <w:tc>
          <w:tcPr>
            <w:tcW w:w="850" w:type="dxa"/>
            <w:shd w:val="clear" w:color="auto" w:fill="C6EFCE"/>
          </w:tcPr>
          <w:p w14:paraId="0EE90F58" w14:textId="1B138F8C"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1DFE661B" w14:textId="5876A515"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Plānotais SEG emisiju ietaupījums </w:t>
            </w:r>
          </w:p>
        </w:tc>
        <w:tc>
          <w:tcPr>
            <w:tcW w:w="1276" w:type="dxa"/>
            <w:shd w:val="clear" w:color="auto" w:fill="C6EFCE"/>
          </w:tcPr>
          <w:p w14:paraId="439FEA0F" w14:textId="77777777" w:rsidR="002A0044" w:rsidRPr="00DF5E41" w:rsidRDefault="002A0044" w:rsidP="002A0044">
            <w:pPr>
              <w:widowControl w:val="0"/>
              <w:rPr>
                <w:rFonts w:ascii="Times New Roman" w:eastAsiaTheme="minorEastAsia" w:hAnsi="Times New Roman" w:cs="Times New Roman"/>
                <w:sz w:val="18"/>
                <w:szCs w:val="18"/>
              </w:rPr>
            </w:pPr>
          </w:p>
        </w:tc>
        <w:tc>
          <w:tcPr>
            <w:tcW w:w="850" w:type="dxa"/>
            <w:shd w:val="clear" w:color="auto" w:fill="C6EFCE"/>
          </w:tcPr>
          <w:p w14:paraId="68E30987" w14:textId="5AA7EB72"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CO</w:t>
            </w:r>
            <w:r w:rsidRPr="00DF5E41">
              <w:rPr>
                <w:rFonts w:ascii="Times New Roman" w:hAnsi="Times New Roman" w:cs="Times New Roman"/>
                <w:sz w:val="18"/>
                <w:szCs w:val="18"/>
                <w:vertAlign w:val="subscript"/>
              </w:rPr>
              <w:t>2</w:t>
            </w:r>
            <w:r w:rsidRPr="00DF5E41">
              <w:rPr>
                <w:rFonts w:ascii="Times New Roman" w:hAnsi="Times New Roman" w:cs="Times New Roman"/>
                <w:sz w:val="18"/>
                <w:szCs w:val="18"/>
              </w:rPr>
              <w:t xml:space="preserve"> ekvivalents t/gadā</w:t>
            </w:r>
          </w:p>
        </w:tc>
        <w:tc>
          <w:tcPr>
            <w:tcW w:w="851" w:type="dxa"/>
            <w:shd w:val="clear" w:color="auto" w:fill="C6EFCE"/>
          </w:tcPr>
          <w:p w14:paraId="68F17634" w14:textId="770065ED"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125093E4" w14:textId="65533C6B"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11 498</w:t>
            </w:r>
          </w:p>
        </w:tc>
        <w:tc>
          <w:tcPr>
            <w:tcW w:w="567" w:type="dxa"/>
            <w:shd w:val="clear" w:color="auto" w:fill="C6EFCE"/>
          </w:tcPr>
          <w:p w14:paraId="384653FE" w14:textId="4541B082"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D10F9A8" w14:textId="041D4AB0" w:rsidR="002A0044" w:rsidRPr="00DF5E41" w:rsidRDefault="002A0044" w:rsidP="002A004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0F469FB0" w14:textId="72C70525"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“Altum”</w:t>
            </w:r>
          </w:p>
        </w:tc>
        <w:tc>
          <w:tcPr>
            <w:tcW w:w="708" w:type="dxa"/>
            <w:shd w:val="clear" w:color="auto" w:fill="C6EFCE"/>
          </w:tcPr>
          <w:p w14:paraId="2368EDF1" w14:textId="77777777" w:rsidR="002A0044" w:rsidRPr="00DF5E41" w:rsidRDefault="002A0044" w:rsidP="002A0044">
            <w:pPr>
              <w:widowControl w:val="0"/>
              <w:rPr>
                <w:rFonts w:ascii="Times New Roman" w:eastAsiaTheme="majorEastAsia" w:hAnsi="Times New Roman" w:cs="Times New Roman"/>
                <w:b/>
                <w:bCs/>
                <w:sz w:val="18"/>
                <w:szCs w:val="18"/>
              </w:rPr>
            </w:pPr>
          </w:p>
        </w:tc>
        <w:tc>
          <w:tcPr>
            <w:tcW w:w="2410" w:type="dxa"/>
            <w:shd w:val="clear" w:color="auto" w:fill="C6EFCE"/>
          </w:tcPr>
          <w:p w14:paraId="581D5A05" w14:textId="77777777"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(pamatojoties uz paredzamajiem emisiju ietaupījumiem), kopā ar atbilstošām saitēm uz pamatojošajiem pierādījumiem, tostarp detalizēts skaidrojums par metodi, kas izmantota, lai aprēķinātu paredzamos emisiju ietaupījumus.</w:t>
            </w:r>
          </w:p>
          <w:p w14:paraId="79135C23" w14:textId="77777777" w:rsidR="002A0044" w:rsidRPr="00DF5E41" w:rsidRDefault="002A0044" w:rsidP="002A0044">
            <w:pPr>
              <w:widowControl w:val="0"/>
              <w:jc w:val="both"/>
              <w:rPr>
                <w:rFonts w:ascii="Times New Roman" w:hAnsi="Times New Roman" w:cs="Times New Roman"/>
                <w:sz w:val="18"/>
                <w:szCs w:val="18"/>
              </w:rPr>
            </w:pPr>
          </w:p>
          <w:p w14:paraId="76C2A140" w14:textId="77777777"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i/>
                <w:iCs/>
                <w:sz w:val="18"/>
                <w:szCs w:val="18"/>
              </w:rPr>
              <w:t>ETS</w:t>
            </w:r>
            <w:r w:rsidRPr="00DF5E41">
              <w:rPr>
                <w:rFonts w:ascii="Times New Roman" w:hAnsi="Times New Roman" w:cs="Times New Roman"/>
                <w:sz w:val="18"/>
                <w:szCs w:val="18"/>
              </w:rPr>
              <w:t xml:space="preserve"> iekārtu gadījumā šajā dokumentā iekļauj šādu informāciju:</w:t>
            </w:r>
          </w:p>
          <w:p w14:paraId="23B0FBE1" w14:textId="77777777" w:rsidR="002A0044" w:rsidRPr="00DF5E41" w:rsidRDefault="002A0044" w:rsidP="002A0044">
            <w:pPr>
              <w:widowControl w:val="0"/>
              <w:jc w:val="both"/>
              <w:rPr>
                <w:rFonts w:ascii="Times New Roman" w:hAnsi="Times New Roman" w:cs="Times New Roman"/>
                <w:sz w:val="18"/>
                <w:szCs w:val="18"/>
              </w:rPr>
            </w:pPr>
          </w:p>
          <w:p w14:paraId="57BBA24E" w14:textId="527EA8B1" w:rsidR="002A0044" w:rsidRPr="00DF5E41" w:rsidRDefault="002A0044" w:rsidP="002A0044">
            <w:pPr>
              <w:widowControl w:val="0"/>
              <w:tabs>
                <w:tab w:val="left" w:pos="329"/>
              </w:tabs>
              <w:jc w:val="both"/>
              <w:rPr>
                <w:rFonts w:ascii="Times New Roman" w:hAnsi="Times New Roman" w:cs="Times New Roman"/>
                <w:sz w:val="18"/>
                <w:szCs w:val="18"/>
              </w:rPr>
            </w:pPr>
            <w:r w:rsidRPr="00DF5E41">
              <w:rPr>
                <w:rFonts w:ascii="Times New Roman" w:hAnsi="Times New Roman" w:cs="Times New Roman"/>
                <w:sz w:val="18"/>
                <w:szCs w:val="18"/>
              </w:rPr>
              <w:t>1) iekārtas ID / gaisa kuģu ekspluatanta ID Eiropas Savienības darījumu žurnālā (</w:t>
            </w:r>
            <w:r w:rsidRPr="00DF5E41">
              <w:rPr>
                <w:rFonts w:ascii="Times New Roman" w:hAnsi="Times New Roman" w:cs="Times New Roman"/>
                <w:i/>
                <w:iCs/>
                <w:sz w:val="18"/>
                <w:szCs w:val="18"/>
              </w:rPr>
              <w:t>EUTL</w:t>
            </w:r>
            <w:r w:rsidRPr="00DF5E41">
              <w:rPr>
                <w:rFonts w:ascii="Times New Roman" w:hAnsi="Times New Roman" w:cs="Times New Roman"/>
                <w:sz w:val="18"/>
                <w:szCs w:val="18"/>
              </w:rPr>
              <w:t>), kas izveidots ar Komisijas Regulas (ES) Nr. 389/2013 5. pantu;</w:t>
            </w:r>
          </w:p>
          <w:p w14:paraId="544E73AF" w14:textId="77777777" w:rsidR="002A0044" w:rsidRPr="00DF5E41" w:rsidRDefault="002A0044" w:rsidP="002A0044">
            <w:pPr>
              <w:widowControl w:val="0"/>
              <w:jc w:val="both"/>
              <w:rPr>
                <w:rFonts w:ascii="Times New Roman" w:hAnsi="Times New Roman" w:cs="Times New Roman"/>
                <w:sz w:val="18"/>
                <w:szCs w:val="18"/>
              </w:rPr>
            </w:pPr>
          </w:p>
          <w:p w14:paraId="60B8E93F" w14:textId="71C92B59" w:rsidR="002A0044" w:rsidRPr="00DF5E41" w:rsidRDefault="002A0044" w:rsidP="002A0044">
            <w:pPr>
              <w:widowControl w:val="0"/>
              <w:tabs>
                <w:tab w:val="left" w:pos="329"/>
              </w:tabs>
              <w:jc w:val="both"/>
              <w:rPr>
                <w:rFonts w:ascii="Times New Roman" w:hAnsi="Times New Roman" w:cs="Times New Roman"/>
                <w:sz w:val="18"/>
                <w:szCs w:val="18"/>
              </w:rPr>
            </w:pPr>
            <w:r w:rsidRPr="00DF5E41">
              <w:rPr>
                <w:rFonts w:ascii="Times New Roman" w:hAnsi="Times New Roman" w:cs="Times New Roman"/>
                <w:sz w:val="18"/>
                <w:szCs w:val="18"/>
              </w:rPr>
              <w:t xml:space="preserve">2) prognozēto siltumnīcefekta gāzu emisiju līmeni uz produkta vienību piešķirtajos projektos, kuros ir pasākumi, kas atbilst ES </w:t>
            </w:r>
            <w:r w:rsidRPr="00DF5E41">
              <w:rPr>
                <w:rFonts w:ascii="Times New Roman" w:hAnsi="Times New Roman" w:cs="Times New Roman"/>
                <w:i/>
                <w:iCs/>
                <w:sz w:val="18"/>
                <w:szCs w:val="18"/>
              </w:rPr>
              <w:t>ETS</w:t>
            </w:r>
            <w:r w:rsidRPr="00DF5E41">
              <w:rPr>
                <w:rFonts w:ascii="Times New Roman" w:hAnsi="Times New Roman" w:cs="Times New Roman"/>
                <w:sz w:val="18"/>
                <w:szCs w:val="18"/>
              </w:rPr>
              <w:t>;</w:t>
            </w:r>
          </w:p>
          <w:p w14:paraId="30D90C93" w14:textId="77777777" w:rsidR="002A0044" w:rsidRPr="00DF5E41" w:rsidRDefault="002A0044" w:rsidP="002A0044">
            <w:pPr>
              <w:widowControl w:val="0"/>
              <w:jc w:val="both"/>
              <w:rPr>
                <w:rFonts w:ascii="Times New Roman" w:hAnsi="Times New Roman" w:cs="Times New Roman"/>
                <w:sz w:val="18"/>
                <w:szCs w:val="18"/>
              </w:rPr>
            </w:pPr>
          </w:p>
          <w:p w14:paraId="0B7D0993" w14:textId="4C7062CB" w:rsidR="002A0044" w:rsidRPr="00DF5E41" w:rsidRDefault="002A0044" w:rsidP="002A0044">
            <w:pPr>
              <w:widowControl w:val="0"/>
              <w:jc w:val="both"/>
              <w:rPr>
                <w:rFonts w:ascii="Times New Roman" w:hAnsi="Times New Roman" w:cs="Times New Roman"/>
                <w:sz w:val="18"/>
                <w:szCs w:val="18"/>
              </w:rPr>
            </w:pPr>
            <w:r w:rsidRPr="00DF5E41">
              <w:rPr>
                <w:rFonts w:ascii="Times New Roman" w:hAnsi="Times New Roman" w:cs="Times New Roman"/>
                <w:sz w:val="18"/>
                <w:szCs w:val="18"/>
              </w:rPr>
              <w:t>3) īsu projekta un izmantoto tehnoloģiju aprakstu.</w:t>
            </w:r>
          </w:p>
        </w:tc>
        <w:tc>
          <w:tcPr>
            <w:tcW w:w="1982" w:type="dxa"/>
            <w:shd w:val="clear" w:color="auto" w:fill="C6EFCE"/>
          </w:tcPr>
          <w:p w14:paraId="56E509C4" w14:textId="2ED057D2" w:rsidR="002A0044" w:rsidRPr="00DF5E41" w:rsidRDefault="002A0044" w:rsidP="002A004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Siltumnīcefekta gāzu emisiju ietaupījums, kas izteikts CO</w:t>
            </w:r>
            <w:r w:rsidRPr="00DF5E41">
              <w:rPr>
                <w:rFonts w:ascii="Times New Roman" w:hAnsi="Times New Roman" w:cs="Times New Roman"/>
                <w:sz w:val="18"/>
                <w:szCs w:val="18"/>
                <w:vertAlign w:val="subscript"/>
              </w:rPr>
              <w:t>2</w:t>
            </w:r>
            <w:r w:rsidRPr="00DF5E41">
              <w:rPr>
                <w:rFonts w:ascii="Times New Roman" w:hAnsi="Times New Roman" w:cs="Times New Roman"/>
                <w:sz w:val="18"/>
                <w:szCs w:val="18"/>
              </w:rPr>
              <w:t xml:space="preserve"> ekvivalentā uz vienu tonnu, pamatojoties uz pasākuma rezultātā gaidāmajiem emisiju ietaupījumiem.</w:t>
            </w:r>
          </w:p>
        </w:tc>
      </w:tr>
      <w:tr w:rsidR="000E0BC5" w:rsidRPr="00DF5E41" w14:paraId="7BEDFED5" w14:textId="77777777" w:rsidTr="2B3333CB">
        <w:tc>
          <w:tcPr>
            <w:tcW w:w="250" w:type="dxa"/>
            <w:shd w:val="clear" w:color="auto" w:fill="C6EFCE"/>
          </w:tcPr>
          <w:p w14:paraId="2E58DC11" w14:textId="2A3C99A4" w:rsidR="003C316A" w:rsidRPr="00DF5E41" w:rsidRDefault="003C316A" w:rsidP="003C316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12</w:t>
            </w:r>
          </w:p>
        </w:tc>
        <w:tc>
          <w:tcPr>
            <w:tcW w:w="1196" w:type="dxa"/>
            <w:shd w:val="clear" w:color="auto" w:fill="C6EFCE"/>
          </w:tcPr>
          <w:p w14:paraId="21FF3E9C" w14:textId="71DF0483" w:rsidR="003C316A" w:rsidRPr="00DF5E41" w:rsidRDefault="003C316A" w:rsidP="003C316A">
            <w:pPr>
              <w:widowControl w:val="0"/>
              <w:rPr>
                <w:rFonts w:ascii="Times New Roman" w:hAnsi="Times New Roman" w:cs="Times New Roman"/>
                <w:b/>
                <w:bCs/>
                <w:sz w:val="18"/>
                <w:szCs w:val="18"/>
              </w:rPr>
            </w:pPr>
            <w:r w:rsidRPr="00DF5E41">
              <w:rPr>
                <w:rFonts w:ascii="Times New Roman" w:hAnsi="Times New Roman" w:cs="Times New Roman"/>
                <w:b/>
                <w:sz w:val="18"/>
                <w:szCs w:val="18"/>
              </w:rPr>
              <w:t>1.2.1.2.i. Energoefektivitātes paaugstināšan</w:t>
            </w:r>
            <w:r w:rsidRPr="00DF5E41">
              <w:rPr>
                <w:rFonts w:ascii="Times New Roman" w:hAnsi="Times New Roman" w:cs="Times New Roman"/>
                <w:b/>
                <w:sz w:val="18"/>
                <w:szCs w:val="18"/>
              </w:rPr>
              <w:lastRenderedPageBreak/>
              <w:t>a uzņēmējdarbībā apvienota finanšu instrumenta veidā</w:t>
            </w:r>
          </w:p>
        </w:tc>
        <w:tc>
          <w:tcPr>
            <w:tcW w:w="850" w:type="dxa"/>
            <w:shd w:val="clear" w:color="auto" w:fill="C6EFCE"/>
          </w:tcPr>
          <w:p w14:paraId="5811B69F" w14:textId="13BD10ED"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lastRenderedPageBreak/>
              <w:t>Mērķis</w:t>
            </w:r>
          </w:p>
        </w:tc>
        <w:tc>
          <w:tcPr>
            <w:tcW w:w="1276" w:type="dxa"/>
            <w:shd w:val="clear" w:color="auto" w:fill="C6EFCE"/>
          </w:tcPr>
          <w:p w14:paraId="3A97C455" w14:textId="573F06F9"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Apstiprināti projekti par vismaz 108 000 000 EU</w:t>
            </w:r>
            <w:r w:rsidRPr="00DF5E41">
              <w:rPr>
                <w:rFonts w:ascii="Times New Roman" w:hAnsi="Times New Roman" w:cs="Times New Roman"/>
                <w:sz w:val="18"/>
                <w:szCs w:val="18"/>
              </w:rPr>
              <w:lastRenderedPageBreak/>
              <w:t>R</w:t>
            </w:r>
          </w:p>
        </w:tc>
        <w:tc>
          <w:tcPr>
            <w:tcW w:w="1276" w:type="dxa"/>
            <w:shd w:val="clear" w:color="auto" w:fill="C6EFCE"/>
          </w:tcPr>
          <w:p w14:paraId="6B53D129" w14:textId="77777777" w:rsidR="003C316A" w:rsidRPr="00DF5E41" w:rsidRDefault="003C316A" w:rsidP="003C316A">
            <w:pPr>
              <w:widowControl w:val="0"/>
              <w:rPr>
                <w:rFonts w:ascii="Times New Roman" w:eastAsiaTheme="minorEastAsia" w:hAnsi="Times New Roman" w:cs="Times New Roman"/>
                <w:sz w:val="18"/>
                <w:szCs w:val="18"/>
              </w:rPr>
            </w:pPr>
          </w:p>
        </w:tc>
        <w:tc>
          <w:tcPr>
            <w:tcW w:w="850" w:type="dxa"/>
            <w:shd w:val="clear" w:color="auto" w:fill="C6EFCE"/>
          </w:tcPr>
          <w:p w14:paraId="098BFB66" w14:textId="27FB651C"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EUR</w:t>
            </w:r>
          </w:p>
        </w:tc>
        <w:tc>
          <w:tcPr>
            <w:tcW w:w="851" w:type="dxa"/>
            <w:shd w:val="clear" w:color="auto" w:fill="C6EFCE"/>
          </w:tcPr>
          <w:p w14:paraId="5A3821F0" w14:textId="7262B72A"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367AE2A2" w14:textId="160C197E" w:rsidR="003C316A" w:rsidRPr="00DF5E41" w:rsidRDefault="41D2642B" w:rsidP="003C316A">
            <w:pPr>
              <w:widowControl w:val="0"/>
              <w:rPr>
                <w:rFonts w:ascii="Times New Roman" w:hAnsi="Times New Roman" w:cs="Times New Roman"/>
                <w:sz w:val="18"/>
                <w:szCs w:val="18"/>
              </w:rPr>
            </w:pPr>
            <w:r w:rsidRPr="2B3333CB">
              <w:rPr>
                <w:rFonts w:ascii="Times New Roman" w:hAnsi="Times New Roman" w:cs="Times New Roman"/>
                <w:sz w:val="18"/>
                <w:szCs w:val="18"/>
              </w:rPr>
              <w:t>108 000 000</w:t>
            </w:r>
          </w:p>
        </w:tc>
        <w:tc>
          <w:tcPr>
            <w:tcW w:w="567" w:type="dxa"/>
            <w:shd w:val="clear" w:color="auto" w:fill="C6EFCE"/>
          </w:tcPr>
          <w:p w14:paraId="235530A7" w14:textId="05AEE7C3"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16383B4E" w14:textId="21FDD4D8"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0647E180" w14:textId="21DB345E"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0EA2ADE4" w14:textId="77777777" w:rsidR="003C316A" w:rsidRPr="00DF5E41" w:rsidRDefault="003C316A" w:rsidP="003C316A">
            <w:pPr>
              <w:widowControl w:val="0"/>
              <w:rPr>
                <w:rFonts w:ascii="Times New Roman" w:eastAsiaTheme="majorEastAsia" w:hAnsi="Times New Roman" w:cs="Times New Roman"/>
                <w:b/>
                <w:bCs/>
                <w:sz w:val="18"/>
                <w:szCs w:val="18"/>
              </w:rPr>
            </w:pPr>
          </w:p>
        </w:tc>
        <w:tc>
          <w:tcPr>
            <w:tcW w:w="2410" w:type="dxa"/>
            <w:shd w:val="clear" w:color="auto" w:fill="C6EFCE"/>
          </w:tcPr>
          <w:p w14:paraId="7174C214" w14:textId="77777777"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(tostarp visi būtiskie elementi), </w:t>
            </w:r>
            <w:r w:rsidRPr="00DF5E41">
              <w:rPr>
                <w:rFonts w:ascii="Times New Roman" w:hAnsi="Times New Roman" w:cs="Times New Roman"/>
                <w:sz w:val="18"/>
                <w:szCs w:val="18"/>
              </w:rPr>
              <w:lastRenderedPageBreak/>
              <w:t>kopā ar atbilstošām saitēm uz pamatojošajiem pierādījumiem, tostarp apstiprināto projektu un to summu saraksts.</w:t>
            </w:r>
          </w:p>
          <w:p w14:paraId="2746617E" w14:textId="77777777" w:rsidR="003C316A" w:rsidRPr="00DF5E41" w:rsidRDefault="003C316A" w:rsidP="003C316A">
            <w:pPr>
              <w:widowControl w:val="0"/>
              <w:jc w:val="both"/>
              <w:rPr>
                <w:rFonts w:ascii="Times New Roman" w:hAnsi="Times New Roman" w:cs="Times New Roman"/>
                <w:sz w:val="18"/>
                <w:szCs w:val="18"/>
              </w:rPr>
            </w:pPr>
          </w:p>
          <w:p w14:paraId="5216EBB9" w14:textId="77777777"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i/>
                <w:iCs/>
                <w:sz w:val="18"/>
                <w:szCs w:val="18"/>
              </w:rPr>
              <w:t>ETS</w:t>
            </w:r>
            <w:r w:rsidRPr="00DF5E41">
              <w:rPr>
                <w:rFonts w:ascii="Times New Roman" w:hAnsi="Times New Roman" w:cs="Times New Roman"/>
                <w:sz w:val="18"/>
                <w:szCs w:val="18"/>
              </w:rPr>
              <w:t xml:space="preserve"> iekārtu gadījumā šajā dokumentā iekļauj šādu informāciju:</w:t>
            </w:r>
          </w:p>
          <w:p w14:paraId="545E06F3" w14:textId="77777777" w:rsidR="003C316A" w:rsidRPr="00DF5E41" w:rsidRDefault="003C316A" w:rsidP="003C316A">
            <w:pPr>
              <w:widowControl w:val="0"/>
              <w:jc w:val="both"/>
              <w:rPr>
                <w:rFonts w:ascii="Times New Roman" w:hAnsi="Times New Roman" w:cs="Times New Roman"/>
                <w:sz w:val="18"/>
                <w:szCs w:val="18"/>
              </w:rPr>
            </w:pPr>
          </w:p>
          <w:p w14:paraId="363D83F3" w14:textId="6BDB9C15" w:rsidR="003C316A" w:rsidRPr="00DF5E41" w:rsidRDefault="003C316A" w:rsidP="003C316A">
            <w:pPr>
              <w:widowControl w:val="0"/>
              <w:tabs>
                <w:tab w:val="left" w:pos="329"/>
              </w:tabs>
              <w:jc w:val="both"/>
              <w:rPr>
                <w:rFonts w:ascii="Times New Roman" w:hAnsi="Times New Roman" w:cs="Times New Roman"/>
                <w:sz w:val="18"/>
                <w:szCs w:val="18"/>
              </w:rPr>
            </w:pPr>
            <w:r w:rsidRPr="00DF5E41">
              <w:rPr>
                <w:rFonts w:ascii="Times New Roman" w:hAnsi="Times New Roman" w:cs="Times New Roman"/>
                <w:sz w:val="18"/>
                <w:szCs w:val="18"/>
              </w:rPr>
              <w:t>1) iekārtas ID / gaisa kuģu ekspluatanta ID Eiropas Savienības darījumu žurnālā (</w:t>
            </w:r>
            <w:r w:rsidRPr="00DF5E41">
              <w:rPr>
                <w:rFonts w:ascii="Times New Roman" w:hAnsi="Times New Roman" w:cs="Times New Roman"/>
                <w:i/>
                <w:iCs/>
                <w:sz w:val="18"/>
                <w:szCs w:val="18"/>
              </w:rPr>
              <w:t>EUTL</w:t>
            </w:r>
            <w:r w:rsidRPr="00DF5E41">
              <w:rPr>
                <w:rFonts w:ascii="Times New Roman" w:hAnsi="Times New Roman" w:cs="Times New Roman"/>
                <w:sz w:val="18"/>
                <w:szCs w:val="18"/>
              </w:rPr>
              <w:t>), kas izveidots ar Komisijas Regulas (ES) Nr. 389/2013 5. pantu;</w:t>
            </w:r>
          </w:p>
          <w:p w14:paraId="70FBDBCA" w14:textId="77777777" w:rsidR="003C316A" w:rsidRPr="00DF5E41" w:rsidRDefault="003C316A" w:rsidP="003C316A">
            <w:pPr>
              <w:widowControl w:val="0"/>
              <w:jc w:val="both"/>
              <w:rPr>
                <w:rFonts w:ascii="Times New Roman" w:hAnsi="Times New Roman" w:cs="Times New Roman"/>
                <w:sz w:val="18"/>
                <w:szCs w:val="18"/>
              </w:rPr>
            </w:pPr>
          </w:p>
          <w:p w14:paraId="092BBE69" w14:textId="07E5CF60" w:rsidR="003C316A" w:rsidRPr="00DF5E41" w:rsidRDefault="003C316A" w:rsidP="003C316A">
            <w:pPr>
              <w:widowControl w:val="0"/>
              <w:tabs>
                <w:tab w:val="left" w:pos="329"/>
              </w:tabs>
              <w:jc w:val="both"/>
              <w:rPr>
                <w:rFonts w:ascii="Times New Roman" w:hAnsi="Times New Roman" w:cs="Times New Roman"/>
                <w:sz w:val="18"/>
                <w:szCs w:val="18"/>
              </w:rPr>
            </w:pPr>
            <w:r w:rsidRPr="00DF5E41">
              <w:rPr>
                <w:rFonts w:ascii="Times New Roman" w:hAnsi="Times New Roman" w:cs="Times New Roman"/>
                <w:sz w:val="18"/>
                <w:szCs w:val="18"/>
              </w:rPr>
              <w:t xml:space="preserve">2) prognozēto siltumnīcefekta gāzu emisiju līmeni uz produkta vienību piešķirtajos projektos, kuros ir pasākumi, kas atbilst ES </w:t>
            </w:r>
            <w:r w:rsidRPr="00DF5E41">
              <w:rPr>
                <w:rFonts w:ascii="Times New Roman" w:hAnsi="Times New Roman" w:cs="Times New Roman"/>
                <w:i/>
                <w:iCs/>
                <w:sz w:val="18"/>
                <w:szCs w:val="18"/>
              </w:rPr>
              <w:t>ETS</w:t>
            </w:r>
            <w:r w:rsidRPr="00DF5E41">
              <w:rPr>
                <w:rFonts w:ascii="Times New Roman" w:hAnsi="Times New Roman" w:cs="Times New Roman"/>
                <w:sz w:val="18"/>
                <w:szCs w:val="18"/>
              </w:rPr>
              <w:t>;</w:t>
            </w:r>
          </w:p>
          <w:p w14:paraId="6E347684" w14:textId="77777777" w:rsidR="003C316A" w:rsidRPr="00DF5E41" w:rsidRDefault="003C316A" w:rsidP="003C316A">
            <w:pPr>
              <w:widowControl w:val="0"/>
              <w:jc w:val="both"/>
              <w:rPr>
                <w:rFonts w:ascii="Times New Roman" w:hAnsi="Times New Roman" w:cs="Times New Roman"/>
                <w:sz w:val="18"/>
                <w:szCs w:val="18"/>
              </w:rPr>
            </w:pPr>
          </w:p>
          <w:p w14:paraId="11F5B4C2" w14:textId="4815EC41"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3) īsu projekta un izmantoto tehnoloģiju aprakstu.</w:t>
            </w:r>
          </w:p>
        </w:tc>
        <w:tc>
          <w:tcPr>
            <w:tcW w:w="1982" w:type="dxa"/>
            <w:shd w:val="clear" w:color="auto" w:fill="C6EFCE"/>
          </w:tcPr>
          <w:p w14:paraId="1A244168" w14:textId="09E1F380" w:rsidR="003C316A" w:rsidRPr="00DF5E41" w:rsidRDefault="00D2482D"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Apstiprināti projekti par vismaz 108 000 000 EUR.</w:t>
            </w:r>
          </w:p>
        </w:tc>
      </w:tr>
      <w:tr w:rsidR="000E0BC5" w:rsidRPr="00DF5E41" w14:paraId="08B4D346" w14:textId="77777777" w:rsidTr="2B3333CB">
        <w:tc>
          <w:tcPr>
            <w:tcW w:w="250" w:type="dxa"/>
            <w:shd w:val="clear" w:color="auto" w:fill="C6EFCE"/>
          </w:tcPr>
          <w:p w14:paraId="1E350A52" w14:textId="1FC9408E" w:rsidR="003C316A" w:rsidRPr="00DF5E41" w:rsidRDefault="003C316A" w:rsidP="003C316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13</w:t>
            </w:r>
          </w:p>
        </w:tc>
        <w:tc>
          <w:tcPr>
            <w:tcW w:w="1196" w:type="dxa"/>
            <w:shd w:val="clear" w:color="auto" w:fill="C6EFCE"/>
          </w:tcPr>
          <w:p w14:paraId="73D9BE82" w14:textId="06BE41F5" w:rsidR="003C316A" w:rsidRPr="00DF5E41" w:rsidRDefault="003C316A" w:rsidP="003C316A">
            <w:pPr>
              <w:widowControl w:val="0"/>
              <w:rPr>
                <w:rFonts w:ascii="Times New Roman" w:hAnsi="Times New Roman" w:cs="Times New Roman"/>
                <w:b/>
                <w:bCs/>
                <w:sz w:val="18"/>
                <w:szCs w:val="18"/>
              </w:rPr>
            </w:pPr>
            <w:r w:rsidRPr="00DF5E41">
              <w:rPr>
                <w:rFonts w:ascii="Times New Roman" w:hAnsi="Times New Roman" w:cs="Times New Roman"/>
                <w:b/>
                <w:sz w:val="18"/>
                <w:szCs w:val="18"/>
              </w:rPr>
              <w:t xml:space="preserve">1.2.1.3.i. Pašvaldību ēku un infrastruktūras uzlabošana, veicinot pāreju uz atjaunojamo energoresursu tehnoloģiju izmantošanu </w:t>
            </w:r>
            <w:r w:rsidRPr="00DF5E41">
              <w:rPr>
                <w:rFonts w:ascii="Times New Roman" w:hAnsi="Times New Roman" w:cs="Times New Roman"/>
                <w:b/>
                <w:sz w:val="18"/>
                <w:szCs w:val="18"/>
              </w:rPr>
              <w:lastRenderedPageBreak/>
              <w:t>un uzlabojot energoefektivitāti</w:t>
            </w:r>
          </w:p>
        </w:tc>
        <w:tc>
          <w:tcPr>
            <w:tcW w:w="850" w:type="dxa"/>
            <w:shd w:val="clear" w:color="auto" w:fill="C6EFCE"/>
          </w:tcPr>
          <w:p w14:paraId="036E6F73" w14:textId="4BF51A96"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lastRenderedPageBreak/>
              <w:t>Atskaites punkts</w:t>
            </w:r>
          </w:p>
        </w:tc>
        <w:tc>
          <w:tcPr>
            <w:tcW w:w="1276" w:type="dxa"/>
            <w:shd w:val="clear" w:color="auto" w:fill="C6EFCE"/>
          </w:tcPr>
          <w:p w14:paraId="3EB649BF" w14:textId="2942CB5D" w:rsidR="003C316A" w:rsidRPr="00DF5E41" w:rsidRDefault="41D2642B" w:rsidP="003C316A">
            <w:pPr>
              <w:widowControl w:val="0"/>
              <w:rPr>
                <w:rFonts w:ascii="Times New Roman" w:hAnsi="Times New Roman" w:cs="Times New Roman"/>
                <w:sz w:val="18"/>
                <w:szCs w:val="18"/>
              </w:rPr>
            </w:pPr>
            <w:r w:rsidRPr="2B3333CB">
              <w:rPr>
                <w:rFonts w:ascii="Times New Roman" w:hAnsi="Times New Roman" w:cs="Times New Roman"/>
                <w:sz w:val="18"/>
                <w:szCs w:val="18"/>
              </w:rPr>
              <w:t xml:space="preserve">Stājas spēkā tiesiskais regulējums atbalsta programmai pašvaldību infrastruktūras energoefektivitātes uzlabošanai, kas atbalsta projektus ar </w:t>
            </w:r>
            <w:r w:rsidRPr="2B3333CB">
              <w:rPr>
                <w:rFonts w:ascii="Times New Roman" w:hAnsi="Times New Roman" w:cs="Times New Roman"/>
                <w:sz w:val="18"/>
                <w:szCs w:val="18"/>
              </w:rPr>
              <w:lastRenderedPageBreak/>
              <w:t>plānoto primārās enerģijas vai CO</w:t>
            </w:r>
            <w:r w:rsidRPr="2B3333CB">
              <w:rPr>
                <w:rFonts w:ascii="Times New Roman" w:hAnsi="Times New Roman" w:cs="Times New Roman"/>
                <w:sz w:val="18"/>
                <w:szCs w:val="18"/>
                <w:vertAlign w:val="subscript"/>
              </w:rPr>
              <w:t>2</w:t>
            </w:r>
            <w:r w:rsidRPr="2B3333CB">
              <w:rPr>
                <w:rFonts w:ascii="Times New Roman" w:hAnsi="Times New Roman" w:cs="Times New Roman"/>
                <w:sz w:val="18"/>
                <w:szCs w:val="18"/>
              </w:rPr>
              <w:t xml:space="preserve"> emisiju samazinājumu vismaz par 30 %</w:t>
            </w:r>
          </w:p>
        </w:tc>
        <w:tc>
          <w:tcPr>
            <w:tcW w:w="1276" w:type="dxa"/>
            <w:shd w:val="clear" w:color="auto" w:fill="C6EFCE"/>
          </w:tcPr>
          <w:p w14:paraId="7237FC5A" w14:textId="33A5B591"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Ministru kabineta noteikumu spēkā stāšanās </w:t>
            </w:r>
          </w:p>
        </w:tc>
        <w:tc>
          <w:tcPr>
            <w:tcW w:w="850" w:type="dxa"/>
            <w:shd w:val="clear" w:color="auto" w:fill="C6EFCE"/>
          </w:tcPr>
          <w:p w14:paraId="68D8EBF9" w14:textId="77777777" w:rsidR="003C316A" w:rsidRPr="00DF5E41" w:rsidRDefault="003C316A" w:rsidP="003C316A">
            <w:pPr>
              <w:widowControl w:val="0"/>
              <w:jc w:val="both"/>
              <w:rPr>
                <w:rFonts w:ascii="Times New Roman" w:hAnsi="Times New Roman" w:cs="Times New Roman"/>
                <w:sz w:val="18"/>
                <w:szCs w:val="18"/>
              </w:rPr>
            </w:pPr>
          </w:p>
        </w:tc>
        <w:tc>
          <w:tcPr>
            <w:tcW w:w="851" w:type="dxa"/>
            <w:shd w:val="clear" w:color="auto" w:fill="C6EFCE"/>
          </w:tcPr>
          <w:p w14:paraId="64E1A338" w14:textId="77777777" w:rsidR="003C316A" w:rsidRPr="00DF5E41" w:rsidRDefault="003C316A" w:rsidP="003C316A">
            <w:pPr>
              <w:widowControl w:val="0"/>
              <w:rPr>
                <w:rFonts w:ascii="Times New Roman" w:hAnsi="Times New Roman" w:cs="Times New Roman"/>
                <w:sz w:val="18"/>
                <w:szCs w:val="18"/>
              </w:rPr>
            </w:pPr>
          </w:p>
        </w:tc>
        <w:tc>
          <w:tcPr>
            <w:tcW w:w="850" w:type="dxa"/>
            <w:shd w:val="clear" w:color="auto" w:fill="C6EFCE"/>
          </w:tcPr>
          <w:p w14:paraId="3F3F8D89" w14:textId="77777777" w:rsidR="003C316A" w:rsidRPr="00DF5E41" w:rsidRDefault="003C316A" w:rsidP="003C316A">
            <w:pPr>
              <w:widowControl w:val="0"/>
              <w:rPr>
                <w:rFonts w:ascii="Times New Roman" w:hAnsi="Times New Roman" w:cs="Times New Roman"/>
                <w:sz w:val="18"/>
                <w:szCs w:val="18"/>
              </w:rPr>
            </w:pPr>
          </w:p>
        </w:tc>
        <w:tc>
          <w:tcPr>
            <w:tcW w:w="567" w:type="dxa"/>
            <w:shd w:val="clear" w:color="auto" w:fill="C6EFCE"/>
          </w:tcPr>
          <w:p w14:paraId="042593B8" w14:textId="77335CB4"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30A0B03E" w14:textId="08786E37"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1F960F6B" w14:textId="0F28DB2C"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708" w:type="dxa"/>
            <w:shd w:val="clear" w:color="auto" w:fill="C6EFCE"/>
          </w:tcPr>
          <w:p w14:paraId="5ADA4DFE" w14:textId="77777777" w:rsidR="003C316A" w:rsidRPr="00DF5E41" w:rsidRDefault="003C316A" w:rsidP="003C316A">
            <w:pPr>
              <w:widowControl w:val="0"/>
              <w:rPr>
                <w:rFonts w:ascii="Times New Roman" w:eastAsiaTheme="majorEastAsia" w:hAnsi="Times New Roman" w:cs="Times New Roman"/>
                <w:b/>
                <w:bCs/>
                <w:sz w:val="18"/>
                <w:szCs w:val="18"/>
              </w:rPr>
            </w:pPr>
          </w:p>
        </w:tc>
        <w:tc>
          <w:tcPr>
            <w:tcW w:w="2410" w:type="dxa"/>
            <w:shd w:val="clear" w:color="auto" w:fill="C6EFCE"/>
          </w:tcPr>
          <w:p w14:paraId="03EEE61D" w14:textId="2D6CDA63"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Ministru kabineta noteikumu kopija un saite uz publikāciju oficiālajā izdevumā, tostarp atsauce uz norādi par stāšanos spēkā, kopā ar kopsavilkuma dokumentu, kurā pienācīgi pamatots, kā tika apmierinoši sasniegts atskaites punkts, kopā ar atbilstošām saitēm uz pamatojošajiem pierādījumiem. It īpaši tajā izskaidro, kā ir </w:t>
            </w:r>
            <w:r w:rsidRPr="00DF5E41">
              <w:rPr>
                <w:rFonts w:ascii="Times New Roman" w:hAnsi="Times New Roman" w:cs="Times New Roman"/>
                <w:sz w:val="18"/>
                <w:szCs w:val="18"/>
              </w:rPr>
              <w:lastRenderedPageBreak/>
              <w:t>izpildītas 026a intervences jomas prasības.</w:t>
            </w:r>
          </w:p>
        </w:tc>
        <w:tc>
          <w:tcPr>
            <w:tcW w:w="1982" w:type="dxa"/>
            <w:shd w:val="clear" w:color="auto" w:fill="C6EFCE"/>
          </w:tcPr>
          <w:p w14:paraId="7EFE9C08" w14:textId="29EA54F4" w:rsidR="003C316A" w:rsidRPr="00DF5E41" w:rsidRDefault="00B758E9"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Stājas spēkā Ministru kabineta noteikumi, kas nosaka pašvaldību ēku un infrastruktūras uzlabošanas īstenošanas nosacījumus, pārejas uz atjaunojamo energoresursu tehnoloģijām veicināšanu un energoefektivitātes uzlabošanu, ar atbilstības </w:t>
            </w:r>
            <w:r w:rsidRPr="00DF5E41">
              <w:rPr>
                <w:rFonts w:ascii="Times New Roman" w:hAnsi="Times New Roman" w:cs="Times New Roman"/>
                <w:sz w:val="18"/>
                <w:szCs w:val="18"/>
              </w:rPr>
              <w:lastRenderedPageBreak/>
              <w:t>kritērijiem, lai atspoguļotu ANM regulas VI pielikuma piemērojamās intervences jomas “026a. Publiskās infrastruktūras atjaunošana energoefektivitātes uzlabošanai vai energoefektivitātes pasākumi, demonstrējuma projekti un atbalsta pasākumi, kas atbilst energoefektivitātes kritērijiem” prasības.</w:t>
            </w:r>
          </w:p>
        </w:tc>
      </w:tr>
      <w:tr w:rsidR="000E0BC5" w:rsidRPr="00DF5E41" w14:paraId="375D5D5C" w14:textId="77777777" w:rsidTr="2B3333CB">
        <w:tc>
          <w:tcPr>
            <w:tcW w:w="250" w:type="dxa"/>
            <w:shd w:val="clear" w:color="auto" w:fill="C6EFCE"/>
          </w:tcPr>
          <w:p w14:paraId="320BCFF6" w14:textId="6E587E86" w:rsidR="003C316A" w:rsidRPr="00DF5E41" w:rsidRDefault="003C316A" w:rsidP="003C316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14</w:t>
            </w:r>
          </w:p>
        </w:tc>
        <w:tc>
          <w:tcPr>
            <w:tcW w:w="1196" w:type="dxa"/>
            <w:shd w:val="clear" w:color="auto" w:fill="C6EFCE"/>
          </w:tcPr>
          <w:p w14:paraId="0A35D17C" w14:textId="53FADDF4" w:rsidR="003C316A" w:rsidRPr="00DF5E41" w:rsidRDefault="003C316A" w:rsidP="003C316A">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1.2.1.3.i. Pašvaldību ēku un infrastruktūras uzlabošana, veicinot pāreju uz atjaunojamo energoresursu tehnoloģiju izmantošanu un uzlabojot energoefektivitāti</w:t>
            </w:r>
          </w:p>
        </w:tc>
        <w:tc>
          <w:tcPr>
            <w:tcW w:w="850" w:type="dxa"/>
            <w:shd w:val="clear" w:color="auto" w:fill="C6EFCE"/>
          </w:tcPr>
          <w:p w14:paraId="4DB22F9A" w14:textId="5A21BC78"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47D91191" w14:textId="5B4837D6"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Līgumu slēgšanas tiesību piešķiršana energoefektivitātes uzlabošanas projektu īstenošanai pašvaldību ēkās un infrastruktūrā vismaz 27 838 800 EUR apmērā</w:t>
            </w:r>
          </w:p>
        </w:tc>
        <w:tc>
          <w:tcPr>
            <w:tcW w:w="1276" w:type="dxa"/>
            <w:shd w:val="clear" w:color="auto" w:fill="C6EFCE"/>
          </w:tcPr>
          <w:p w14:paraId="6D83D3B8" w14:textId="77777777" w:rsidR="003C316A" w:rsidRPr="00DF5E41" w:rsidRDefault="003C316A" w:rsidP="003C316A">
            <w:pPr>
              <w:widowControl w:val="0"/>
              <w:rPr>
                <w:rFonts w:ascii="Times New Roman" w:eastAsiaTheme="minorEastAsia" w:hAnsi="Times New Roman" w:cs="Times New Roman"/>
                <w:sz w:val="18"/>
                <w:szCs w:val="18"/>
              </w:rPr>
            </w:pPr>
          </w:p>
        </w:tc>
        <w:tc>
          <w:tcPr>
            <w:tcW w:w="850" w:type="dxa"/>
            <w:shd w:val="clear" w:color="auto" w:fill="C6EFCE"/>
          </w:tcPr>
          <w:p w14:paraId="755E3732" w14:textId="7C92EA53"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EUR</w:t>
            </w:r>
          </w:p>
        </w:tc>
        <w:tc>
          <w:tcPr>
            <w:tcW w:w="851" w:type="dxa"/>
            <w:shd w:val="clear" w:color="auto" w:fill="C6EFCE"/>
          </w:tcPr>
          <w:p w14:paraId="3A787505" w14:textId="2B346D56"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3A2E2466" w14:textId="15534766"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27 838 800</w:t>
            </w:r>
          </w:p>
        </w:tc>
        <w:tc>
          <w:tcPr>
            <w:tcW w:w="567" w:type="dxa"/>
            <w:shd w:val="clear" w:color="auto" w:fill="C6EFCE"/>
          </w:tcPr>
          <w:p w14:paraId="17371FE5" w14:textId="36E6CEA6"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38CF4891" w14:textId="4F9291CB"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031FBB3F" w14:textId="44EFEA45" w:rsidR="003C316A" w:rsidRPr="00DF5E41" w:rsidRDefault="003C316A" w:rsidP="003C316A">
            <w:pPr>
              <w:widowControl w:val="0"/>
              <w:jc w:val="both"/>
              <w:rPr>
                <w:rFonts w:ascii="Times New Roman" w:hAnsi="Times New Roman" w:cs="Times New Roman"/>
                <w:sz w:val="18"/>
                <w:szCs w:val="18"/>
              </w:rPr>
            </w:pPr>
            <w:bookmarkStart w:id="5" w:name="_Hlk89429087"/>
            <w:r w:rsidRPr="00DF5E41">
              <w:rPr>
                <w:rFonts w:ascii="Times New Roman" w:hAnsi="Times New Roman" w:cs="Times New Roman"/>
                <w:sz w:val="18"/>
                <w:szCs w:val="18"/>
              </w:rPr>
              <w:t>Vides aizsardzības un reģionālās attīstības ministrija</w:t>
            </w:r>
            <w:bookmarkEnd w:id="5"/>
            <w:r w:rsidRPr="00DF5E41">
              <w:rPr>
                <w:rFonts w:ascii="Times New Roman" w:hAnsi="Times New Roman" w:cs="Times New Roman"/>
                <w:sz w:val="18"/>
                <w:szCs w:val="18"/>
              </w:rPr>
              <w:t xml:space="preserve">, </w:t>
            </w:r>
            <w:bookmarkStart w:id="6" w:name="_Hlk89429063"/>
            <w:r w:rsidRPr="00DF5E41">
              <w:rPr>
                <w:rFonts w:ascii="Times New Roman" w:hAnsi="Times New Roman" w:cs="Times New Roman"/>
                <w:sz w:val="18"/>
                <w:szCs w:val="18"/>
              </w:rPr>
              <w:t>Centrālā finanšu un līgumu aģentūra</w:t>
            </w:r>
            <w:bookmarkEnd w:id="6"/>
            <w:r w:rsidRPr="00DF5E41">
              <w:rPr>
                <w:rFonts w:ascii="Times New Roman" w:hAnsi="Times New Roman" w:cs="Times New Roman"/>
                <w:sz w:val="18"/>
                <w:szCs w:val="18"/>
              </w:rPr>
              <w:t>, pašvaldības</w:t>
            </w:r>
          </w:p>
        </w:tc>
        <w:tc>
          <w:tcPr>
            <w:tcW w:w="708" w:type="dxa"/>
            <w:shd w:val="clear" w:color="auto" w:fill="C6EFCE"/>
          </w:tcPr>
          <w:p w14:paraId="735F07D2" w14:textId="77777777" w:rsidR="003C316A" w:rsidRPr="00DF5E41" w:rsidRDefault="003C316A" w:rsidP="003C316A">
            <w:pPr>
              <w:widowControl w:val="0"/>
              <w:rPr>
                <w:rFonts w:ascii="Times New Roman" w:eastAsiaTheme="majorEastAsia" w:hAnsi="Times New Roman" w:cs="Times New Roman"/>
                <w:b/>
                <w:bCs/>
                <w:sz w:val="18"/>
                <w:szCs w:val="18"/>
              </w:rPr>
            </w:pPr>
          </w:p>
        </w:tc>
        <w:tc>
          <w:tcPr>
            <w:tcW w:w="2410" w:type="dxa"/>
            <w:shd w:val="clear" w:color="auto" w:fill="C6EFCE"/>
          </w:tcPr>
          <w:p w14:paraId="1FBBFC61" w14:textId="42FB2485"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kopā ar atbilstošām saitēm uz pamatojošajiem pierādījumiem, tostarp piešķirto līguma slēgšanas tiesību un to summu saraksts.</w:t>
            </w:r>
          </w:p>
        </w:tc>
        <w:tc>
          <w:tcPr>
            <w:tcW w:w="1982" w:type="dxa"/>
            <w:shd w:val="clear" w:color="auto" w:fill="C6EFCE"/>
          </w:tcPr>
          <w:p w14:paraId="09CDCDD0" w14:textId="37B4D8C9"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Paziņojums par līgumu slēgšanas tiesību piešķiršanu vismaz 27 838 800 EUR apmērā.</w:t>
            </w:r>
          </w:p>
        </w:tc>
      </w:tr>
      <w:tr w:rsidR="000E0BC5" w:rsidRPr="00DF5E41" w14:paraId="3D97F87C" w14:textId="77777777" w:rsidTr="2B3333CB">
        <w:tc>
          <w:tcPr>
            <w:tcW w:w="250" w:type="dxa"/>
            <w:shd w:val="clear" w:color="auto" w:fill="C6EFCE"/>
          </w:tcPr>
          <w:p w14:paraId="50D49BFA" w14:textId="2FED6206" w:rsidR="003C316A" w:rsidRPr="00DF5E41" w:rsidRDefault="003C316A" w:rsidP="003C316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15</w:t>
            </w:r>
          </w:p>
        </w:tc>
        <w:tc>
          <w:tcPr>
            <w:tcW w:w="1196" w:type="dxa"/>
            <w:shd w:val="clear" w:color="auto" w:fill="C6EFCE"/>
          </w:tcPr>
          <w:p w14:paraId="07709446" w14:textId="40D65333" w:rsidR="003C316A" w:rsidRPr="00DF5E41" w:rsidRDefault="003C316A" w:rsidP="003C316A">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1.2.1.3.i. Pašvaldību ēku un infrastruktūras uzlabošana, veicinot </w:t>
            </w:r>
            <w:r w:rsidRPr="00DF5E41">
              <w:rPr>
                <w:rFonts w:ascii="Times New Roman" w:hAnsi="Times New Roman" w:cs="Times New Roman"/>
                <w:b/>
                <w:sz w:val="18"/>
                <w:szCs w:val="18"/>
              </w:rPr>
              <w:lastRenderedPageBreak/>
              <w:t>pāreju uz atjaunojamo energoresursu tehnoloģiju izmantošanu un uzlabojot energoefektivitāti</w:t>
            </w:r>
          </w:p>
        </w:tc>
        <w:tc>
          <w:tcPr>
            <w:tcW w:w="850" w:type="dxa"/>
            <w:shd w:val="clear" w:color="auto" w:fill="C6EFCE"/>
          </w:tcPr>
          <w:p w14:paraId="04F4FBBA" w14:textId="7942AF41"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Mērķis </w:t>
            </w:r>
          </w:p>
        </w:tc>
        <w:tc>
          <w:tcPr>
            <w:tcW w:w="1276" w:type="dxa"/>
            <w:shd w:val="clear" w:color="auto" w:fill="C6EFCE"/>
          </w:tcPr>
          <w:p w14:paraId="4569CE2F" w14:textId="0E4A47C1"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Primārās enerģijas patēriņa samazināšana pašvaldību ēkās un infrastruktūrā</w:t>
            </w:r>
          </w:p>
        </w:tc>
        <w:tc>
          <w:tcPr>
            <w:tcW w:w="1276" w:type="dxa"/>
            <w:shd w:val="clear" w:color="auto" w:fill="C6EFCE"/>
          </w:tcPr>
          <w:p w14:paraId="0717C316" w14:textId="77777777" w:rsidR="003C316A" w:rsidRPr="00DF5E41" w:rsidRDefault="003C316A" w:rsidP="003C316A">
            <w:pPr>
              <w:widowControl w:val="0"/>
              <w:rPr>
                <w:rFonts w:ascii="Times New Roman" w:eastAsiaTheme="minorEastAsia" w:hAnsi="Times New Roman" w:cs="Times New Roman"/>
                <w:sz w:val="18"/>
                <w:szCs w:val="18"/>
              </w:rPr>
            </w:pPr>
          </w:p>
        </w:tc>
        <w:tc>
          <w:tcPr>
            <w:tcW w:w="850" w:type="dxa"/>
            <w:shd w:val="clear" w:color="auto" w:fill="C6EFCE"/>
          </w:tcPr>
          <w:p w14:paraId="35A3C696" w14:textId="52AF6365"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KWh/gadā</w:t>
            </w:r>
          </w:p>
        </w:tc>
        <w:tc>
          <w:tcPr>
            <w:tcW w:w="851" w:type="dxa"/>
            <w:shd w:val="clear" w:color="auto" w:fill="C6EFCE"/>
          </w:tcPr>
          <w:p w14:paraId="670626AE" w14:textId="2D8500F2"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7206D845" w14:textId="628202ED" w:rsidR="003C316A" w:rsidRPr="00DF5E41" w:rsidRDefault="003C316A" w:rsidP="003C316A">
            <w:pPr>
              <w:widowControl w:val="0"/>
              <w:rPr>
                <w:rFonts w:ascii="Times New Roman" w:hAnsi="Times New Roman" w:cs="Times New Roman"/>
                <w:sz w:val="18"/>
                <w:szCs w:val="18"/>
              </w:rPr>
            </w:pPr>
            <w:r w:rsidRPr="00DF5E41">
              <w:rPr>
                <w:rFonts w:ascii="Times New Roman" w:hAnsi="Times New Roman" w:cs="Times New Roman"/>
                <w:sz w:val="18"/>
                <w:szCs w:val="18"/>
              </w:rPr>
              <w:t>4 544 563</w:t>
            </w:r>
          </w:p>
        </w:tc>
        <w:tc>
          <w:tcPr>
            <w:tcW w:w="567" w:type="dxa"/>
            <w:shd w:val="clear" w:color="auto" w:fill="C6EFCE"/>
          </w:tcPr>
          <w:p w14:paraId="0BA3C0F6" w14:textId="30B73516"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242E5471" w14:textId="7F7C518C" w:rsidR="003C316A" w:rsidRPr="00DF5E41" w:rsidRDefault="003C316A" w:rsidP="003C316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993" w:type="dxa"/>
            <w:shd w:val="clear" w:color="auto" w:fill="C6EFCE"/>
          </w:tcPr>
          <w:p w14:paraId="206A39EF" w14:textId="5F516FC7"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Vides aizsardzības un reģionālās attīstības ministrija, </w:t>
            </w:r>
            <w:r w:rsidRPr="00DF5E41">
              <w:rPr>
                <w:rFonts w:ascii="Times New Roman" w:hAnsi="Times New Roman" w:cs="Times New Roman"/>
                <w:sz w:val="18"/>
                <w:szCs w:val="18"/>
              </w:rPr>
              <w:lastRenderedPageBreak/>
              <w:t>pašvaldības</w:t>
            </w:r>
          </w:p>
        </w:tc>
        <w:tc>
          <w:tcPr>
            <w:tcW w:w="708" w:type="dxa"/>
            <w:shd w:val="clear" w:color="auto" w:fill="C6EFCE"/>
          </w:tcPr>
          <w:p w14:paraId="263D5939" w14:textId="77777777" w:rsidR="003C316A" w:rsidRPr="00DF5E41" w:rsidRDefault="003C316A" w:rsidP="003C316A">
            <w:pPr>
              <w:widowControl w:val="0"/>
              <w:rPr>
                <w:rFonts w:ascii="Times New Roman" w:eastAsiaTheme="majorEastAsia" w:hAnsi="Times New Roman" w:cs="Times New Roman"/>
                <w:b/>
                <w:bCs/>
                <w:sz w:val="18"/>
                <w:szCs w:val="18"/>
              </w:rPr>
            </w:pPr>
          </w:p>
        </w:tc>
        <w:tc>
          <w:tcPr>
            <w:tcW w:w="2410" w:type="dxa"/>
            <w:shd w:val="clear" w:color="auto" w:fill="C6EFCE"/>
          </w:tcPr>
          <w:p w14:paraId="523A1250" w14:textId="77777777"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8DD6BEB" w14:textId="77777777"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Šā dokumenta pielikumā iekļauj:</w:t>
            </w:r>
          </w:p>
          <w:p w14:paraId="0181DC95" w14:textId="25161AE6" w:rsidR="003C316A" w:rsidRPr="00DF5E41" w:rsidRDefault="004D5BBE" w:rsidP="004D5BBE">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aptvertos energoefektivitātes sertifikātus pirms atjaunošanas vai pārbūves darbiem un pēc tiem;</w:t>
            </w:r>
          </w:p>
          <w:p w14:paraId="1A94998E" w14:textId="018953DF" w:rsidR="003C316A" w:rsidRPr="00DF5E41" w:rsidRDefault="004D5BBE"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t>b) atjaunoto un pārbūvēto būvju sarakstu un attiecībā uz katru būvi informāciju par pabeigtajiem atjaunošanas vai pārbūves darbiem, energoefektivitātes sertifikātu reģistrācijas numurus pirms un pēc atjaunošanas vai pārbūves darbiem un paredzamo enerģijas ietaupījumu.</w:t>
            </w:r>
          </w:p>
        </w:tc>
        <w:tc>
          <w:tcPr>
            <w:tcW w:w="1982" w:type="dxa"/>
            <w:shd w:val="clear" w:color="auto" w:fill="C6EFCE"/>
          </w:tcPr>
          <w:p w14:paraId="51D398C1" w14:textId="5D6BA5EB" w:rsidR="003C316A" w:rsidRPr="00DF5E41" w:rsidRDefault="003C316A" w:rsidP="003C316A">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Primārās enerģijas patēriņa samazinājums pašvaldību ēkās un infrastruktūrā, kas izriet no šajā pasākumā atbalstītajiem </w:t>
            </w:r>
            <w:r w:rsidRPr="00DF5E41">
              <w:rPr>
                <w:rFonts w:ascii="Times New Roman" w:hAnsi="Times New Roman" w:cs="Times New Roman"/>
                <w:sz w:val="18"/>
                <w:szCs w:val="18"/>
              </w:rPr>
              <w:lastRenderedPageBreak/>
              <w:t xml:space="preserve">energoefektivitātes uzlabošanas pasākumiem pašvaldību ēkās un infrastruktūrā. Energosertifikātus var izmantot, lai pierādītu primārās enerģijas patēriņa samazinājumu. Pasākumu mērķis ir samazināt primārās enerģijas patēriņu par vismaz 30 %. </w:t>
            </w:r>
          </w:p>
        </w:tc>
      </w:tr>
      <w:tr w:rsidR="000E0BC5" w:rsidRPr="00DF5E41" w14:paraId="2CA68A5B" w14:textId="77777777" w:rsidTr="2B3333CB">
        <w:tc>
          <w:tcPr>
            <w:tcW w:w="250" w:type="dxa"/>
            <w:shd w:val="clear" w:color="auto" w:fill="C6EFCE"/>
          </w:tcPr>
          <w:p w14:paraId="521B620A" w14:textId="2B0AD8AC" w:rsidR="000E4FF2" w:rsidRPr="00DF5E41" w:rsidRDefault="000E4FF2" w:rsidP="000E4FF2">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16</w:t>
            </w:r>
          </w:p>
        </w:tc>
        <w:tc>
          <w:tcPr>
            <w:tcW w:w="1196" w:type="dxa"/>
            <w:shd w:val="clear" w:color="auto" w:fill="C6EFCE"/>
          </w:tcPr>
          <w:p w14:paraId="7F8CFD22" w14:textId="5A271420" w:rsidR="000E4FF2" w:rsidRPr="00DF5E41" w:rsidRDefault="000E4FF2" w:rsidP="000E4FF2">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1.2.1.4.i. Energoefektivitātes uzlabošana valsts sektora ēkās, t. sk. vēsturiskajās ēkās</w:t>
            </w:r>
          </w:p>
        </w:tc>
        <w:tc>
          <w:tcPr>
            <w:tcW w:w="850" w:type="dxa"/>
            <w:shd w:val="clear" w:color="auto" w:fill="C6EFCE"/>
          </w:tcPr>
          <w:p w14:paraId="5ED809F2" w14:textId="283C0111"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276" w:type="dxa"/>
            <w:shd w:val="clear" w:color="auto" w:fill="C6EFCE"/>
          </w:tcPr>
          <w:p w14:paraId="210267DA" w14:textId="2101C32B"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Valsts un vēsturisko ēku energoefektivitātes uzlabošanas atbalsta programmas stāšanās spēkā </w:t>
            </w:r>
          </w:p>
        </w:tc>
        <w:tc>
          <w:tcPr>
            <w:tcW w:w="1276" w:type="dxa"/>
            <w:shd w:val="clear" w:color="auto" w:fill="C6EFCE"/>
          </w:tcPr>
          <w:p w14:paraId="7456CEFD" w14:textId="5BA901DD"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Ministru kabineta apstiprinātas valsts un vēsturisko ēku energoefektivitātes uzlabošanas atbalsta programmas stāšanās spēkā</w:t>
            </w:r>
          </w:p>
        </w:tc>
        <w:tc>
          <w:tcPr>
            <w:tcW w:w="850" w:type="dxa"/>
            <w:shd w:val="clear" w:color="auto" w:fill="C6EFCE"/>
          </w:tcPr>
          <w:p w14:paraId="414FB3F9" w14:textId="7DB972CB" w:rsidR="000E4FF2" w:rsidRPr="00DF5E41" w:rsidRDefault="000E4FF2" w:rsidP="000E4FF2">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1" w:type="dxa"/>
            <w:shd w:val="clear" w:color="auto" w:fill="C6EFCE"/>
          </w:tcPr>
          <w:p w14:paraId="29B83F3C" w14:textId="4E75CB15"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0" w:type="dxa"/>
            <w:shd w:val="clear" w:color="auto" w:fill="C6EFCE"/>
          </w:tcPr>
          <w:p w14:paraId="1C5EAA3B" w14:textId="17FCCFDB"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76B54D35" w14:textId="58BEB543"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245FD7CD" w14:textId="273CA7BA"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0BE69C88" w14:textId="5CFB62FC" w:rsidR="000E4FF2" w:rsidRPr="00DF5E41" w:rsidRDefault="000E4FF2"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290FC4B4" w14:textId="77777777" w:rsidR="000E4FF2" w:rsidRPr="00DF5E41" w:rsidRDefault="000E4FF2" w:rsidP="000E4FF2">
            <w:pPr>
              <w:widowControl w:val="0"/>
              <w:rPr>
                <w:rFonts w:ascii="Times New Roman" w:eastAsiaTheme="majorEastAsia" w:hAnsi="Times New Roman" w:cs="Times New Roman"/>
                <w:b/>
                <w:bCs/>
                <w:sz w:val="18"/>
                <w:szCs w:val="18"/>
              </w:rPr>
            </w:pPr>
          </w:p>
        </w:tc>
        <w:tc>
          <w:tcPr>
            <w:tcW w:w="2410" w:type="dxa"/>
            <w:shd w:val="clear" w:color="auto" w:fill="C6EFCE"/>
          </w:tcPr>
          <w:p w14:paraId="5CFA092D" w14:textId="33114446" w:rsidR="000E4FF2" w:rsidRPr="00DF5E41" w:rsidRDefault="000E4FF2"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Noteikumu kopija un saite uz publikāciju oficiālajā izdevumā, tostarp atsauce uz norādi par stāšanos spēkā, kopā ar kopsavilkuma dokumentu, kurā pienācīgi pamatots, kā tika apmierinoši sasniegts atskaites punkts, ar atbilstošām saitēm uz pamatojošajiem pierādījumiem. It īpaši tajā izskaidro, kā ir izpildītas ANM regulas VI pielikuma piemērojamās 026a intervences jomas prasības.</w:t>
            </w:r>
          </w:p>
        </w:tc>
        <w:tc>
          <w:tcPr>
            <w:tcW w:w="1982" w:type="dxa"/>
            <w:shd w:val="clear" w:color="auto" w:fill="C6EFCE"/>
          </w:tcPr>
          <w:p w14:paraId="7F3EF0BD" w14:textId="38750C65" w:rsidR="000E4FF2" w:rsidRPr="00DF5E41" w:rsidRDefault="000E4FF2" w:rsidP="000E4FF2">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Valsts un vēsturisko ēku energoefektivitātes uzlabošanas atbalsta programmas stāšanās spēkā, nosakot atbilstības kritērijus, lai atspoguļotu ANM regulas VI pielikuma piemērojamās intervences jomas “026a. Publiskās infrastruktūras atjaunošana energoefektivitātes uzlabošanai vai energoefektivitātes pasākumi, demonstrējuma projekti un atbalsta pasākumi, kas atbilst energoefektivitātes </w:t>
            </w:r>
            <w:r w:rsidRPr="00DF5E41">
              <w:rPr>
                <w:rFonts w:ascii="Times New Roman" w:hAnsi="Times New Roman" w:cs="Times New Roman"/>
                <w:sz w:val="18"/>
                <w:szCs w:val="18"/>
              </w:rPr>
              <w:lastRenderedPageBreak/>
              <w:t>kritērijiem” prasības.</w:t>
            </w:r>
          </w:p>
        </w:tc>
      </w:tr>
      <w:tr w:rsidR="000E0BC5" w:rsidRPr="00DF5E41" w14:paraId="30B6E7FB" w14:textId="77777777" w:rsidTr="2B3333CB">
        <w:tc>
          <w:tcPr>
            <w:tcW w:w="250" w:type="dxa"/>
            <w:shd w:val="clear" w:color="auto" w:fill="C6EFCE"/>
          </w:tcPr>
          <w:p w14:paraId="2E096E7F" w14:textId="7D6945CC" w:rsidR="000E4FF2" w:rsidRPr="00DF5E41" w:rsidRDefault="000E4FF2" w:rsidP="000E4FF2">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17</w:t>
            </w:r>
          </w:p>
        </w:tc>
        <w:tc>
          <w:tcPr>
            <w:tcW w:w="1196" w:type="dxa"/>
            <w:shd w:val="clear" w:color="auto" w:fill="C6EFCE"/>
          </w:tcPr>
          <w:p w14:paraId="3AE0D415" w14:textId="4AA78B69" w:rsidR="000E4FF2" w:rsidRPr="00DF5E41" w:rsidRDefault="000E4FF2" w:rsidP="000E4FF2">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1.2.1.4.i. Energoefektivitātes uzlabošana valsts sektora ēkās, t. sk. vēsturiskajās ēkās</w:t>
            </w:r>
          </w:p>
        </w:tc>
        <w:tc>
          <w:tcPr>
            <w:tcW w:w="850" w:type="dxa"/>
            <w:shd w:val="clear" w:color="auto" w:fill="C6EFCE"/>
          </w:tcPr>
          <w:p w14:paraId="5E34EA37" w14:textId="189C0EFE"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2F0A2FDA" w14:textId="35F7E391"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Paziņojums par līguma slēgšanas tiesību piešķiršanu par vismaz 16 769 200 EUR</w:t>
            </w:r>
          </w:p>
        </w:tc>
        <w:tc>
          <w:tcPr>
            <w:tcW w:w="1276" w:type="dxa"/>
            <w:shd w:val="clear" w:color="auto" w:fill="C6EFCE"/>
          </w:tcPr>
          <w:p w14:paraId="34DA78F1" w14:textId="77777777" w:rsidR="000E4FF2" w:rsidRPr="00DF5E41" w:rsidRDefault="000E4FF2" w:rsidP="000E4FF2">
            <w:pPr>
              <w:widowControl w:val="0"/>
              <w:rPr>
                <w:rFonts w:ascii="Times New Roman" w:eastAsiaTheme="minorEastAsia" w:hAnsi="Times New Roman" w:cs="Times New Roman"/>
                <w:sz w:val="18"/>
                <w:szCs w:val="18"/>
              </w:rPr>
            </w:pPr>
          </w:p>
        </w:tc>
        <w:tc>
          <w:tcPr>
            <w:tcW w:w="850" w:type="dxa"/>
            <w:shd w:val="clear" w:color="auto" w:fill="C6EFCE"/>
          </w:tcPr>
          <w:p w14:paraId="3C5E789D" w14:textId="01E1FB7C" w:rsidR="000E4FF2" w:rsidRPr="00DF5E41" w:rsidRDefault="000E4FF2" w:rsidP="000E4FF2">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EUR</w:t>
            </w:r>
          </w:p>
        </w:tc>
        <w:tc>
          <w:tcPr>
            <w:tcW w:w="851" w:type="dxa"/>
            <w:shd w:val="clear" w:color="auto" w:fill="C6EFCE"/>
          </w:tcPr>
          <w:p w14:paraId="0F45E851" w14:textId="5579744D"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07EE37A2" w14:textId="2F6F86EB"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16 769 200</w:t>
            </w:r>
          </w:p>
        </w:tc>
        <w:tc>
          <w:tcPr>
            <w:tcW w:w="567" w:type="dxa"/>
            <w:shd w:val="clear" w:color="auto" w:fill="C6EFCE"/>
          </w:tcPr>
          <w:p w14:paraId="58D8EAE9" w14:textId="6497A0CA"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14B8DB2B" w14:textId="280040CC"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12BCB107" w14:textId="2CC29CAA" w:rsidR="000E4FF2" w:rsidRPr="00DF5E41" w:rsidRDefault="000E4FF2"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6BE01A0E" w14:textId="77777777" w:rsidR="000E4FF2" w:rsidRPr="00DF5E41" w:rsidRDefault="000E4FF2" w:rsidP="000E4FF2">
            <w:pPr>
              <w:widowControl w:val="0"/>
              <w:rPr>
                <w:rFonts w:ascii="Times New Roman" w:eastAsiaTheme="majorEastAsia" w:hAnsi="Times New Roman" w:cs="Times New Roman"/>
                <w:b/>
                <w:bCs/>
                <w:sz w:val="18"/>
                <w:szCs w:val="18"/>
              </w:rPr>
            </w:pPr>
          </w:p>
        </w:tc>
        <w:tc>
          <w:tcPr>
            <w:tcW w:w="2410" w:type="dxa"/>
            <w:shd w:val="clear" w:color="auto" w:fill="C6EFCE"/>
          </w:tcPr>
          <w:p w14:paraId="0F5473FD" w14:textId="4100F555" w:rsidR="000E4FF2" w:rsidRPr="00DF5E41" w:rsidRDefault="000E4FF2"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kopā ar atbilstošām saitēm uz pamatojošajiem pierādījumiem, tostarp piešķirto līguma slēgšanas tiesību un to summu saraksts.</w:t>
            </w:r>
          </w:p>
        </w:tc>
        <w:tc>
          <w:tcPr>
            <w:tcW w:w="1982" w:type="dxa"/>
            <w:shd w:val="clear" w:color="auto" w:fill="C6EFCE"/>
          </w:tcPr>
          <w:p w14:paraId="35F26FC7" w14:textId="5CD093F8" w:rsidR="000E4FF2" w:rsidRPr="00DF5E41" w:rsidRDefault="000E4FF2" w:rsidP="000E4FF2">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Paziņojums saņēmējiem par līguma slēgšanas tiesību piešķiršanu par vismaz 16 769 200 EUR.</w:t>
            </w:r>
          </w:p>
        </w:tc>
      </w:tr>
      <w:tr w:rsidR="000E0BC5" w:rsidRPr="00DF5E41" w14:paraId="7A4FF4C4" w14:textId="77777777" w:rsidTr="2B3333CB">
        <w:tc>
          <w:tcPr>
            <w:tcW w:w="250" w:type="dxa"/>
            <w:shd w:val="clear" w:color="auto" w:fill="C6EFCE"/>
          </w:tcPr>
          <w:p w14:paraId="4E5AE0D8" w14:textId="5C35871E" w:rsidR="000E4FF2" w:rsidRPr="00DF5E41" w:rsidRDefault="000E4FF2" w:rsidP="000E4FF2">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w:t>
            </w:r>
          </w:p>
        </w:tc>
        <w:tc>
          <w:tcPr>
            <w:tcW w:w="1196" w:type="dxa"/>
            <w:shd w:val="clear" w:color="auto" w:fill="C6EFCE"/>
          </w:tcPr>
          <w:p w14:paraId="0F70905E" w14:textId="0C8D7739" w:rsidR="000E4FF2" w:rsidRPr="00DF5E41" w:rsidRDefault="000E4FF2" w:rsidP="000E4FF2">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1.2.1.4.i. Energoefektivitātes uzlabošana valsts sektora ēkās, t. sk. vēsturiskajās ēkās</w:t>
            </w:r>
          </w:p>
        </w:tc>
        <w:tc>
          <w:tcPr>
            <w:tcW w:w="850" w:type="dxa"/>
            <w:shd w:val="clear" w:color="auto" w:fill="C6EFCE"/>
          </w:tcPr>
          <w:p w14:paraId="6C5F2E14" w14:textId="2A2379B5"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Mērķis </w:t>
            </w:r>
          </w:p>
        </w:tc>
        <w:tc>
          <w:tcPr>
            <w:tcW w:w="1276" w:type="dxa"/>
            <w:shd w:val="clear" w:color="auto" w:fill="C6EFCE"/>
          </w:tcPr>
          <w:p w14:paraId="1A779D7E" w14:textId="2E00F0D8"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Primārās enerģijas patēriņa samazinājums valsts ēkās ar uzlabotu energoefektivitāti</w:t>
            </w:r>
          </w:p>
        </w:tc>
        <w:tc>
          <w:tcPr>
            <w:tcW w:w="1276" w:type="dxa"/>
            <w:shd w:val="clear" w:color="auto" w:fill="C6EFCE"/>
          </w:tcPr>
          <w:p w14:paraId="79E1B7B9" w14:textId="77777777" w:rsidR="000E4FF2" w:rsidRPr="00DF5E41" w:rsidRDefault="000E4FF2" w:rsidP="000E4FF2">
            <w:pPr>
              <w:widowControl w:val="0"/>
              <w:rPr>
                <w:rFonts w:ascii="Times New Roman" w:eastAsiaTheme="minorEastAsia" w:hAnsi="Times New Roman" w:cs="Times New Roman"/>
                <w:sz w:val="18"/>
                <w:szCs w:val="18"/>
              </w:rPr>
            </w:pPr>
          </w:p>
        </w:tc>
        <w:tc>
          <w:tcPr>
            <w:tcW w:w="850" w:type="dxa"/>
            <w:shd w:val="clear" w:color="auto" w:fill="C6EFCE"/>
          </w:tcPr>
          <w:p w14:paraId="635222F3" w14:textId="75244B02" w:rsidR="000E4FF2" w:rsidRPr="00DF5E41" w:rsidRDefault="000E4FF2" w:rsidP="000E4FF2">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MWh/gadā</w:t>
            </w:r>
          </w:p>
        </w:tc>
        <w:tc>
          <w:tcPr>
            <w:tcW w:w="851" w:type="dxa"/>
            <w:shd w:val="clear" w:color="auto" w:fill="C6EFCE"/>
          </w:tcPr>
          <w:p w14:paraId="6113B019" w14:textId="0C5E82F1"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4B579788" w14:textId="20D20ABB"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3875</w:t>
            </w:r>
          </w:p>
        </w:tc>
        <w:tc>
          <w:tcPr>
            <w:tcW w:w="567" w:type="dxa"/>
            <w:shd w:val="clear" w:color="auto" w:fill="C6EFCE"/>
          </w:tcPr>
          <w:p w14:paraId="7A5D1E2F" w14:textId="34F25DBC"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615BF2D9" w14:textId="5102B8CE" w:rsidR="000E4FF2" w:rsidRPr="00DF5E41" w:rsidRDefault="000E4FF2" w:rsidP="000E4FF2">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1F805FC0" w14:textId="7078A9EC" w:rsidR="000E4FF2" w:rsidRPr="00DF5E41" w:rsidRDefault="000E4FF2"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1AE61854" w14:textId="77777777" w:rsidR="000E4FF2" w:rsidRPr="00DF5E41" w:rsidRDefault="000E4FF2" w:rsidP="000E4FF2">
            <w:pPr>
              <w:widowControl w:val="0"/>
              <w:rPr>
                <w:rFonts w:ascii="Times New Roman" w:eastAsiaTheme="majorEastAsia" w:hAnsi="Times New Roman" w:cs="Times New Roman"/>
                <w:b/>
                <w:bCs/>
                <w:sz w:val="18"/>
                <w:szCs w:val="18"/>
              </w:rPr>
            </w:pPr>
          </w:p>
        </w:tc>
        <w:tc>
          <w:tcPr>
            <w:tcW w:w="2410" w:type="dxa"/>
            <w:shd w:val="clear" w:color="auto" w:fill="C6EFCE"/>
          </w:tcPr>
          <w:p w14:paraId="601BC2EF" w14:textId="77777777" w:rsidR="000E4FF2" w:rsidRPr="00DF5E41" w:rsidRDefault="000E4FF2"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41242F0" w14:textId="77777777" w:rsidR="000E4FF2" w:rsidRPr="00DF5E41" w:rsidRDefault="000E4FF2"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6B9EAB2E" w14:textId="44E9CD37" w:rsidR="000E4FF2" w:rsidRPr="00DF5E41" w:rsidRDefault="0055464F" w:rsidP="0055464F">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aptvertos energoefektivitātes sertifikātus pirms atjaunošanas vai pārbūves darbiem un pēc tiem;</w:t>
            </w:r>
          </w:p>
          <w:p w14:paraId="083FFE40" w14:textId="2E70083B" w:rsidR="000E4FF2" w:rsidRPr="00DF5E41" w:rsidRDefault="0055464F" w:rsidP="000E4FF2">
            <w:pPr>
              <w:widowControl w:val="0"/>
              <w:jc w:val="both"/>
              <w:rPr>
                <w:rFonts w:ascii="Times New Roman" w:hAnsi="Times New Roman" w:cs="Times New Roman"/>
                <w:sz w:val="18"/>
                <w:szCs w:val="18"/>
              </w:rPr>
            </w:pPr>
            <w:r w:rsidRPr="00DF5E41">
              <w:rPr>
                <w:rFonts w:ascii="Times New Roman" w:hAnsi="Times New Roman" w:cs="Times New Roman"/>
                <w:sz w:val="18"/>
                <w:szCs w:val="18"/>
              </w:rPr>
              <w:t>b) atjaunoto un pārbūvēto būvju sarakstu un attiecībā uz katru būvi informāciju par pabeigtajiem atjaunošanas vai pārbūves darbiem, energoefektivitātes sertifikātu reģistrācijas numurus pirms un pēc atjaunošanas vai pārbūves darbiem un paredzamo enerģijas ietaupījumu.</w:t>
            </w:r>
          </w:p>
        </w:tc>
        <w:tc>
          <w:tcPr>
            <w:tcW w:w="1982" w:type="dxa"/>
            <w:shd w:val="clear" w:color="auto" w:fill="C6EFCE"/>
          </w:tcPr>
          <w:p w14:paraId="1A09856A" w14:textId="1BB954EA" w:rsidR="000E4FF2" w:rsidRPr="00DF5E41" w:rsidRDefault="000E4FF2" w:rsidP="000E4FF2">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Primārās enerģijas patēriņa samazinājums valsts ēkās ar uzlabotu energoefektivitāti, kas izriet no šajā pasākumā atbalstītajām investīcijām. Energosertifikātus var izmantot, lai pierādītu primārās enerģijas patēriņa samazinājumu.</w:t>
            </w:r>
          </w:p>
        </w:tc>
      </w:tr>
      <w:tr w:rsidR="000E0BC5" w:rsidRPr="00DF5E41" w14:paraId="637581B8" w14:textId="77777777" w:rsidTr="2B3333CB">
        <w:tc>
          <w:tcPr>
            <w:tcW w:w="250" w:type="dxa"/>
            <w:shd w:val="clear" w:color="auto" w:fill="C6EFCE"/>
          </w:tcPr>
          <w:p w14:paraId="214EE6E7" w14:textId="67E63202" w:rsidR="00B6295E" w:rsidRPr="00DF5E41" w:rsidRDefault="00B6295E" w:rsidP="00B6295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19</w:t>
            </w:r>
          </w:p>
        </w:tc>
        <w:tc>
          <w:tcPr>
            <w:tcW w:w="1196" w:type="dxa"/>
            <w:shd w:val="clear" w:color="auto" w:fill="C6EFCE"/>
          </w:tcPr>
          <w:p w14:paraId="6AFCFF29" w14:textId="051970B7" w:rsidR="00B6295E" w:rsidRPr="00DF5E41" w:rsidRDefault="00B6295E" w:rsidP="00B6295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1.2.1.5.i. Elektroenerģijas pārvades un sadales </w:t>
            </w:r>
            <w:r w:rsidRPr="00DF5E41">
              <w:rPr>
                <w:rFonts w:ascii="Times New Roman" w:hAnsi="Times New Roman" w:cs="Times New Roman"/>
                <w:b/>
                <w:sz w:val="18"/>
                <w:szCs w:val="18"/>
              </w:rPr>
              <w:lastRenderedPageBreak/>
              <w:t>tīklu modernizācija</w:t>
            </w:r>
          </w:p>
        </w:tc>
        <w:tc>
          <w:tcPr>
            <w:tcW w:w="850" w:type="dxa"/>
            <w:shd w:val="clear" w:color="auto" w:fill="C6EFCE"/>
          </w:tcPr>
          <w:p w14:paraId="06D5C088" w14:textId="3C05DBDF"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1276" w:type="dxa"/>
            <w:shd w:val="clear" w:color="auto" w:fill="C6EFCE"/>
          </w:tcPr>
          <w:p w14:paraId="5147E5F7" w14:textId="47D0C71D"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Paziņojums par līgumu slēgšanas tiesību piešķiršanu </w:t>
            </w:r>
            <w:r w:rsidRPr="00DF5E41">
              <w:rPr>
                <w:rFonts w:ascii="Times New Roman" w:hAnsi="Times New Roman" w:cs="Times New Roman"/>
                <w:sz w:val="18"/>
                <w:szCs w:val="18"/>
              </w:rPr>
              <w:lastRenderedPageBreak/>
              <w:t>apstiprinātiem projektiem 80 000 000 EUR apmērā</w:t>
            </w:r>
          </w:p>
        </w:tc>
        <w:tc>
          <w:tcPr>
            <w:tcW w:w="1276" w:type="dxa"/>
            <w:shd w:val="clear" w:color="auto" w:fill="C6EFCE"/>
          </w:tcPr>
          <w:p w14:paraId="4E4E1649" w14:textId="77777777" w:rsidR="00B6295E" w:rsidRPr="00DF5E41" w:rsidRDefault="00B6295E" w:rsidP="00B6295E">
            <w:pPr>
              <w:widowControl w:val="0"/>
              <w:rPr>
                <w:rFonts w:ascii="Times New Roman" w:eastAsiaTheme="minorEastAsia" w:hAnsi="Times New Roman" w:cs="Times New Roman"/>
                <w:sz w:val="18"/>
                <w:szCs w:val="18"/>
              </w:rPr>
            </w:pPr>
          </w:p>
        </w:tc>
        <w:tc>
          <w:tcPr>
            <w:tcW w:w="850" w:type="dxa"/>
            <w:shd w:val="clear" w:color="auto" w:fill="C6EFCE"/>
          </w:tcPr>
          <w:p w14:paraId="24B9DB64" w14:textId="2F7379DB"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EUR</w:t>
            </w:r>
          </w:p>
        </w:tc>
        <w:tc>
          <w:tcPr>
            <w:tcW w:w="851" w:type="dxa"/>
            <w:shd w:val="clear" w:color="auto" w:fill="C6EFCE"/>
          </w:tcPr>
          <w:p w14:paraId="09226240" w14:textId="7C16839F"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071FD957" w14:textId="06C46C64"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80 000 000</w:t>
            </w:r>
          </w:p>
        </w:tc>
        <w:tc>
          <w:tcPr>
            <w:tcW w:w="567" w:type="dxa"/>
            <w:shd w:val="clear" w:color="auto" w:fill="C6EFCE"/>
          </w:tcPr>
          <w:p w14:paraId="6BE198E6" w14:textId="387EF519"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48B39588" w14:textId="798D7F78"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2C7C647D" w14:textId="4460120F"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3B27E055" w14:textId="77777777" w:rsidR="00B6295E" w:rsidRPr="00DF5E41" w:rsidRDefault="00B6295E" w:rsidP="00B6295E">
            <w:pPr>
              <w:widowControl w:val="0"/>
              <w:rPr>
                <w:rFonts w:ascii="Times New Roman" w:eastAsiaTheme="majorEastAsia" w:hAnsi="Times New Roman" w:cs="Times New Roman"/>
                <w:b/>
                <w:bCs/>
                <w:sz w:val="18"/>
                <w:szCs w:val="18"/>
              </w:rPr>
            </w:pPr>
          </w:p>
        </w:tc>
        <w:tc>
          <w:tcPr>
            <w:tcW w:w="2410" w:type="dxa"/>
            <w:shd w:val="clear" w:color="auto" w:fill="C6EFCE"/>
          </w:tcPr>
          <w:p w14:paraId="03D5FD51" w14:textId="34A19FD8"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kopā ar atbilstošām saitēm uz </w:t>
            </w:r>
            <w:r w:rsidRPr="00DF5E41">
              <w:rPr>
                <w:rFonts w:ascii="Times New Roman" w:hAnsi="Times New Roman" w:cs="Times New Roman"/>
                <w:sz w:val="18"/>
                <w:szCs w:val="18"/>
              </w:rPr>
              <w:lastRenderedPageBreak/>
              <w:t>pamatojošajiem pierādījumiem, tostarp paziņoto piešķirto līguma slēgšanas tiesību un to summu saraksts.</w:t>
            </w:r>
          </w:p>
        </w:tc>
        <w:tc>
          <w:tcPr>
            <w:tcW w:w="1982" w:type="dxa"/>
            <w:shd w:val="clear" w:color="auto" w:fill="C6EFCE"/>
          </w:tcPr>
          <w:p w14:paraId="4363B723" w14:textId="377DE581"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Paziņojums saņēmējiem par līgumu slēgšanas tiesību piešķiršanu apstiprinātiem projektiem </w:t>
            </w:r>
            <w:r w:rsidRPr="00DF5E41">
              <w:rPr>
                <w:rFonts w:ascii="Times New Roman" w:hAnsi="Times New Roman" w:cs="Times New Roman"/>
                <w:sz w:val="18"/>
                <w:szCs w:val="18"/>
              </w:rPr>
              <w:lastRenderedPageBreak/>
              <w:t>par 80 000 000 EUR.</w:t>
            </w:r>
          </w:p>
        </w:tc>
      </w:tr>
      <w:tr w:rsidR="000E0BC5" w:rsidRPr="00DF5E41" w14:paraId="0FDC9717" w14:textId="77777777" w:rsidTr="2B3333CB">
        <w:tc>
          <w:tcPr>
            <w:tcW w:w="250" w:type="dxa"/>
            <w:shd w:val="clear" w:color="auto" w:fill="C6EFCE"/>
          </w:tcPr>
          <w:p w14:paraId="516CE822" w14:textId="2C926241" w:rsidR="00B6295E" w:rsidRPr="00DF5E41" w:rsidRDefault="00B6295E" w:rsidP="00B6295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20</w:t>
            </w:r>
          </w:p>
        </w:tc>
        <w:tc>
          <w:tcPr>
            <w:tcW w:w="1196" w:type="dxa"/>
            <w:shd w:val="clear" w:color="auto" w:fill="C6EFCE"/>
          </w:tcPr>
          <w:p w14:paraId="5A122FB3" w14:textId="06D02EFC" w:rsidR="00B6295E" w:rsidRPr="00DF5E41" w:rsidRDefault="00B6295E" w:rsidP="00B6295E">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1.2.1.5.i. Elektroenerģijas pārvades un sadales tīklu modernizācija</w:t>
            </w:r>
          </w:p>
        </w:tc>
        <w:tc>
          <w:tcPr>
            <w:tcW w:w="850" w:type="dxa"/>
            <w:shd w:val="clear" w:color="auto" w:fill="C6EFCE"/>
          </w:tcPr>
          <w:p w14:paraId="06BCCD95" w14:textId="7BA72514"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142781A8" w14:textId="56465E8F"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Pieslēgumpunkti elektrotransportlīdzekļu uzlādei un/vai mikroģenerācijas iekārtām</w:t>
            </w:r>
          </w:p>
        </w:tc>
        <w:tc>
          <w:tcPr>
            <w:tcW w:w="1276" w:type="dxa"/>
            <w:shd w:val="clear" w:color="auto" w:fill="C6EFCE"/>
          </w:tcPr>
          <w:p w14:paraId="4AA5CA2B" w14:textId="77777777" w:rsidR="00B6295E" w:rsidRPr="00DF5E41" w:rsidRDefault="00B6295E" w:rsidP="00B6295E">
            <w:pPr>
              <w:widowControl w:val="0"/>
              <w:rPr>
                <w:rFonts w:ascii="Times New Roman" w:eastAsiaTheme="minorEastAsia" w:hAnsi="Times New Roman" w:cs="Times New Roman"/>
                <w:sz w:val="18"/>
                <w:szCs w:val="18"/>
              </w:rPr>
            </w:pPr>
          </w:p>
        </w:tc>
        <w:tc>
          <w:tcPr>
            <w:tcW w:w="850" w:type="dxa"/>
            <w:shd w:val="clear" w:color="auto" w:fill="C6EFCE"/>
          </w:tcPr>
          <w:p w14:paraId="5549C00B" w14:textId="64A67C2C"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851" w:type="dxa"/>
            <w:shd w:val="clear" w:color="auto" w:fill="C6EFCE"/>
          </w:tcPr>
          <w:p w14:paraId="09593978" w14:textId="61F69739"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3EFE7168" w14:textId="4C144D7B"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2060</w:t>
            </w:r>
          </w:p>
        </w:tc>
        <w:tc>
          <w:tcPr>
            <w:tcW w:w="567" w:type="dxa"/>
            <w:shd w:val="clear" w:color="auto" w:fill="C6EFCE"/>
          </w:tcPr>
          <w:p w14:paraId="42518131" w14:textId="41ED577A"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4BD6098B" w14:textId="4941BD75"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6D39040B" w14:textId="7A0E1F0C"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3F5CFF13" w14:textId="77777777" w:rsidR="00B6295E" w:rsidRPr="00DF5E41" w:rsidRDefault="00B6295E" w:rsidP="00B6295E">
            <w:pPr>
              <w:widowControl w:val="0"/>
              <w:rPr>
                <w:rFonts w:ascii="Times New Roman" w:eastAsiaTheme="majorEastAsia" w:hAnsi="Times New Roman" w:cs="Times New Roman"/>
                <w:b/>
                <w:bCs/>
                <w:sz w:val="18"/>
                <w:szCs w:val="18"/>
              </w:rPr>
            </w:pPr>
          </w:p>
        </w:tc>
        <w:tc>
          <w:tcPr>
            <w:tcW w:w="2410" w:type="dxa"/>
            <w:shd w:val="clear" w:color="auto" w:fill="C6EFCE"/>
          </w:tcPr>
          <w:p w14:paraId="0AC9FEA2" w14:textId="77777777"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kopā ar atbilstošām saitēm uz pamatojošajiem pierādījumiem.</w:t>
            </w:r>
          </w:p>
          <w:p w14:paraId="023A364A" w14:textId="77777777"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0E417985" w14:textId="4B3B5C22" w:rsidR="00B6295E" w:rsidRPr="00DF5E41" w:rsidRDefault="0055464F" w:rsidP="0055464F">
            <w:pPr>
              <w:widowControl w:val="0"/>
              <w:jc w:val="both"/>
              <w:rPr>
                <w:rFonts w:ascii="Times New Roman" w:hAnsi="Times New Roman" w:cs="Times New Roman"/>
                <w:sz w:val="18"/>
                <w:szCs w:val="18"/>
              </w:rPr>
            </w:pPr>
            <w:r w:rsidRPr="00DF5E41">
              <w:rPr>
                <w:rFonts w:ascii="Times New Roman" w:hAnsi="Times New Roman" w:cs="Times New Roman"/>
                <w:sz w:val="18"/>
                <w:szCs w:val="18"/>
              </w:rPr>
              <w:t>a) sarakstu ar atrašanās vietām, īsu aprakstu par darba kārtībā esošajiem pieslēgumpunktiem elektrotransportlīdzekļu uzlādei un/vai darba kārtībā esošām mikroģenerācijas iekārtām;</w:t>
            </w:r>
          </w:p>
          <w:p w14:paraId="6DB25716" w14:textId="02D27FCA" w:rsidR="00B6295E" w:rsidRPr="00DF5E41" w:rsidRDefault="0055464F"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b) sertifikātus, kas apliecina, ka pieslēgumpunkti un mikroģenerācijas iekārtas ir darba kārtībā.</w:t>
            </w:r>
          </w:p>
        </w:tc>
        <w:tc>
          <w:tcPr>
            <w:tcW w:w="1982" w:type="dxa"/>
            <w:shd w:val="clear" w:color="auto" w:fill="C6EFCE"/>
          </w:tcPr>
          <w:p w14:paraId="6DC3E95D" w14:textId="1EDC3913"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Darba kārtībā esošu pieslēgumpunktu elektrotransportlīdzekļu uzlādei un/vai darba kārtībā esošām mikroģenerācijas iekārtām kopskaits.</w:t>
            </w:r>
          </w:p>
        </w:tc>
      </w:tr>
      <w:tr w:rsidR="000E0BC5" w:rsidRPr="00DF5E41" w14:paraId="42404C01" w14:textId="77777777" w:rsidTr="2B3333CB">
        <w:tc>
          <w:tcPr>
            <w:tcW w:w="250" w:type="dxa"/>
            <w:shd w:val="clear" w:color="auto" w:fill="C6EFCE"/>
          </w:tcPr>
          <w:p w14:paraId="6113216D" w14:textId="01865C22" w:rsidR="00B6295E" w:rsidRPr="00DF5E41" w:rsidRDefault="00B6295E" w:rsidP="00B6295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21</w:t>
            </w:r>
          </w:p>
        </w:tc>
        <w:tc>
          <w:tcPr>
            <w:tcW w:w="1196" w:type="dxa"/>
            <w:shd w:val="clear" w:color="auto" w:fill="C6EFCE"/>
          </w:tcPr>
          <w:p w14:paraId="35F63FFE" w14:textId="1A89353F" w:rsidR="00B6295E" w:rsidRPr="00DF5E41" w:rsidRDefault="00B6295E" w:rsidP="00B6295E">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1.2.1.5.i. Elektroenerģijas pārvades un sadales tīklu modernizācija</w:t>
            </w:r>
          </w:p>
        </w:tc>
        <w:tc>
          <w:tcPr>
            <w:tcW w:w="850" w:type="dxa"/>
            <w:shd w:val="clear" w:color="auto" w:fill="C6EFCE"/>
          </w:tcPr>
          <w:p w14:paraId="4301D49B" w14:textId="1CCC6627"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276" w:type="dxa"/>
            <w:shd w:val="clear" w:color="auto" w:fill="C6EFCE"/>
          </w:tcPr>
          <w:p w14:paraId="38461646" w14:textId="6877AC99"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Tiesiskā regulējuma stāšanās spēkā, lai nodrošinātu no AER saražotās elektroenerģijas pārvadi uz tīkliem (tostarp mežu un citas valsts zemes izmantošanu vēja enerģijas ražošanai) un </w:t>
            </w:r>
            <w:r w:rsidRPr="00DF5E41">
              <w:rPr>
                <w:rFonts w:ascii="Times New Roman" w:hAnsi="Times New Roman" w:cs="Times New Roman"/>
                <w:sz w:val="18"/>
                <w:szCs w:val="18"/>
              </w:rPr>
              <w:lastRenderedPageBreak/>
              <w:t xml:space="preserve">veicinātu vēja enerģijas infrastruktūras attīstību. </w:t>
            </w:r>
          </w:p>
        </w:tc>
        <w:tc>
          <w:tcPr>
            <w:tcW w:w="1276" w:type="dxa"/>
            <w:shd w:val="clear" w:color="auto" w:fill="C6EFCE"/>
          </w:tcPr>
          <w:p w14:paraId="52255FE5" w14:textId="77777777"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Stājas spēkā: a) tiesību akti / noteikumi, ar kuriem valsts mežus dara pieejamus vēja enerģijas izmantošanai, nosaka piemērotas teritorijas attīstībai un dara tās pieejamas privātajiem </w:t>
            </w:r>
            <w:r w:rsidRPr="00DF5E41">
              <w:rPr>
                <w:rFonts w:ascii="Times New Roman" w:hAnsi="Times New Roman" w:cs="Times New Roman"/>
                <w:sz w:val="18"/>
                <w:szCs w:val="18"/>
              </w:rPr>
              <w:lastRenderedPageBreak/>
              <w:t xml:space="preserve">investoriem solīšanai; </w:t>
            </w:r>
          </w:p>
          <w:p w14:paraId="73D15EB5" w14:textId="7EDCA6C2"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b) tiesību akti / noteikumi, ar kuriem samazina tiesisko nenoteiktību attiecībā uz investīcijām vēja enerģijā, precizējot gadījumus, kad investīcijas var noraidīt pēc ietekmes novērtējuma, un ieviešot paātrinātu noregulējuma mehānismu šādiem gadījumiem. </w:t>
            </w:r>
          </w:p>
        </w:tc>
        <w:tc>
          <w:tcPr>
            <w:tcW w:w="850" w:type="dxa"/>
            <w:shd w:val="clear" w:color="auto" w:fill="C6EFCE"/>
          </w:tcPr>
          <w:p w14:paraId="422B3972" w14:textId="71F6671F"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851" w:type="dxa"/>
            <w:shd w:val="clear" w:color="auto" w:fill="C6EFCE"/>
          </w:tcPr>
          <w:p w14:paraId="0F478F47" w14:textId="14DEF9D7"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0" w:type="dxa"/>
            <w:shd w:val="clear" w:color="auto" w:fill="C6EFCE"/>
          </w:tcPr>
          <w:p w14:paraId="4750477F" w14:textId="49235E09"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6DD3AF85" w14:textId="6CDB4A32"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6D018018" w14:textId="33BA5295" w:rsidR="00B6295E" w:rsidRPr="00DF5E41" w:rsidRDefault="00B6295E" w:rsidP="00B6295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6D9BFF71" w14:textId="0DFEDFB2"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8" w:type="dxa"/>
            <w:shd w:val="clear" w:color="auto" w:fill="C6EFCE"/>
          </w:tcPr>
          <w:p w14:paraId="14A39374" w14:textId="77777777" w:rsidR="00B6295E" w:rsidRPr="00DF5E41" w:rsidRDefault="00B6295E" w:rsidP="00B6295E">
            <w:pPr>
              <w:widowControl w:val="0"/>
              <w:rPr>
                <w:rFonts w:ascii="Times New Roman" w:eastAsiaTheme="majorEastAsia" w:hAnsi="Times New Roman" w:cs="Times New Roman"/>
                <w:b/>
                <w:bCs/>
                <w:sz w:val="18"/>
                <w:szCs w:val="18"/>
              </w:rPr>
            </w:pPr>
          </w:p>
        </w:tc>
        <w:tc>
          <w:tcPr>
            <w:tcW w:w="2410" w:type="dxa"/>
            <w:shd w:val="clear" w:color="auto" w:fill="C6EFCE"/>
          </w:tcPr>
          <w:p w14:paraId="05D860AC" w14:textId="77777777"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Attiecīgā tiesību akta kopija un saite uz publikāciju oficiālajā izdevumā, tostarp atsauce uz norādi par stāšanos spēkā, kopā ar kopsavilkuma dokumentu, kurā pienācīgi pamatots, kā tika apmierinoši sasniegts atskaites punkts, ar atbilstošām saitēm uz pamatojošajiem pierādījumiem.</w:t>
            </w:r>
          </w:p>
          <w:p w14:paraId="59015204" w14:textId="77777777" w:rsidR="00B6295E" w:rsidRPr="00DF5E41" w:rsidRDefault="00B6295E"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It īpaši tajā izskaidro, kā:</w:t>
            </w:r>
          </w:p>
          <w:p w14:paraId="22B451C0" w14:textId="00A6E9C3" w:rsidR="00B6295E" w:rsidRPr="00DF5E41" w:rsidRDefault="0055464F" w:rsidP="0055464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tiesību akti padarīs valsts mežus pieejamus vēja enerģijas izmantošanai un samazinās tiesisko nenoteiktību attiecībā </w:t>
            </w:r>
            <w:r w:rsidRPr="00DF5E41">
              <w:rPr>
                <w:rFonts w:ascii="Times New Roman" w:hAnsi="Times New Roman" w:cs="Times New Roman"/>
                <w:sz w:val="18"/>
                <w:szCs w:val="18"/>
              </w:rPr>
              <w:lastRenderedPageBreak/>
              <w:t>uz investīcijām vēja enerģijā;</w:t>
            </w:r>
          </w:p>
          <w:p w14:paraId="625C974A" w14:textId="539C6EDC" w:rsidR="00B6295E" w:rsidRPr="00DF5E41" w:rsidRDefault="0055464F" w:rsidP="00B6295E">
            <w:pPr>
              <w:widowControl w:val="0"/>
              <w:jc w:val="both"/>
              <w:rPr>
                <w:rFonts w:ascii="Times New Roman" w:hAnsi="Times New Roman" w:cs="Times New Roman"/>
                <w:sz w:val="18"/>
                <w:szCs w:val="18"/>
              </w:rPr>
            </w:pPr>
            <w:r w:rsidRPr="00DF5E41">
              <w:rPr>
                <w:rFonts w:ascii="Times New Roman" w:hAnsi="Times New Roman" w:cs="Times New Roman"/>
                <w:sz w:val="18"/>
                <w:szCs w:val="18"/>
              </w:rPr>
              <w:t>b) tiesību akti atbilst principam “nenodarīt būtisku kaitējumu”, jo īpaši saistībā ar pasākuma ietekmi uz mežiem, ko rada zemes izmantošanas maiņa, kā arī ES tiesību aktiem vides jomā.</w:t>
            </w:r>
          </w:p>
        </w:tc>
        <w:tc>
          <w:tcPr>
            <w:tcW w:w="1982" w:type="dxa"/>
            <w:shd w:val="clear" w:color="auto" w:fill="C6EFCE"/>
          </w:tcPr>
          <w:p w14:paraId="71A4F7E9" w14:textId="77777777"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Stājas spēkā:</w:t>
            </w:r>
          </w:p>
          <w:p w14:paraId="60C78D92" w14:textId="77777777"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 tiesību akti / noteikumi, ar kuriem valsts mežus dara pieejamus vēja enerģijas izmantošanai, nosaka piemērotas teritorijas attīstībai un dara tās pieejamas privātajiem investoriem solīšanai;</w:t>
            </w:r>
          </w:p>
          <w:p w14:paraId="628EF17B" w14:textId="77777777"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b) tiesību akti / noteikumi, ar kuriem samazina tiesisko nenoteiktību attiecībā uz investīcijām </w:t>
            </w:r>
            <w:r w:rsidRPr="00DF5E41">
              <w:rPr>
                <w:rFonts w:ascii="Times New Roman" w:hAnsi="Times New Roman" w:cs="Times New Roman"/>
                <w:sz w:val="18"/>
                <w:szCs w:val="18"/>
              </w:rPr>
              <w:lastRenderedPageBreak/>
              <w:t>vēja enerģijā, precizējot gadījumus, kad investīcijas var noraidīt pēc ietekmes novērtējuma, un ieviešot paātrinātu noregulējuma mehānismu šādiem gadījumiem.</w:t>
            </w:r>
          </w:p>
          <w:p w14:paraId="5FA2D0A5" w14:textId="77777777" w:rsidR="006574F7" w:rsidRPr="00DF5E41" w:rsidRDefault="006574F7" w:rsidP="00B6295E">
            <w:pPr>
              <w:widowControl w:val="0"/>
              <w:jc w:val="both"/>
              <w:rPr>
                <w:rFonts w:ascii="Times New Roman" w:eastAsiaTheme="minorEastAsia" w:hAnsi="Times New Roman" w:cs="Times New Roman"/>
                <w:sz w:val="18"/>
                <w:szCs w:val="18"/>
              </w:rPr>
            </w:pPr>
          </w:p>
          <w:p w14:paraId="1524DD09" w14:textId="20D2D48D" w:rsidR="00B6295E" w:rsidRPr="00DF5E41" w:rsidRDefault="00B6295E" w:rsidP="00B6295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Pasākums nodrošina atbilstību principam “nenodarīt būtisku kaitējumu” saskaņā ar Tehniskajiem norādījumiem par principa “nenodarīt būtisku kaitējumu” piemērošanu (2021/C58/01), jo īpaši saistībā ar pasākuma ietekmi uz mežiem zemes izmantošanas maiņas dēļ un ES tiesību aktiem vides jomā.</w:t>
            </w:r>
          </w:p>
        </w:tc>
      </w:tr>
      <w:tr w:rsidR="000E0BC5" w:rsidRPr="00DF5E41" w14:paraId="15E67833" w14:textId="77777777" w:rsidTr="2B3333CB">
        <w:tc>
          <w:tcPr>
            <w:tcW w:w="250" w:type="dxa"/>
            <w:shd w:val="clear" w:color="auto" w:fill="C6EFCE"/>
          </w:tcPr>
          <w:p w14:paraId="1A10FA61" w14:textId="32551B27" w:rsidR="00FD102F" w:rsidRPr="00DF5E41" w:rsidRDefault="00FD102F" w:rsidP="00FD10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22</w:t>
            </w:r>
          </w:p>
        </w:tc>
        <w:tc>
          <w:tcPr>
            <w:tcW w:w="1196" w:type="dxa"/>
            <w:shd w:val="clear" w:color="auto" w:fill="C6EFCE"/>
          </w:tcPr>
          <w:p w14:paraId="18621A7B" w14:textId="05FF8150" w:rsidR="00FD102F" w:rsidRPr="00DF5E41" w:rsidRDefault="00FD102F" w:rsidP="00FD102F">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1.3.1.r. Katastrofu pārvaldības sistēmas adaptācija klimata pārmaiņām, glābšanas un ātrās reaģēšanas dienesti</w:t>
            </w:r>
          </w:p>
        </w:tc>
        <w:tc>
          <w:tcPr>
            <w:tcW w:w="850" w:type="dxa"/>
            <w:shd w:val="clear" w:color="auto" w:fill="C6EFCE"/>
          </w:tcPr>
          <w:p w14:paraId="069E9FDA" w14:textId="36107AE2"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276" w:type="dxa"/>
            <w:shd w:val="clear" w:color="auto" w:fill="C6EFCE"/>
          </w:tcPr>
          <w:p w14:paraId="0E672665" w14:textId="3146F902"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Ziņojuma publicēšana par katastrofu riska pārvaldības sistēmas ieviešanu</w:t>
            </w:r>
          </w:p>
        </w:tc>
        <w:tc>
          <w:tcPr>
            <w:tcW w:w="1276" w:type="dxa"/>
            <w:shd w:val="clear" w:color="auto" w:fill="C6EFCE"/>
          </w:tcPr>
          <w:p w14:paraId="2638AD03" w14:textId="0ACB9174" w:rsidR="00FD102F" w:rsidRPr="00DF5E41" w:rsidRDefault="00FD102F" w:rsidP="00FD10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Informatīva ziņojuma publicēšana par Ministru kabineta apstiprinātas katastrofu riska pārvaldības sistēmas ieviešanu</w:t>
            </w:r>
          </w:p>
        </w:tc>
        <w:tc>
          <w:tcPr>
            <w:tcW w:w="850" w:type="dxa"/>
            <w:shd w:val="clear" w:color="auto" w:fill="C6EFCE"/>
          </w:tcPr>
          <w:p w14:paraId="67520808" w14:textId="3E97CCCF" w:rsidR="00FD102F" w:rsidRPr="00DF5E41" w:rsidRDefault="00FD102F" w:rsidP="00FD10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1" w:type="dxa"/>
            <w:shd w:val="clear" w:color="auto" w:fill="C6EFCE"/>
          </w:tcPr>
          <w:p w14:paraId="510B00BC" w14:textId="6098E77B"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50" w:type="dxa"/>
            <w:shd w:val="clear" w:color="auto" w:fill="C6EFCE"/>
          </w:tcPr>
          <w:p w14:paraId="2E28005E" w14:textId="64F5420F"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4FA2E858" w14:textId="2FF41443"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37B85BC6" w14:textId="41BA2DE0"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36A592AC" w14:textId="1E7EB48E" w:rsidR="00FD102F" w:rsidRPr="00DF5E41" w:rsidRDefault="00FD102F"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Iekšlietu ministrijas Nodrošinājuma valsts aģentūra ir atbildīga par iekšlietu ministra vadītās Būvniecības padomes lēmumu </w:t>
            </w:r>
            <w:r w:rsidRPr="00DF5E41">
              <w:rPr>
                <w:rFonts w:ascii="Times New Roman" w:hAnsi="Times New Roman" w:cs="Times New Roman"/>
                <w:sz w:val="18"/>
                <w:szCs w:val="18"/>
              </w:rPr>
              <w:lastRenderedPageBreak/>
              <w:t>īstenošanu. Iekšlietu ministrija atbild par ziņojuma sagatavošanu un sniegšanu Ministru kabinetam.</w:t>
            </w:r>
          </w:p>
        </w:tc>
        <w:tc>
          <w:tcPr>
            <w:tcW w:w="708" w:type="dxa"/>
            <w:shd w:val="clear" w:color="auto" w:fill="C6EFCE"/>
          </w:tcPr>
          <w:p w14:paraId="08F89EDD" w14:textId="77777777" w:rsidR="00FD102F" w:rsidRPr="00DF5E41" w:rsidRDefault="00FD102F" w:rsidP="00FD102F">
            <w:pPr>
              <w:widowControl w:val="0"/>
              <w:rPr>
                <w:rFonts w:ascii="Times New Roman" w:eastAsiaTheme="majorEastAsia" w:hAnsi="Times New Roman" w:cs="Times New Roman"/>
                <w:b/>
                <w:bCs/>
                <w:sz w:val="18"/>
                <w:szCs w:val="18"/>
              </w:rPr>
            </w:pPr>
          </w:p>
        </w:tc>
        <w:tc>
          <w:tcPr>
            <w:tcW w:w="2410" w:type="dxa"/>
            <w:shd w:val="clear" w:color="auto" w:fill="C6EFCE"/>
          </w:tcPr>
          <w:p w14:paraId="44F3379C" w14:textId="7DE17EAE" w:rsidR="00FD102F" w:rsidRPr="00DF5E41" w:rsidRDefault="00FD102F"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kopā ar atbilstošām saitēm uz pamatojošajiem dokumentiem, kas noteikti atskaites punkta aprakstā. Šā dokumenta pielikumā iekļauj ziņojumu, kas ir noteikts atskaites punkta aprakstā.</w:t>
            </w:r>
          </w:p>
        </w:tc>
        <w:tc>
          <w:tcPr>
            <w:tcW w:w="1982" w:type="dxa"/>
            <w:shd w:val="clear" w:color="auto" w:fill="C6EFCE"/>
          </w:tcPr>
          <w:p w14:paraId="41A945C5" w14:textId="4EC5C3E9" w:rsidR="00FD102F" w:rsidRPr="00DF5E41" w:rsidRDefault="00FD102F" w:rsidP="00FD10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Vienojoties ar katastrofu pārvaldības sistēmā iesaistītajām institūcijām, Iekšlietu ministrija publicē informatīvu ziņojumu Ministru kabinetam par katastrofu pārvaldības centru būvlaukumiem, būvniecības platībām un izmaksām katrā būvlaukumā, kā arī </w:t>
            </w:r>
            <w:r w:rsidRPr="00DF5E41">
              <w:rPr>
                <w:rFonts w:ascii="Times New Roman" w:hAnsi="Times New Roman" w:cs="Times New Roman"/>
                <w:sz w:val="18"/>
                <w:szCs w:val="18"/>
              </w:rPr>
              <w:lastRenderedPageBreak/>
              <w:t>orientējošu grafiku katrā teritorijā īstenojamo katastrofu pārvaldības plānu īstenošanai un par būvlīgumu slēgšanu, t. sk. ziņojumā. Ziņojumā iekļauj arī vispārēju reformas progresa ziņojumu un īstenošanas plānu attiecībā uz šādiem reformas komponentiem: i) tehniskās kapacitātes celšana (jo īpaši attiecībā uz specializēto reaģēšanas un glābšanas transportlīdzekļu modernizēšanu); ii) saistīto katastrofu pārvaldības IKT risinājumu īstenošanas grafiks un iii) progress mācību un preventīvo pasākumu īstenošanas jomā.</w:t>
            </w:r>
          </w:p>
        </w:tc>
      </w:tr>
      <w:tr w:rsidR="000E0BC5" w:rsidRPr="00DF5E41" w14:paraId="1AF241F6" w14:textId="77777777" w:rsidTr="2B3333CB">
        <w:tc>
          <w:tcPr>
            <w:tcW w:w="250" w:type="dxa"/>
            <w:shd w:val="clear" w:color="auto" w:fill="C6EFCE"/>
          </w:tcPr>
          <w:p w14:paraId="6B3B4AA0" w14:textId="13F98E4D" w:rsidR="00FD102F" w:rsidRPr="00DF5E41" w:rsidRDefault="00FD102F" w:rsidP="00FD10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23</w:t>
            </w:r>
          </w:p>
        </w:tc>
        <w:tc>
          <w:tcPr>
            <w:tcW w:w="1196" w:type="dxa"/>
            <w:shd w:val="clear" w:color="auto" w:fill="C6EFCE"/>
          </w:tcPr>
          <w:p w14:paraId="5CAADF40" w14:textId="67D4CC7A" w:rsidR="00FD102F" w:rsidRPr="00DF5E41" w:rsidRDefault="00FD102F" w:rsidP="00FD102F">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1.3.1.1.i. Katastrofu pārvaldības sistēmas adaptācija klimata pārmaiņām, glābšanas un ātrās reaģēšanas dienesti</w:t>
            </w:r>
          </w:p>
        </w:tc>
        <w:tc>
          <w:tcPr>
            <w:tcW w:w="850" w:type="dxa"/>
            <w:shd w:val="clear" w:color="auto" w:fill="C6EFCE"/>
          </w:tcPr>
          <w:p w14:paraId="22436F4C" w14:textId="69B56079"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1011704F" w14:textId="6E430155"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Katastrofu pārvaldības un ārkārtas reaģēšanas centru ar gandrīz nulles enerģijas patēriņu būvniecība </w:t>
            </w:r>
          </w:p>
        </w:tc>
        <w:tc>
          <w:tcPr>
            <w:tcW w:w="1276" w:type="dxa"/>
            <w:shd w:val="clear" w:color="auto" w:fill="C6EFCE"/>
          </w:tcPr>
          <w:p w14:paraId="080E34EF" w14:textId="77777777" w:rsidR="00FD102F" w:rsidRPr="00DF5E41" w:rsidRDefault="00FD102F" w:rsidP="00FD102F">
            <w:pPr>
              <w:widowControl w:val="0"/>
              <w:jc w:val="both"/>
              <w:rPr>
                <w:rFonts w:ascii="Times New Roman" w:eastAsiaTheme="minorEastAsia" w:hAnsi="Times New Roman" w:cs="Times New Roman"/>
                <w:sz w:val="18"/>
                <w:szCs w:val="18"/>
              </w:rPr>
            </w:pPr>
          </w:p>
        </w:tc>
        <w:tc>
          <w:tcPr>
            <w:tcW w:w="850" w:type="dxa"/>
            <w:shd w:val="clear" w:color="auto" w:fill="C6EFCE"/>
          </w:tcPr>
          <w:p w14:paraId="24116B13" w14:textId="1B9711FE" w:rsidR="00FD102F" w:rsidRPr="00DF5E41" w:rsidRDefault="00FD102F" w:rsidP="00FD10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851" w:type="dxa"/>
            <w:shd w:val="clear" w:color="auto" w:fill="C6EFCE"/>
          </w:tcPr>
          <w:p w14:paraId="4B457EDC" w14:textId="0D99F759"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44209849" w14:textId="66B2BC0A"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8</w:t>
            </w:r>
          </w:p>
        </w:tc>
        <w:tc>
          <w:tcPr>
            <w:tcW w:w="567" w:type="dxa"/>
            <w:shd w:val="clear" w:color="auto" w:fill="C6EFCE"/>
          </w:tcPr>
          <w:p w14:paraId="317F049C" w14:textId="71E4BA00"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70E09136" w14:textId="6EC08131"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722FBBD3" w14:textId="6A2923EB" w:rsidR="00FD102F" w:rsidRPr="00DF5E41" w:rsidRDefault="00FD102F"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Iekšlietu ministrija ir atbildīga par ziņošanu to informatīvo ziņojumu satvarā, kas tiek sniegti Ministru kabinetam par </w:t>
            </w:r>
            <w:r w:rsidRPr="00DF5E41">
              <w:rPr>
                <w:rFonts w:ascii="Times New Roman" w:hAnsi="Times New Roman" w:cs="Times New Roman"/>
                <w:sz w:val="18"/>
                <w:szCs w:val="18"/>
              </w:rPr>
              <w:lastRenderedPageBreak/>
              <w:t>investīciju īstenošanu. Par īstenošanu ir atbildīga Nodrošinājuma valsts aģentūra.</w:t>
            </w:r>
          </w:p>
        </w:tc>
        <w:tc>
          <w:tcPr>
            <w:tcW w:w="708" w:type="dxa"/>
            <w:shd w:val="clear" w:color="auto" w:fill="C6EFCE"/>
          </w:tcPr>
          <w:p w14:paraId="2C458D8E" w14:textId="77777777" w:rsidR="00FD102F" w:rsidRPr="00DF5E41" w:rsidRDefault="00FD102F" w:rsidP="00FD102F">
            <w:pPr>
              <w:widowControl w:val="0"/>
              <w:rPr>
                <w:rFonts w:ascii="Times New Roman" w:eastAsiaTheme="majorEastAsia" w:hAnsi="Times New Roman" w:cs="Times New Roman"/>
                <w:b/>
                <w:bCs/>
                <w:sz w:val="18"/>
                <w:szCs w:val="18"/>
              </w:rPr>
            </w:pPr>
          </w:p>
        </w:tc>
        <w:tc>
          <w:tcPr>
            <w:tcW w:w="2410" w:type="dxa"/>
            <w:shd w:val="clear" w:color="auto" w:fill="C6EFCE"/>
          </w:tcPr>
          <w:p w14:paraId="4753D699" w14:textId="77777777" w:rsidR="00FD102F" w:rsidRPr="00DF5E41" w:rsidRDefault="00FD102F"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kopā ar atbilstošām saitēm uz pamatojošajiem pierādījumiem.</w:t>
            </w:r>
          </w:p>
          <w:p w14:paraId="765C7875" w14:textId="77777777" w:rsidR="00FD102F" w:rsidRPr="00DF5E41" w:rsidRDefault="00FD102F"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54860847" w14:textId="1ADEC266" w:rsidR="00FD102F" w:rsidRPr="00DF5E41" w:rsidRDefault="006574F7" w:rsidP="006574F7">
            <w:pPr>
              <w:widowControl w:val="0"/>
              <w:jc w:val="both"/>
              <w:rPr>
                <w:rFonts w:ascii="Times New Roman" w:hAnsi="Times New Roman" w:cs="Times New Roman"/>
                <w:sz w:val="18"/>
                <w:szCs w:val="18"/>
              </w:rPr>
            </w:pPr>
            <w:r w:rsidRPr="00DF5E41">
              <w:rPr>
                <w:rFonts w:ascii="Times New Roman" w:hAnsi="Times New Roman" w:cs="Times New Roman"/>
                <w:sz w:val="18"/>
                <w:szCs w:val="18"/>
              </w:rPr>
              <w:t>a) reaģēšanas centru būvniecības pabeigšanas apliecinājumu kopijas;</w:t>
            </w:r>
          </w:p>
          <w:p w14:paraId="34F87BA9" w14:textId="35D46C2F" w:rsidR="00FD102F" w:rsidRPr="00DF5E41" w:rsidRDefault="006574F7" w:rsidP="006574F7">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jaunuzcelto katastrofu </w:t>
            </w:r>
            <w:r w:rsidRPr="00DF5E41">
              <w:rPr>
                <w:rFonts w:ascii="Times New Roman" w:hAnsi="Times New Roman" w:cs="Times New Roman"/>
                <w:sz w:val="18"/>
                <w:szCs w:val="18"/>
              </w:rPr>
              <w:lastRenderedPageBreak/>
              <w:t>pārvaldības un ārkārtas reaģēšanas centru nodošanas ekspluatācijā apliecinājumu kopijas;</w:t>
            </w:r>
          </w:p>
          <w:p w14:paraId="03545CD4" w14:textId="690C9A03" w:rsidR="00FD102F" w:rsidRPr="00DF5E41" w:rsidRDefault="006574F7"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c) sertifikātus, kas apliecina, ka katastrofu pārvaldības centri ir gandrīz nulles enerģijas ēkas.</w:t>
            </w:r>
          </w:p>
        </w:tc>
        <w:tc>
          <w:tcPr>
            <w:tcW w:w="1982" w:type="dxa"/>
            <w:shd w:val="clear" w:color="auto" w:fill="C6EFCE"/>
          </w:tcPr>
          <w:p w14:paraId="5679D521" w14:textId="72A08EEC" w:rsidR="00FD102F" w:rsidRPr="00DF5E41" w:rsidRDefault="00FD102F" w:rsidP="00FD10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Ekspluatācijā nodoto jaunuzcelto centru skaits. Investīcija tiks izmantota katastrofu pārvaldības centru ar gandrīz nulles enerģijas patēriņu būvniecībai. </w:t>
            </w:r>
          </w:p>
        </w:tc>
      </w:tr>
      <w:tr w:rsidR="000E0BC5" w:rsidRPr="00DF5E41" w14:paraId="40EA5CA6" w14:textId="77777777" w:rsidTr="2B3333CB">
        <w:tc>
          <w:tcPr>
            <w:tcW w:w="250" w:type="dxa"/>
            <w:shd w:val="clear" w:color="auto" w:fill="C6EFCE"/>
          </w:tcPr>
          <w:p w14:paraId="57437821" w14:textId="6F8AF343" w:rsidR="00FD102F" w:rsidRPr="00DF5E41" w:rsidRDefault="00FD102F" w:rsidP="00FD10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24</w:t>
            </w:r>
          </w:p>
        </w:tc>
        <w:tc>
          <w:tcPr>
            <w:tcW w:w="1196" w:type="dxa"/>
            <w:shd w:val="clear" w:color="auto" w:fill="C6EFCE"/>
          </w:tcPr>
          <w:p w14:paraId="52645DE9" w14:textId="40A33E96" w:rsidR="00FD102F" w:rsidRPr="00DF5E41" w:rsidRDefault="00FD102F" w:rsidP="00FD102F">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1.3.1.r. Katastrofu pārvaldības sistēmas adaptācija klimata pārmaiņām, glābšanas un ātrās reaģēšanas dienesti</w:t>
            </w:r>
          </w:p>
        </w:tc>
        <w:tc>
          <w:tcPr>
            <w:tcW w:w="850" w:type="dxa"/>
            <w:shd w:val="clear" w:color="auto" w:fill="C6EFCE"/>
          </w:tcPr>
          <w:p w14:paraId="6F738EE8" w14:textId="51A4D409"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3F3E3D43" w14:textId="3B674B6A"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Dabas ugunsgrēku kopējā ugunsplatība 5 gadu laikposmā (2020.–2024. gads)</w:t>
            </w:r>
          </w:p>
        </w:tc>
        <w:tc>
          <w:tcPr>
            <w:tcW w:w="1276" w:type="dxa"/>
            <w:shd w:val="clear" w:color="auto" w:fill="C6EFCE"/>
          </w:tcPr>
          <w:p w14:paraId="51C10B3B" w14:textId="77777777" w:rsidR="00FD102F" w:rsidRPr="00DF5E41" w:rsidRDefault="00FD102F" w:rsidP="00FD102F">
            <w:pPr>
              <w:widowControl w:val="0"/>
              <w:jc w:val="both"/>
              <w:rPr>
                <w:rFonts w:ascii="Times New Roman" w:eastAsiaTheme="minorEastAsia" w:hAnsi="Times New Roman" w:cs="Times New Roman"/>
                <w:sz w:val="18"/>
                <w:szCs w:val="18"/>
              </w:rPr>
            </w:pPr>
          </w:p>
        </w:tc>
        <w:tc>
          <w:tcPr>
            <w:tcW w:w="850" w:type="dxa"/>
            <w:shd w:val="clear" w:color="auto" w:fill="C6EFCE"/>
          </w:tcPr>
          <w:p w14:paraId="75D8B2BE" w14:textId="04C4FBCD" w:rsidR="00FD102F" w:rsidRPr="00DF5E41" w:rsidRDefault="00FD102F" w:rsidP="00FD10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Platība (hektāri)</w:t>
            </w:r>
          </w:p>
        </w:tc>
        <w:tc>
          <w:tcPr>
            <w:tcW w:w="851" w:type="dxa"/>
            <w:shd w:val="clear" w:color="auto" w:fill="C6EFCE"/>
          </w:tcPr>
          <w:p w14:paraId="154E1AD6" w14:textId="13FC963B"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3923,1</w:t>
            </w:r>
          </w:p>
        </w:tc>
        <w:tc>
          <w:tcPr>
            <w:tcW w:w="850" w:type="dxa"/>
            <w:shd w:val="clear" w:color="auto" w:fill="C6EFCE"/>
          </w:tcPr>
          <w:p w14:paraId="7068484D" w14:textId="5C1C1618"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2635,3</w:t>
            </w:r>
          </w:p>
        </w:tc>
        <w:tc>
          <w:tcPr>
            <w:tcW w:w="567" w:type="dxa"/>
            <w:shd w:val="clear" w:color="auto" w:fill="C6EFCE"/>
          </w:tcPr>
          <w:p w14:paraId="6BAA9387" w14:textId="3C888D8E"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09EA8F11" w14:textId="5DAB5D92" w:rsidR="00FD102F" w:rsidRPr="00DF5E41" w:rsidRDefault="00FD102F" w:rsidP="00FD10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993" w:type="dxa"/>
            <w:shd w:val="clear" w:color="auto" w:fill="C6EFCE"/>
          </w:tcPr>
          <w:p w14:paraId="067F3DBF" w14:textId="123193D7" w:rsidR="00FD102F" w:rsidRPr="00DF5E41" w:rsidRDefault="00FD102F"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ugunsdzēsības un glābšanas dienests ar ziņojumiem par sniegumu 2020.–2024. gadā nodrošinās pamatu snieguma ziņojuma sagatavošanai par noteikto rādītāju. Iekšlietu ministrija kā atbildīgā iestāde par ziņošanu saistībā ar ANM plāna īstenošanu sagatavos </w:t>
            </w:r>
            <w:r w:rsidRPr="00DF5E41">
              <w:rPr>
                <w:rFonts w:ascii="Times New Roman" w:hAnsi="Times New Roman" w:cs="Times New Roman"/>
                <w:sz w:val="18"/>
                <w:szCs w:val="18"/>
              </w:rPr>
              <w:lastRenderedPageBreak/>
              <w:t>informatīvo ziņojumu Ministru kabinetam par investīciju īstenošanu, tostarp ziņojumus par rādītāju izpildi.</w:t>
            </w:r>
          </w:p>
        </w:tc>
        <w:tc>
          <w:tcPr>
            <w:tcW w:w="708" w:type="dxa"/>
            <w:shd w:val="clear" w:color="auto" w:fill="C6EFCE"/>
          </w:tcPr>
          <w:p w14:paraId="5A706F33" w14:textId="77777777" w:rsidR="00FD102F" w:rsidRPr="00DF5E41" w:rsidRDefault="00FD102F" w:rsidP="00FD102F">
            <w:pPr>
              <w:widowControl w:val="0"/>
              <w:rPr>
                <w:rFonts w:ascii="Times New Roman" w:eastAsiaTheme="majorEastAsia" w:hAnsi="Times New Roman" w:cs="Times New Roman"/>
                <w:b/>
                <w:bCs/>
                <w:sz w:val="18"/>
                <w:szCs w:val="18"/>
              </w:rPr>
            </w:pPr>
          </w:p>
        </w:tc>
        <w:tc>
          <w:tcPr>
            <w:tcW w:w="2410" w:type="dxa"/>
            <w:shd w:val="clear" w:color="auto" w:fill="C6EFCE"/>
          </w:tcPr>
          <w:p w14:paraId="2666D4D1" w14:textId="130164DE" w:rsidR="00FD102F" w:rsidRPr="00DF5E41" w:rsidRDefault="00FD102F" w:rsidP="00FD10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 Šā dokumenta pielikumā iekļauj Valsts ugunsdzēsības un glābšanas dienesta ziņojumu.</w:t>
            </w:r>
          </w:p>
        </w:tc>
        <w:tc>
          <w:tcPr>
            <w:tcW w:w="1982" w:type="dxa"/>
            <w:shd w:val="clear" w:color="auto" w:fill="C6EFCE"/>
          </w:tcPr>
          <w:p w14:paraId="51FF0EDF" w14:textId="3787503F" w:rsidR="00FD102F" w:rsidRPr="00DF5E41" w:rsidRDefault="00FD102F" w:rsidP="00FD10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Dabas ugunsgrēku skartā kopējā platība, kas aprēķināta kā vidējais rādītājs par pēdējiem četriem gadiem pēc kārtas. Dabas ugunsgrēki ir kūdras, sausas zāles, kūlas, krūmu, koku, kultūraugu rugāju, siena, meldru un niedru, zemsegas, atsevišķu koku ugunsgrēki saskaņā ar Valsts ugunsdzēsības un glābšanas dienesta kumulatīvo statistiku. </w:t>
            </w:r>
          </w:p>
        </w:tc>
      </w:tr>
      <w:tr w:rsidR="000E0BC5" w:rsidRPr="00DF5E41" w14:paraId="78051819" w14:textId="77777777" w:rsidTr="2B3333CB">
        <w:tc>
          <w:tcPr>
            <w:tcW w:w="250" w:type="dxa"/>
            <w:shd w:val="clear" w:color="auto" w:fill="C6EFCE"/>
          </w:tcPr>
          <w:p w14:paraId="120AEB4D" w14:textId="6C9853EF" w:rsidR="00D11299" w:rsidRPr="00DF5E41" w:rsidRDefault="00D11299" w:rsidP="00D1129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25</w:t>
            </w:r>
          </w:p>
        </w:tc>
        <w:tc>
          <w:tcPr>
            <w:tcW w:w="1196" w:type="dxa"/>
            <w:shd w:val="clear" w:color="auto" w:fill="C6EFCE"/>
          </w:tcPr>
          <w:p w14:paraId="47F194BB" w14:textId="2AD8FC26" w:rsidR="00D11299" w:rsidRPr="00DF5E41" w:rsidRDefault="00D11299" w:rsidP="00D11299">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1.3.1.2.i. Investīcijas plūdu risku mazināšanas infrastruktūrā</w:t>
            </w:r>
          </w:p>
        </w:tc>
        <w:tc>
          <w:tcPr>
            <w:tcW w:w="850" w:type="dxa"/>
            <w:shd w:val="clear" w:color="auto" w:fill="C6EFCE"/>
          </w:tcPr>
          <w:p w14:paraId="19E3A6C6" w14:textId="614E0F40"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276" w:type="dxa"/>
            <w:shd w:val="clear" w:color="auto" w:fill="C6EFCE"/>
          </w:tcPr>
          <w:p w14:paraId="4D81AF6E" w14:textId="0AABF51A"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Būvniecības līgumu slēgšanas tiesības piešķirtas pusei no kopējā atjaunošanu vai pārbūvju skaita</w:t>
            </w:r>
          </w:p>
        </w:tc>
        <w:tc>
          <w:tcPr>
            <w:tcW w:w="1276" w:type="dxa"/>
            <w:shd w:val="clear" w:color="auto" w:fill="C6EFCE"/>
          </w:tcPr>
          <w:p w14:paraId="0333DCF7" w14:textId="01E69AAD" w:rsidR="00D11299" w:rsidRPr="00DF5E41" w:rsidRDefault="00D11299" w:rsidP="00D1129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Būvniecības līgumu slēgšanas tiesības piešķirtas pusei no kopējā </w:t>
            </w:r>
            <w:r w:rsidRPr="00DF5E41">
              <w:rPr>
                <w:rFonts w:ascii="Times New Roman" w:hAnsi="Times New Roman" w:cs="Times New Roman"/>
                <w:color w:val="000000" w:themeColor="text1"/>
                <w:sz w:val="18"/>
                <w:szCs w:val="18"/>
              </w:rPr>
              <w:t>atjaunošanu vai pārbūvju skaita</w:t>
            </w:r>
          </w:p>
        </w:tc>
        <w:tc>
          <w:tcPr>
            <w:tcW w:w="850" w:type="dxa"/>
            <w:shd w:val="clear" w:color="auto" w:fill="C6EFCE"/>
          </w:tcPr>
          <w:p w14:paraId="77B0A693" w14:textId="06C8831E" w:rsidR="00D11299" w:rsidRPr="00DF5E41" w:rsidRDefault="00D11299" w:rsidP="00D1129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w:t>
            </w:r>
          </w:p>
        </w:tc>
        <w:tc>
          <w:tcPr>
            <w:tcW w:w="851" w:type="dxa"/>
            <w:shd w:val="clear" w:color="auto" w:fill="C6EFCE"/>
          </w:tcPr>
          <w:p w14:paraId="4EF3541C" w14:textId="555AC614"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67EE8691" w14:textId="166DD63C"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50</w:t>
            </w:r>
          </w:p>
        </w:tc>
        <w:tc>
          <w:tcPr>
            <w:tcW w:w="567" w:type="dxa"/>
            <w:shd w:val="clear" w:color="auto" w:fill="C6EFCE"/>
          </w:tcPr>
          <w:p w14:paraId="44AD650F" w14:textId="0EC07259"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4B0AB801" w14:textId="07EF7CCE"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7541EA1B" w14:textId="09938E5B" w:rsidR="00D11299" w:rsidRPr="00DF5E41" w:rsidRDefault="00D11299" w:rsidP="00D11299">
            <w:pPr>
              <w:widowControl w:val="0"/>
              <w:jc w:val="both"/>
              <w:rPr>
                <w:rFonts w:ascii="Times New Roman" w:hAnsi="Times New Roman" w:cs="Times New Roman"/>
                <w:sz w:val="18"/>
                <w:szCs w:val="18"/>
              </w:rPr>
            </w:pPr>
            <w:r w:rsidRPr="00DF5E41">
              <w:rPr>
                <w:rFonts w:ascii="Times New Roman" w:hAnsi="Times New Roman" w:cs="Times New Roman"/>
                <w:sz w:val="18"/>
                <w:szCs w:val="18"/>
              </w:rPr>
              <w:t>Zemkopības ministrija, Zemkopības ministrijas nekustamie īpašumi</w:t>
            </w:r>
          </w:p>
        </w:tc>
        <w:tc>
          <w:tcPr>
            <w:tcW w:w="708" w:type="dxa"/>
            <w:shd w:val="clear" w:color="auto" w:fill="C6EFCE"/>
          </w:tcPr>
          <w:p w14:paraId="7CBF15A6" w14:textId="50C721F3" w:rsidR="00D11299" w:rsidRPr="00DF5E41" w:rsidRDefault="00D11299" w:rsidP="00D1129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Kopumā 1.3.1.2.i. pasākumā “Investīcijas plūdu risku mazināšanas infrastruktūrā” ietilpst 21 pretplūdu aizsardzības projekt</w:t>
            </w:r>
            <w:r w:rsidR="006F4265" w:rsidRPr="00DF5E41">
              <w:rPr>
                <w:rFonts w:ascii="Times New Roman" w:hAnsi="Times New Roman" w:cs="Times New Roman"/>
                <w:sz w:val="18"/>
                <w:szCs w:val="18"/>
              </w:rPr>
              <w:t>s</w:t>
            </w:r>
            <w:r w:rsidRPr="00DF5E41">
              <w:rPr>
                <w:rFonts w:ascii="Times New Roman" w:hAnsi="Times New Roman" w:cs="Times New Roman"/>
                <w:sz w:val="18"/>
                <w:szCs w:val="18"/>
              </w:rPr>
              <w:t xml:space="preserve">. </w:t>
            </w:r>
          </w:p>
        </w:tc>
        <w:tc>
          <w:tcPr>
            <w:tcW w:w="2410" w:type="dxa"/>
            <w:shd w:val="clear" w:color="auto" w:fill="C6EFCE"/>
          </w:tcPr>
          <w:p w14:paraId="49AE8DA5" w14:textId="016FE65F" w:rsidR="00D11299" w:rsidRPr="00DF5E41" w:rsidRDefault="673F6CE5" w:rsidP="00D11299">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tika  sasniegts mērķis (tostarp visi būtiskie elementi), kopā ar atbilstošām saitēm uz pamatojošajiem pierādījumiem. Šā dokumenta pielikumā iekļauj sarakstu, kurā uzskaitītas piešķirtās būvniecības līgumu slēgšanas tiesības un sniegts īss apraksts par būvniecību. </w:t>
            </w:r>
          </w:p>
        </w:tc>
        <w:tc>
          <w:tcPr>
            <w:tcW w:w="1982" w:type="dxa"/>
            <w:shd w:val="clear" w:color="auto" w:fill="C6EFCE"/>
          </w:tcPr>
          <w:p w14:paraId="487CD506" w14:textId="572F17F9" w:rsidR="00D11299" w:rsidRPr="00DF5E41" w:rsidRDefault="00D11299" w:rsidP="00D1129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Līdz 2024. gada 31. decembrim būvniecības līgumu slēgšanas tiesības piešķirtas vismaz 50 % no kopējā </w:t>
            </w:r>
            <w:r w:rsidRPr="00DF5E41">
              <w:rPr>
                <w:rFonts w:ascii="Times New Roman" w:hAnsi="Times New Roman" w:cs="Times New Roman"/>
                <w:color w:val="000000" w:themeColor="text1"/>
                <w:sz w:val="18"/>
                <w:szCs w:val="18"/>
              </w:rPr>
              <w:t>atjaunošanu vai pārbūvju</w:t>
            </w:r>
            <w:r w:rsidRPr="00DF5E41">
              <w:rPr>
                <w:rFonts w:ascii="Times New Roman" w:hAnsi="Times New Roman" w:cs="Times New Roman"/>
                <w:sz w:val="18"/>
                <w:szCs w:val="18"/>
              </w:rPr>
              <w:t xml:space="preserve"> skaita.</w:t>
            </w:r>
          </w:p>
        </w:tc>
      </w:tr>
      <w:tr w:rsidR="000E0BC5" w:rsidRPr="00DF5E41" w14:paraId="27DA2D73" w14:textId="77777777" w:rsidTr="2B3333CB">
        <w:tc>
          <w:tcPr>
            <w:tcW w:w="250" w:type="dxa"/>
            <w:shd w:val="clear" w:color="auto" w:fill="C6EFCE"/>
          </w:tcPr>
          <w:p w14:paraId="6AF1AD90" w14:textId="5F30C2E5" w:rsidR="00D11299" w:rsidRPr="00DF5E41" w:rsidRDefault="00D11299" w:rsidP="00D1129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26</w:t>
            </w:r>
          </w:p>
        </w:tc>
        <w:tc>
          <w:tcPr>
            <w:tcW w:w="1196" w:type="dxa"/>
            <w:shd w:val="clear" w:color="auto" w:fill="C6EFCE"/>
          </w:tcPr>
          <w:p w14:paraId="549C63C7" w14:textId="6CB1C04D" w:rsidR="00D11299" w:rsidRPr="00DF5E41" w:rsidRDefault="00D11299" w:rsidP="00D11299">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1.3.1.2.i. Investīcijas plūdu risku mazināšanas infrastruktūrā</w:t>
            </w:r>
          </w:p>
        </w:tc>
        <w:tc>
          <w:tcPr>
            <w:tcW w:w="850" w:type="dxa"/>
            <w:shd w:val="clear" w:color="auto" w:fill="C6EFCE"/>
          </w:tcPr>
          <w:p w14:paraId="0EAC9A72" w14:textId="7A2B4680"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276" w:type="dxa"/>
            <w:shd w:val="clear" w:color="auto" w:fill="C6EFCE"/>
          </w:tcPr>
          <w:p w14:paraId="0EADB007" w14:textId="693C9881"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Pabeigto investīciju projektu skaits</w:t>
            </w:r>
          </w:p>
        </w:tc>
        <w:tc>
          <w:tcPr>
            <w:tcW w:w="1276" w:type="dxa"/>
            <w:shd w:val="clear" w:color="auto" w:fill="C6EFCE"/>
          </w:tcPr>
          <w:p w14:paraId="3846C141" w14:textId="77777777" w:rsidR="00D11299" w:rsidRPr="00DF5E41" w:rsidRDefault="00D11299" w:rsidP="00D11299">
            <w:pPr>
              <w:widowControl w:val="0"/>
              <w:jc w:val="both"/>
              <w:rPr>
                <w:rFonts w:ascii="Times New Roman" w:eastAsiaTheme="minorEastAsia" w:hAnsi="Times New Roman" w:cs="Times New Roman"/>
                <w:sz w:val="18"/>
                <w:szCs w:val="18"/>
              </w:rPr>
            </w:pPr>
          </w:p>
        </w:tc>
        <w:tc>
          <w:tcPr>
            <w:tcW w:w="850" w:type="dxa"/>
            <w:shd w:val="clear" w:color="auto" w:fill="C6EFCE"/>
          </w:tcPr>
          <w:p w14:paraId="0D70A3BF" w14:textId="54B37E61" w:rsidR="00D11299" w:rsidRPr="00DF5E41" w:rsidRDefault="00D11299" w:rsidP="00D1129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851" w:type="dxa"/>
            <w:shd w:val="clear" w:color="auto" w:fill="C6EFCE"/>
          </w:tcPr>
          <w:p w14:paraId="354694A7" w14:textId="05043033"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50" w:type="dxa"/>
            <w:shd w:val="clear" w:color="auto" w:fill="C6EFCE"/>
          </w:tcPr>
          <w:p w14:paraId="6FC1A255" w14:textId="0CB9C9A8"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21</w:t>
            </w:r>
          </w:p>
        </w:tc>
        <w:tc>
          <w:tcPr>
            <w:tcW w:w="567" w:type="dxa"/>
            <w:shd w:val="clear" w:color="auto" w:fill="C6EFCE"/>
          </w:tcPr>
          <w:p w14:paraId="727D84A5" w14:textId="4E79DD30"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5456B230" w14:textId="34276C41" w:rsidR="00D11299" w:rsidRPr="00DF5E41" w:rsidRDefault="00D11299" w:rsidP="00D1129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1CFECC35" w14:textId="6770D014" w:rsidR="00D11299" w:rsidRPr="00DF5E41" w:rsidRDefault="00D11299" w:rsidP="00D11299">
            <w:pPr>
              <w:widowControl w:val="0"/>
              <w:jc w:val="both"/>
              <w:rPr>
                <w:rFonts w:ascii="Times New Roman" w:hAnsi="Times New Roman" w:cs="Times New Roman"/>
                <w:sz w:val="18"/>
                <w:szCs w:val="18"/>
              </w:rPr>
            </w:pPr>
            <w:r w:rsidRPr="00DF5E41">
              <w:rPr>
                <w:rFonts w:ascii="Times New Roman" w:hAnsi="Times New Roman" w:cs="Times New Roman"/>
                <w:sz w:val="18"/>
                <w:szCs w:val="18"/>
              </w:rPr>
              <w:t>Zemkopības ministrija, Zemkopības ministrijas nekustamie īpašumi</w:t>
            </w:r>
          </w:p>
        </w:tc>
        <w:tc>
          <w:tcPr>
            <w:tcW w:w="708" w:type="dxa"/>
            <w:shd w:val="clear" w:color="auto" w:fill="C6EFCE"/>
          </w:tcPr>
          <w:p w14:paraId="75ECCEE3" w14:textId="77777777" w:rsidR="00D11299" w:rsidRPr="00DF5E41" w:rsidRDefault="00D11299" w:rsidP="00D11299">
            <w:pPr>
              <w:widowControl w:val="0"/>
              <w:rPr>
                <w:rFonts w:ascii="Times New Roman" w:eastAsiaTheme="majorEastAsia" w:hAnsi="Times New Roman" w:cs="Times New Roman"/>
                <w:b/>
                <w:bCs/>
                <w:sz w:val="18"/>
                <w:szCs w:val="18"/>
              </w:rPr>
            </w:pPr>
          </w:p>
        </w:tc>
        <w:tc>
          <w:tcPr>
            <w:tcW w:w="2410" w:type="dxa"/>
            <w:shd w:val="clear" w:color="auto" w:fill="C6EFCE"/>
          </w:tcPr>
          <w:p w14:paraId="6DEB80A1" w14:textId="3CE56A48" w:rsidR="00D11299" w:rsidRPr="00DF5E41" w:rsidRDefault="673F6CE5" w:rsidP="00D11299">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tika  sasniegts mērķis (tostarp visi būtiskie elementi), kopā ar atbilstošām saitēm uz pamatojošajiem pierādījumiem. </w:t>
            </w:r>
            <w:r w:rsidRPr="2B3333CB">
              <w:rPr>
                <w:rFonts w:ascii="Times New Roman" w:hAnsi="Times New Roman" w:cs="Times New Roman"/>
                <w:sz w:val="18"/>
                <w:szCs w:val="18"/>
              </w:rPr>
              <w:lastRenderedPageBreak/>
              <w:t>Šā dokumenta pielikumā iekļauj:</w:t>
            </w:r>
          </w:p>
          <w:p w14:paraId="7EB299DE" w14:textId="2FE36D34" w:rsidR="00D11299" w:rsidRPr="00DF5E41" w:rsidRDefault="005A254C" w:rsidP="005A254C">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apliecinājumu par mērķa aprakstā minēto projektu pabeigšanu;</w:t>
            </w:r>
          </w:p>
          <w:p w14:paraId="18C9DF2A" w14:textId="3F19E0DC" w:rsidR="00D11299" w:rsidRPr="00DF5E41" w:rsidRDefault="005A254C" w:rsidP="00D11299">
            <w:pPr>
              <w:widowControl w:val="0"/>
              <w:jc w:val="both"/>
              <w:rPr>
                <w:rFonts w:ascii="Times New Roman" w:hAnsi="Times New Roman" w:cs="Times New Roman"/>
                <w:sz w:val="18"/>
                <w:szCs w:val="18"/>
              </w:rPr>
            </w:pPr>
            <w:r w:rsidRPr="00DF5E41">
              <w:rPr>
                <w:rFonts w:ascii="Times New Roman" w:hAnsi="Times New Roman" w:cs="Times New Roman"/>
                <w:sz w:val="18"/>
                <w:szCs w:val="18"/>
              </w:rPr>
              <w:t>b) īsu katra projekta aprakstu un sīku analīzi par atbilstību principam “nenodarīt būtisku kaitējumu”, kas noteikts mērķa aprakstā (tostarp saiti uz “attiecīgiem izvērtējumiem”).</w:t>
            </w:r>
          </w:p>
        </w:tc>
        <w:tc>
          <w:tcPr>
            <w:tcW w:w="1982" w:type="dxa"/>
            <w:shd w:val="clear" w:color="auto" w:fill="C6EFCE"/>
          </w:tcPr>
          <w:p w14:paraId="56BEC0DF" w14:textId="77777777" w:rsidR="00D11299" w:rsidRPr="00DF5E41" w:rsidRDefault="00D11299" w:rsidP="00D1129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Pabeidz šādus projektus, kas aizsargā pret applūšanas risku:</w:t>
            </w:r>
          </w:p>
          <w:p w14:paraId="6EFA0479" w14:textId="77777777" w:rsidR="00D11299" w:rsidRPr="00DF5E41" w:rsidRDefault="00D11299" w:rsidP="000218E5">
            <w:pPr>
              <w:pStyle w:val="ListParagraph"/>
              <w:widowControl w:val="0"/>
              <w:numPr>
                <w:ilvl w:val="0"/>
                <w:numId w:val="18"/>
              </w:numPr>
              <w:ind w:left="184" w:hanging="141"/>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astoņas sūkņu stacijas, tostarp i) Reiņa sūkņu stacija, ii) Ķūļciema </w:t>
            </w:r>
            <w:r w:rsidRPr="00DF5E41">
              <w:rPr>
                <w:rFonts w:ascii="Times New Roman" w:hAnsi="Times New Roman" w:cs="Times New Roman"/>
                <w:sz w:val="18"/>
                <w:szCs w:val="18"/>
              </w:rPr>
              <w:lastRenderedPageBreak/>
              <w:t xml:space="preserve">sūkņu stacija un iii) Vēžu sūkņu stacija; </w:t>
            </w:r>
          </w:p>
          <w:p w14:paraId="088A9184" w14:textId="77777777" w:rsidR="00D11299" w:rsidRPr="00DF5E41" w:rsidRDefault="00D11299" w:rsidP="000218E5">
            <w:pPr>
              <w:pStyle w:val="ListParagraph"/>
              <w:widowControl w:val="0"/>
              <w:numPr>
                <w:ilvl w:val="0"/>
                <w:numId w:val="18"/>
              </w:numPr>
              <w:ind w:left="184" w:hanging="141"/>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divpadsmit aizsargdambji, tostarp i) Bernātu polderis, ii) Bārtas polderis, iii) Rēzeknes kreisā krasta dambis, iv) Ošas poldera dambis;</w:t>
            </w:r>
          </w:p>
          <w:p w14:paraId="46FD3CA9" w14:textId="77777777" w:rsidR="00D11299" w:rsidRPr="00DF5E41" w:rsidRDefault="00D11299" w:rsidP="000218E5">
            <w:pPr>
              <w:pStyle w:val="ListParagraph"/>
              <w:widowControl w:val="0"/>
              <w:numPr>
                <w:ilvl w:val="0"/>
                <w:numId w:val="18"/>
              </w:numPr>
              <w:ind w:left="184" w:hanging="141"/>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viens kanāls.</w:t>
            </w:r>
          </w:p>
          <w:p w14:paraId="175E0B50" w14:textId="77777777" w:rsidR="005A254C" w:rsidRPr="00DF5E41" w:rsidRDefault="005A254C" w:rsidP="005A254C">
            <w:pPr>
              <w:widowControl w:val="0"/>
              <w:ind w:left="43"/>
              <w:jc w:val="both"/>
              <w:rPr>
                <w:rFonts w:ascii="Times New Roman" w:eastAsia="Calibri" w:hAnsi="Times New Roman" w:cs="Times New Roman"/>
                <w:sz w:val="18"/>
                <w:szCs w:val="18"/>
              </w:rPr>
            </w:pPr>
          </w:p>
          <w:p w14:paraId="7C0CF2B6" w14:textId="77777777" w:rsidR="00D11299" w:rsidRPr="00DF5E41" w:rsidRDefault="00D11299" w:rsidP="00D11299">
            <w:pPr>
              <w:widowControl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Lai nodrošinātu atbilstību principam “nenodarīt būtisku kaitējumu” saskaņā ar Tehniskajiem norādījumiem par principa “nenodarīt būtisku kaitējumu” piemērošanu (2021/C58/01), pasākums:</w:t>
            </w:r>
          </w:p>
          <w:p w14:paraId="17C82FB9" w14:textId="1FC1402A" w:rsidR="00D11299" w:rsidRPr="00DF5E41" w:rsidRDefault="005A254C" w:rsidP="005A254C">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i) attiecīgā gadījumā ietver “attiecīgus izvērtējumus”, kas minēti Dzīvotņu direktīvas 6. panta 3. punktā, lai novērtētu ierosināto pasākumu ietekmi uz aizsargājamām sugām un dzīvotnēm (kā noteikts Putnu direktīvā (Direktīva 2009/147/EK) un Dzīvotņu direktīvā (Padomes Direktīva 92/43/EEK)). Šie attiecīgie izvērtējumi jāveic attiecībā uz visiem </w:t>
            </w:r>
            <w:r w:rsidRPr="00DF5E41">
              <w:rPr>
                <w:rFonts w:ascii="Times New Roman" w:hAnsi="Times New Roman" w:cs="Times New Roman"/>
                <w:sz w:val="18"/>
                <w:szCs w:val="18"/>
              </w:rPr>
              <w:lastRenderedPageBreak/>
              <w:t>projektiem, kas tiek īstenoti bioloģiskās daudzveidības ziņā jutīgās teritorijās vai to tuvumā;</w:t>
            </w:r>
          </w:p>
          <w:p w14:paraId="75DB8C91" w14:textId="42AB46B6" w:rsidR="00D11299" w:rsidRPr="00DF5E41" w:rsidRDefault="005A254C" w:rsidP="005A254C">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ii) nodrošina, ka teritorijām, attiecībā uz kurām tiek veikts attiecīgs izvērtējums, ir teritorijai atbilstoši saglabāšanas mērķi un ka ir ieviesti nepieciešamie aizsardzības pasākumi saskaņā ar Dzīvotņu direktīvu; </w:t>
            </w:r>
          </w:p>
          <w:p w14:paraId="13831C1D" w14:textId="05CADEF6" w:rsidR="00D11299" w:rsidRPr="00DF5E41" w:rsidRDefault="005A254C" w:rsidP="00A17CB7">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iii) nodrošina pilnīgu atbilstību Ūdens pamatdirektīvai (Direktīva 2000/60/EK) un nepasliktina ūdenstilpju stāvokli atbilstoši šīs direktīvas 4. panta 7. punktam.</w:t>
            </w:r>
          </w:p>
        </w:tc>
      </w:tr>
    </w:tbl>
    <w:p w14:paraId="48471D87" w14:textId="3D0F2B67" w:rsidR="2B3333CB" w:rsidRDefault="2B3333CB"/>
    <w:p w14:paraId="036D0178" w14:textId="77777777" w:rsidR="009F0258" w:rsidRPr="00DF5E41" w:rsidRDefault="009F0258" w:rsidP="00992361">
      <w:pPr>
        <w:widowControl w:val="0"/>
        <w:spacing w:after="0" w:line="240" w:lineRule="auto"/>
        <w:jc w:val="center"/>
        <w:rPr>
          <w:rFonts w:ascii="Times New Roman" w:eastAsiaTheme="majorEastAsia" w:hAnsi="Times New Roman" w:cs="Times New Roman"/>
          <w:b/>
          <w:bCs/>
          <w:sz w:val="24"/>
          <w:szCs w:val="26"/>
        </w:rPr>
      </w:pPr>
    </w:p>
    <w:p w14:paraId="6ACC8E59" w14:textId="0E812F77" w:rsidR="00C262AE" w:rsidRPr="00DF5E41" w:rsidRDefault="00C262AE">
      <w:pPr>
        <w:rPr>
          <w:rFonts w:ascii="Times New Roman" w:eastAsiaTheme="majorEastAsia" w:hAnsi="Times New Roman" w:cs="Times New Roman"/>
          <w:b/>
          <w:bCs/>
          <w:sz w:val="24"/>
          <w:szCs w:val="26"/>
        </w:rPr>
      </w:pPr>
      <w:r w:rsidRPr="00DF5E41">
        <w:rPr>
          <w:rFonts w:ascii="Times New Roman" w:hAnsi="Times New Roman" w:cs="Times New Roman"/>
        </w:rPr>
        <w:br w:type="page"/>
      </w:r>
    </w:p>
    <w:p w14:paraId="6ABFDF69" w14:textId="77777777" w:rsidR="004618FE" w:rsidRPr="00DF5E41" w:rsidRDefault="004618FE" w:rsidP="00C262AE">
      <w:pPr>
        <w:widowControl w:val="0"/>
        <w:spacing w:after="0" w:line="240" w:lineRule="auto"/>
        <w:jc w:val="center"/>
        <w:rPr>
          <w:rFonts w:ascii="Times New Roman" w:hAnsi="Times New Roman" w:cs="Times New Roman"/>
          <w:b/>
          <w:bCs/>
          <w:sz w:val="24"/>
          <w:szCs w:val="26"/>
        </w:rPr>
      </w:pPr>
      <w:r w:rsidRPr="00DF5E41">
        <w:rPr>
          <w:rFonts w:ascii="Times New Roman" w:hAnsi="Times New Roman" w:cs="Times New Roman"/>
          <w:b/>
          <w:sz w:val="24"/>
        </w:rPr>
        <w:lastRenderedPageBreak/>
        <w:t>B. KOMPONENTS NR. 2. DIGITĀLĀ TRANSFORMĀCIJA</w:t>
      </w:r>
    </w:p>
    <w:p w14:paraId="27963DBF" w14:textId="77777777" w:rsidR="005A1C23" w:rsidRPr="00DF5E41" w:rsidRDefault="005A1C23" w:rsidP="00C262AE">
      <w:pPr>
        <w:widowControl w:val="0"/>
        <w:spacing w:after="0" w:line="240" w:lineRule="auto"/>
        <w:jc w:val="center"/>
        <w:rPr>
          <w:rFonts w:ascii="Times New Roman" w:hAnsi="Times New Roman" w:cs="Times New Roman"/>
          <w:b/>
          <w:bCs/>
          <w:sz w:val="24"/>
          <w:szCs w:val="26"/>
        </w:rPr>
      </w:pPr>
    </w:p>
    <w:tbl>
      <w:tblPr>
        <w:tblStyle w:val="TableGrid"/>
        <w:tblW w:w="14626" w:type="dxa"/>
        <w:tblLayout w:type="fixed"/>
        <w:tblCellMar>
          <w:top w:w="28" w:type="dxa"/>
          <w:left w:w="28" w:type="dxa"/>
          <w:bottom w:w="28" w:type="dxa"/>
          <w:right w:w="28" w:type="dxa"/>
        </w:tblCellMar>
        <w:tblLook w:val="04A0" w:firstRow="1" w:lastRow="0" w:firstColumn="1" w:lastColumn="0" w:noHBand="0" w:noVBand="1"/>
      </w:tblPr>
      <w:tblGrid>
        <w:gridCol w:w="279"/>
        <w:gridCol w:w="1219"/>
        <w:gridCol w:w="615"/>
        <w:gridCol w:w="1352"/>
        <w:gridCol w:w="1098"/>
        <w:gridCol w:w="994"/>
        <w:gridCol w:w="992"/>
        <w:gridCol w:w="818"/>
        <w:gridCol w:w="599"/>
        <w:gridCol w:w="567"/>
        <w:gridCol w:w="993"/>
        <w:gridCol w:w="708"/>
        <w:gridCol w:w="2268"/>
        <w:gridCol w:w="2124"/>
      </w:tblGrid>
      <w:tr w:rsidR="003B4868" w:rsidRPr="00DF5E41" w14:paraId="0B63FBCE" w14:textId="77777777" w:rsidTr="00B50FD8">
        <w:trPr>
          <w:trHeight w:val="300"/>
          <w:tblHeader/>
        </w:trPr>
        <w:tc>
          <w:tcPr>
            <w:tcW w:w="279" w:type="dxa"/>
            <w:vMerge w:val="restart"/>
            <w:shd w:val="clear" w:color="auto" w:fill="B6DDE8" w:themeFill="accent5" w:themeFillTint="66"/>
            <w:vAlign w:val="center"/>
          </w:tcPr>
          <w:p w14:paraId="218FF465"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w:t>
            </w:r>
          </w:p>
        </w:tc>
        <w:tc>
          <w:tcPr>
            <w:tcW w:w="1219" w:type="dxa"/>
            <w:vMerge w:val="restart"/>
            <w:shd w:val="clear" w:color="auto" w:fill="B6DDE8" w:themeFill="accent5" w:themeFillTint="66"/>
            <w:vAlign w:val="center"/>
          </w:tcPr>
          <w:p w14:paraId="2A9F8290"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Saistītais pasākums (reforma vai investīcija)</w:t>
            </w:r>
          </w:p>
        </w:tc>
        <w:tc>
          <w:tcPr>
            <w:tcW w:w="615" w:type="dxa"/>
            <w:vMerge w:val="restart"/>
            <w:shd w:val="clear" w:color="auto" w:fill="B6DDE8" w:themeFill="accent5" w:themeFillTint="66"/>
            <w:vAlign w:val="center"/>
          </w:tcPr>
          <w:p w14:paraId="446086CF"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Atskaites punkts / mērķis</w:t>
            </w:r>
          </w:p>
        </w:tc>
        <w:tc>
          <w:tcPr>
            <w:tcW w:w="1352" w:type="dxa"/>
            <w:vMerge w:val="restart"/>
            <w:shd w:val="clear" w:color="auto" w:fill="B6DDE8" w:themeFill="accent5" w:themeFillTint="66"/>
            <w:vAlign w:val="center"/>
          </w:tcPr>
          <w:p w14:paraId="46208B64"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Nosaukums</w:t>
            </w:r>
          </w:p>
        </w:tc>
        <w:tc>
          <w:tcPr>
            <w:tcW w:w="1098" w:type="dxa"/>
            <w:vMerge w:val="restart"/>
            <w:shd w:val="clear" w:color="auto" w:fill="B6DDE8" w:themeFill="accent5" w:themeFillTint="66"/>
            <w:vAlign w:val="center"/>
          </w:tcPr>
          <w:p w14:paraId="5FEC9221" w14:textId="6ACC100E" w:rsidR="005A1C23" w:rsidRPr="00DF5E41" w:rsidRDefault="005A1C23" w:rsidP="00D63026">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Kvalitatīvie rādītāji (atskaites punktiem)</w:t>
            </w:r>
          </w:p>
        </w:tc>
        <w:tc>
          <w:tcPr>
            <w:tcW w:w="2804" w:type="dxa"/>
            <w:gridSpan w:val="3"/>
            <w:shd w:val="clear" w:color="auto" w:fill="B6DDE8" w:themeFill="accent5" w:themeFillTint="66"/>
            <w:vAlign w:val="center"/>
          </w:tcPr>
          <w:p w14:paraId="7E13F7BE" w14:textId="2165D04C" w:rsidR="005A1C23" w:rsidRPr="00DF5E41" w:rsidRDefault="005A1C23" w:rsidP="00D63026">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Kvantitatīvie rādītāji (mērķiem)</w:t>
            </w:r>
          </w:p>
        </w:tc>
        <w:tc>
          <w:tcPr>
            <w:tcW w:w="1166" w:type="dxa"/>
            <w:gridSpan w:val="2"/>
            <w:shd w:val="clear" w:color="auto" w:fill="B6DDE8" w:themeFill="accent5" w:themeFillTint="66"/>
            <w:vAlign w:val="center"/>
          </w:tcPr>
          <w:p w14:paraId="5F141F52"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Orientējošs pabeigšanas grafiks</w:t>
            </w:r>
          </w:p>
        </w:tc>
        <w:tc>
          <w:tcPr>
            <w:tcW w:w="993" w:type="dxa"/>
            <w:vMerge w:val="restart"/>
            <w:shd w:val="clear" w:color="auto" w:fill="B6DDE8" w:themeFill="accent5" w:themeFillTint="66"/>
            <w:vAlign w:val="center"/>
          </w:tcPr>
          <w:p w14:paraId="22026AD4"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Atbildība par ziņošanu un īstenošanu</w:t>
            </w:r>
          </w:p>
        </w:tc>
        <w:tc>
          <w:tcPr>
            <w:tcW w:w="708" w:type="dxa"/>
            <w:vMerge w:val="restart"/>
            <w:shd w:val="clear" w:color="auto" w:fill="B6DDE8" w:themeFill="accent5" w:themeFillTint="66"/>
            <w:vAlign w:val="center"/>
          </w:tcPr>
          <w:p w14:paraId="51C8F8EB"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Precizējums (ja nepieciešams)</w:t>
            </w:r>
          </w:p>
        </w:tc>
        <w:tc>
          <w:tcPr>
            <w:tcW w:w="2268" w:type="dxa"/>
            <w:vMerge w:val="restart"/>
            <w:shd w:val="clear" w:color="auto" w:fill="B6DDE8" w:themeFill="accent5" w:themeFillTint="66"/>
            <w:vAlign w:val="center"/>
          </w:tcPr>
          <w:p w14:paraId="2602282A"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Pārbaudes mehānisms</w:t>
            </w:r>
          </w:p>
        </w:tc>
        <w:tc>
          <w:tcPr>
            <w:tcW w:w="2124" w:type="dxa"/>
            <w:vMerge w:val="restart"/>
            <w:shd w:val="clear" w:color="auto" w:fill="B6DDE8" w:themeFill="accent5" w:themeFillTint="66"/>
            <w:vAlign w:val="center"/>
          </w:tcPr>
          <w:p w14:paraId="3BCB901A"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Katra atskaites punkta un mērķa apraksts</w:t>
            </w:r>
          </w:p>
        </w:tc>
      </w:tr>
      <w:tr w:rsidR="003B4868" w:rsidRPr="00DF5E41" w14:paraId="2203B54C" w14:textId="77777777" w:rsidTr="00B50FD8">
        <w:trPr>
          <w:trHeight w:val="300"/>
          <w:tblHeader/>
        </w:trPr>
        <w:tc>
          <w:tcPr>
            <w:tcW w:w="279" w:type="dxa"/>
            <w:vMerge/>
          </w:tcPr>
          <w:p w14:paraId="15BFD6D2"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1219" w:type="dxa"/>
            <w:vMerge/>
          </w:tcPr>
          <w:p w14:paraId="7BA0E69D"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615" w:type="dxa"/>
            <w:vMerge/>
          </w:tcPr>
          <w:p w14:paraId="66BC1B4E"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1352" w:type="dxa"/>
            <w:vMerge/>
          </w:tcPr>
          <w:p w14:paraId="59706C5B"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1098" w:type="dxa"/>
            <w:vMerge/>
          </w:tcPr>
          <w:p w14:paraId="48F9C3E9"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994" w:type="dxa"/>
            <w:shd w:val="clear" w:color="auto" w:fill="B6DDE8" w:themeFill="accent5" w:themeFillTint="66"/>
            <w:vAlign w:val="center"/>
          </w:tcPr>
          <w:p w14:paraId="30DDAE38"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Mērvienība</w:t>
            </w:r>
          </w:p>
        </w:tc>
        <w:tc>
          <w:tcPr>
            <w:tcW w:w="992" w:type="dxa"/>
            <w:shd w:val="clear" w:color="auto" w:fill="B6DDE8" w:themeFill="accent5" w:themeFillTint="66"/>
            <w:vAlign w:val="center"/>
          </w:tcPr>
          <w:p w14:paraId="43715563" w14:textId="57B59C2B"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Bāze</w:t>
            </w:r>
          </w:p>
        </w:tc>
        <w:tc>
          <w:tcPr>
            <w:tcW w:w="818" w:type="dxa"/>
            <w:shd w:val="clear" w:color="auto" w:fill="B6DDE8" w:themeFill="accent5" w:themeFillTint="66"/>
            <w:vAlign w:val="center"/>
          </w:tcPr>
          <w:p w14:paraId="6DE595E6"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Mērķis</w:t>
            </w:r>
          </w:p>
        </w:tc>
        <w:tc>
          <w:tcPr>
            <w:tcW w:w="599" w:type="dxa"/>
            <w:shd w:val="clear" w:color="auto" w:fill="B6DDE8" w:themeFill="accent5" w:themeFillTint="66"/>
            <w:vAlign w:val="center"/>
          </w:tcPr>
          <w:p w14:paraId="1BB477B7"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Ceturksnis</w:t>
            </w:r>
          </w:p>
        </w:tc>
        <w:tc>
          <w:tcPr>
            <w:tcW w:w="567" w:type="dxa"/>
            <w:shd w:val="clear" w:color="auto" w:fill="B6DDE8" w:themeFill="accent5" w:themeFillTint="66"/>
            <w:vAlign w:val="center"/>
          </w:tcPr>
          <w:p w14:paraId="75617554" w14:textId="77777777" w:rsidR="005A1C23" w:rsidRPr="00DF5E41" w:rsidRDefault="005A1C23"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Gads</w:t>
            </w:r>
          </w:p>
        </w:tc>
        <w:tc>
          <w:tcPr>
            <w:tcW w:w="993" w:type="dxa"/>
            <w:vMerge/>
            <w:vAlign w:val="center"/>
          </w:tcPr>
          <w:p w14:paraId="36DF0D27"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708" w:type="dxa"/>
            <w:vMerge/>
            <w:vAlign w:val="center"/>
          </w:tcPr>
          <w:p w14:paraId="260871E7"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2268" w:type="dxa"/>
            <w:vMerge/>
            <w:vAlign w:val="center"/>
          </w:tcPr>
          <w:p w14:paraId="2D067180"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c>
          <w:tcPr>
            <w:tcW w:w="2124" w:type="dxa"/>
            <w:vMerge/>
            <w:vAlign w:val="center"/>
          </w:tcPr>
          <w:p w14:paraId="6B3D1962" w14:textId="77777777" w:rsidR="005A1C23" w:rsidRPr="00DF5E41" w:rsidRDefault="005A1C23" w:rsidP="00B91F91">
            <w:pPr>
              <w:widowControl w:val="0"/>
              <w:jc w:val="center"/>
              <w:rPr>
                <w:rFonts w:ascii="Times New Roman" w:eastAsiaTheme="majorEastAsia" w:hAnsi="Times New Roman" w:cs="Times New Roman"/>
                <w:b/>
                <w:bCs/>
                <w:sz w:val="18"/>
                <w:szCs w:val="18"/>
              </w:rPr>
            </w:pPr>
          </w:p>
        </w:tc>
      </w:tr>
      <w:tr w:rsidR="003B4868" w:rsidRPr="00DF5E41" w14:paraId="1879F5BC" w14:textId="77777777" w:rsidTr="00B50FD8">
        <w:trPr>
          <w:trHeight w:val="300"/>
        </w:trPr>
        <w:tc>
          <w:tcPr>
            <w:tcW w:w="279" w:type="dxa"/>
            <w:shd w:val="clear" w:color="auto" w:fill="C6EFCE"/>
          </w:tcPr>
          <w:p w14:paraId="034EDF48" w14:textId="6229D843" w:rsidR="00E63C2D" w:rsidRPr="00DF5E41" w:rsidRDefault="00E63C2D" w:rsidP="00E63C2D">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27</w:t>
            </w:r>
          </w:p>
        </w:tc>
        <w:tc>
          <w:tcPr>
            <w:tcW w:w="1219" w:type="dxa"/>
            <w:shd w:val="clear" w:color="auto" w:fill="C6EFCE"/>
          </w:tcPr>
          <w:p w14:paraId="7A5A7E91" w14:textId="77777777" w:rsidR="00E63C2D" w:rsidRPr="00DF5E41" w:rsidRDefault="00E63C2D" w:rsidP="00E63C2D">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2.1.1.r.</w:t>
            </w:r>
          </w:p>
          <w:p w14:paraId="03D88941" w14:textId="7CB68705" w:rsidR="00E63C2D" w:rsidRPr="00DF5E41" w:rsidRDefault="00E63C2D" w:rsidP="00E63C2D">
            <w:pPr>
              <w:widowControl w:val="0"/>
              <w:rPr>
                <w:rFonts w:ascii="Times New Roman" w:eastAsiaTheme="majorEastAsia" w:hAnsi="Times New Roman" w:cs="Times New Roman"/>
                <w:b/>
                <w:bCs/>
                <w:sz w:val="18"/>
                <w:szCs w:val="18"/>
              </w:rPr>
            </w:pPr>
            <w:r w:rsidRPr="00DF5E41">
              <w:rPr>
                <w:rFonts w:ascii="Times New Roman" w:hAnsi="Times New Roman" w:cs="Times New Roman"/>
                <w:b/>
                <w:sz w:val="18"/>
                <w:szCs w:val="18"/>
              </w:rPr>
              <w:t>Valsts procesu un pakalpojumu modernizācija un digitālā transformācija</w:t>
            </w:r>
          </w:p>
        </w:tc>
        <w:tc>
          <w:tcPr>
            <w:tcW w:w="615" w:type="dxa"/>
            <w:shd w:val="clear" w:color="auto" w:fill="C6EFCE"/>
          </w:tcPr>
          <w:p w14:paraId="251629A8" w14:textId="0166BEE2" w:rsidR="00E63C2D" w:rsidRPr="00DF5E41" w:rsidRDefault="00E63C2D" w:rsidP="00E63C2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Atskaites punkts</w:t>
            </w:r>
          </w:p>
        </w:tc>
        <w:tc>
          <w:tcPr>
            <w:tcW w:w="1352" w:type="dxa"/>
            <w:shd w:val="clear" w:color="auto" w:fill="C6EFCE"/>
          </w:tcPr>
          <w:p w14:paraId="5E48CE7D" w14:textId="5DB5A583" w:rsidR="00E63C2D" w:rsidRPr="00DF5E41" w:rsidRDefault="00E63C2D" w:rsidP="00E63C2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Regulējuma izveide IKT attīstības pasākumu vienotai pārvaldībai publiskajā pārvaldē</w:t>
            </w:r>
          </w:p>
        </w:tc>
        <w:tc>
          <w:tcPr>
            <w:tcW w:w="1098" w:type="dxa"/>
            <w:shd w:val="clear" w:color="auto" w:fill="C6EFCE"/>
          </w:tcPr>
          <w:p w14:paraId="2A267268" w14:textId="1C9B8263" w:rsidR="00E63C2D" w:rsidRPr="00DF5E41" w:rsidRDefault="00E63C2D" w:rsidP="00E63C2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Tiesiskā regulējuma stāšanās spēkā</w:t>
            </w:r>
          </w:p>
        </w:tc>
        <w:tc>
          <w:tcPr>
            <w:tcW w:w="994" w:type="dxa"/>
            <w:shd w:val="clear" w:color="auto" w:fill="C6EFCE"/>
          </w:tcPr>
          <w:p w14:paraId="1FFFCB9C" w14:textId="14E5CF35" w:rsidR="00E63C2D" w:rsidRPr="00DF5E41" w:rsidRDefault="00E63C2D" w:rsidP="00E63C2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992" w:type="dxa"/>
            <w:shd w:val="clear" w:color="auto" w:fill="C6EFCE"/>
          </w:tcPr>
          <w:p w14:paraId="3332F29E" w14:textId="4F4AE36B" w:rsidR="00E63C2D" w:rsidRPr="00DF5E41" w:rsidRDefault="00E63C2D" w:rsidP="00E63C2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818" w:type="dxa"/>
            <w:shd w:val="clear" w:color="auto" w:fill="C6EFCE"/>
          </w:tcPr>
          <w:p w14:paraId="44927429" w14:textId="07035E6F" w:rsidR="00E63C2D" w:rsidRPr="00DF5E41" w:rsidRDefault="00E63C2D" w:rsidP="00E63C2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599" w:type="dxa"/>
            <w:shd w:val="clear" w:color="auto" w:fill="C6EFCE"/>
          </w:tcPr>
          <w:p w14:paraId="417F1DCA" w14:textId="274A84A5" w:rsidR="00E63C2D" w:rsidRPr="00DF5E41" w:rsidRDefault="00E63C2D" w:rsidP="00E63C2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1. cet.</w:t>
            </w:r>
          </w:p>
        </w:tc>
        <w:tc>
          <w:tcPr>
            <w:tcW w:w="567" w:type="dxa"/>
            <w:shd w:val="clear" w:color="auto" w:fill="C6EFCE"/>
          </w:tcPr>
          <w:p w14:paraId="44A6A081" w14:textId="70CF69E2" w:rsidR="00E63C2D" w:rsidRPr="00DF5E41" w:rsidRDefault="00E63C2D" w:rsidP="00E63C2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2022</w:t>
            </w:r>
          </w:p>
        </w:tc>
        <w:tc>
          <w:tcPr>
            <w:tcW w:w="993" w:type="dxa"/>
            <w:shd w:val="clear" w:color="auto" w:fill="C6EFCE"/>
          </w:tcPr>
          <w:p w14:paraId="476851B3" w14:textId="601DE8ED" w:rsidR="00E63C2D" w:rsidRPr="00DF5E41" w:rsidRDefault="00E63C2D" w:rsidP="00E63C2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Vides aizsardzības un reģionālās attīstības ministrija</w:t>
            </w:r>
          </w:p>
        </w:tc>
        <w:tc>
          <w:tcPr>
            <w:tcW w:w="708" w:type="dxa"/>
            <w:shd w:val="clear" w:color="auto" w:fill="C6EFCE"/>
          </w:tcPr>
          <w:p w14:paraId="08131BE5" w14:textId="77777777" w:rsidR="00E63C2D" w:rsidRPr="00DF5E41" w:rsidRDefault="00E63C2D" w:rsidP="00E63C2D">
            <w:pPr>
              <w:widowControl w:val="0"/>
              <w:rPr>
                <w:rFonts w:ascii="Times New Roman" w:eastAsiaTheme="majorEastAsia" w:hAnsi="Times New Roman" w:cs="Times New Roman"/>
                <w:b/>
                <w:bCs/>
                <w:sz w:val="18"/>
                <w:szCs w:val="18"/>
              </w:rPr>
            </w:pPr>
          </w:p>
        </w:tc>
        <w:tc>
          <w:tcPr>
            <w:tcW w:w="2268" w:type="dxa"/>
            <w:shd w:val="clear" w:color="auto" w:fill="C6EFCE"/>
          </w:tcPr>
          <w:p w14:paraId="150B75E8" w14:textId="767DC69A" w:rsidR="00E63C2D" w:rsidRPr="00DF5E41" w:rsidRDefault="00E63C2D" w:rsidP="00E63C2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Attiecīgo tiesību aktu kopija un saite uz publikāciju oficiālajā izdevumā, tostarp atsauce uz norādi par stāšanos spēkā, kopā ar kopsavilkuma dokumentu, kurā pienācīgi pamatots, kā tika apmierinoši sasniegts atskaites punkts (tostarp visi būtiskie elementi), ar atbilstošām saitēm uz pamatojošajiem pierādījumiem.</w:t>
            </w:r>
          </w:p>
        </w:tc>
        <w:tc>
          <w:tcPr>
            <w:tcW w:w="2124" w:type="dxa"/>
            <w:shd w:val="clear" w:color="auto" w:fill="C6EFCE"/>
          </w:tcPr>
          <w:p w14:paraId="52390179" w14:textId="77777777" w:rsidR="00E63C2D" w:rsidRPr="00DF5E41" w:rsidRDefault="00E63C2D" w:rsidP="00E63C2D">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Stājās spēkā Ministru kabineta noteikumi, ar ko nosaka vienotu kārtību IKT attīstības pasākumu uzraudzībai.</w:t>
            </w:r>
          </w:p>
          <w:p w14:paraId="2CB0DF79" w14:textId="6FFA5ECA" w:rsidR="00E63C2D" w:rsidRPr="00DF5E41" w:rsidRDefault="00E63C2D" w:rsidP="00E63C2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Lai jaunie noteikumi būtu piemērojami visiem IKT attīstības pasākumiem Latvijas atveseļošanas un noturības plāna pasākumu ietvaros (t. sk. pašvaldībās), tiek paplašināta Valsts informācijas sistēmu likuma darbības joma. Ja likuma grozījumu pieņemšana kavējas, tiek izdoti pagaidu noteikumi, lai papildinātu īpašu normatīvo regulējumu attiecīgajiem IKT projektu pasākumiem.</w:t>
            </w:r>
          </w:p>
        </w:tc>
      </w:tr>
      <w:tr w:rsidR="003B4868" w:rsidRPr="00DF5E41" w14:paraId="63220BFB" w14:textId="77777777" w:rsidTr="00B50FD8">
        <w:trPr>
          <w:trHeight w:val="300"/>
        </w:trPr>
        <w:tc>
          <w:tcPr>
            <w:tcW w:w="279" w:type="dxa"/>
            <w:shd w:val="clear" w:color="auto" w:fill="C6EFCE"/>
          </w:tcPr>
          <w:p w14:paraId="19D4D96F" w14:textId="4B48F781" w:rsidR="00B226C3" w:rsidRPr="00DF5E41" w:rsidRDefault="00B226C3" w:rsidP="00B226C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28</w:t>
            </w:r>
          </w:p>
        </w:tc>
        <w:tc>
          <w:tcPr>
            <w:tcW w:w="1219" w:type="dxa"/>
            <w:shd w:val="clear" w:color="auto" w:fill="C6EFCE"/>
          </w:tcPr>
          <w:p w14:paraId="494BE6EE" w14:textId="77777777" w:rsidR="00B226C3" w:rsidRPr="00DF5E41" w:rsidRDefault="00B226C3" w:rsidP="00B226C3">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2.1.1.r.</w:t>
            </w:r>
          </w:p>
          <w:p w14:paraId="15A62A47" w14:textId="7FE714D8" w:rsidR="00B226C3" w:rsidRPr="00DF5E41" w:rsidRDefault="00B226C3" w:rsidP="00B226C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Valsts procesu un pakalpojumu modernizācija un digitālā transformācija</w:t>
            </w:r>
          </w:p>
        </w:tc>
        <w:tc>
          <w:tcPr>
            <w:tcW w:w="615" w:type="dxa"/>
            <w:shd w:val="clear" w:color="auto" w:fill="C6EFCE"/>
          </w:tcPr>
          <w:p w14:paraId="22B0AD0D" w14:textId="5F17A13F"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6EEB9B98" w14:textId="2891D49D"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Normatīvā regulējuma izveide atbalsta saņemšanai publiskās pārvaldes procesu un pakalpojumu digitālās transformācijas jomā</w:t>
            </w:r>
          </w:p>
        </w:tc>
        <w:tc>
          <w:tcPr>
            <w:tcW w:w="1098" w:type="dxa"/>
            <w:shd w:val="clear" w:color="auto" w:fill="C6EFCE"/>
          </w:tcPr>
          <w:p w14:paraId="5FBD082F" w14:textId="7D9665FF"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stāšanās spēkā</w:t>
            </w:r>
          </w:p>
        </w:tc>
        <w:tc>
          <w:tcPr>
            <w:tcW w:w="994" w:type="dxa"/>
            <w:shd w:val="clear" w:color="auto" w:fill="C6EFCE"/>
          </w:tcPr>
          <w:p w14:paraId="71EFD78D" w14:textId="0DD3D51C"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192D2C51" w14:textId="12A35530"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7509EF12" w14:textId="1F07C6E4"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192588F7" w14:textId="0865D201"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50043649" w14:textId="4536142E"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4CA35E18" w14:textId="46B0FBCE" w:rsidR="00B226C3" w:rsidRPr="00DF5E41" w:rsidRDefault="00B226C3" w:rsidP="00B226C3">
            <w:pPr>
              <w:widowControl w:val="0"/>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708" w:type="dxa"/>
            <w:shd w:val="clear" w:color="auto" w:fill="C6EFCE"/>
          </w:tcPr>
          <w:p w14:paraId="325D94D0" w14:textId="77777777" w:rsidR="00B226C3" w:rsidRPr="00DF5E41" w:rsidRDefault="00B226C3" w:rsidP="00B226C3">
            <w:pPr>
              <w:widowControl w:val="0"/>
              <w:rPr>
                <w:rFonts w:ascii="Times New Roman" w:eastAsiaTheme="majorEastAsia" w:hAnsi="Times New Roman" w:cs="Times New Roman"/>
                <w:b/>
                <w:bCs/>
                <w:sz w:val="18"/>
                <w:szCs w:val="18"/>
              </w:rPr>
            </w:pPr>
          </w:p>
        </w:tc>
        <w:tc>
          <w:tcPr>
            <w:tcW w:w="2268" w:type="dxa"/>
            <w:shd w:val="clear" w:color="auto" w:fill="C6EFCE"/>
          </w:tcPr>
          <w:p w14:paraId="16442412" w14:textId="0EB8F88A"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Attiecīgo tiesību aktu kopija un saite uz publikāciju oficiālajā izdevumā, tostarp atsauce uz norādi par stāšanos spēkā, kopā ar kopsavilkuma dokumentu, kurā pienācīgi pamatots, kā tika apmierinoši sasniegts atskaites punkts (tostarp visi būtiskie elementi), ar atbilstošām saitēm uz pamatojošajiem pierādījumiem. </w:t>
            </w:r>
          </w:p>
        </w:tc>
        <w:tc>
          <w:tcPr>
            <w:tcW w:w="2124" w:type="dxa"/>
            <w:shd w:val="clear" w:color="auto" w:fill="C6EFCE"/>
          </w:tcPr>
          <w:p w14:paraId="4F28967D" w14:textId="69236C6B" w:rsidR="00B226C3" w:rsidRPr="00DF5E41" w:rsidRDefault="00B226C3" w:rsidP="00B226C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Spēkā stājās Ministru kabineta noteikumi par atbalsta piešķiršanu publiskās pārvaldes procesu un pakalpojumu digitālās transformācijas jomā.</w:t>
            </w:r>
          </w:p>
        </w:tc>
      </w:tr>
      <w:tr w:rsidR="003B4868" w:rsidRPr="00DF5E41" w14:paraId="1ACE17DD" w14:textId="77777777" w:rsidTr="00B50FD8">
        <w:trPr>
          <w:trHeight w:val="300"/>
        </w:trPr>
        <w:tc>
          <w:tcPr>
            <w:tcW w:w="279" w:type="dxa"/>
            <w:shd w:val="clear" w:color="auto" w:fill="C6EFCE"/>
          </w:tcPr>
          <w:p w14:paraId="2C327C78" w14:textId="00A21266" w:rsidR="00181A95" w:rsidRPr="00DF5E41" w:rsidRDefault="00181A95" w:rsidP="00181A9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29</w:t>
            </w:r>
          </w:p>
        </w:tc>
        <w:tc>
          <w:tcPr>
            <w:tcW w:w="1219" w:type="dxa"/>
            <w:shd w:val="clear" w:color="auto" w:fill="C6EFCE"/>
          </w:tcPr>
          <w:p w14:paraId="27DDCABB" w14:textId="64A88089" w:rsidR="00181A95" w:rsidRPr="00DF5E41" w:rsidRDefault="00181A95" w:rsidP="00181A95">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2.1.1.1.i. Pārvaldes modernizācija un pakalpojumu digitālā transformācija, tai skaitā uzņēmējdarbības vide</w:t>
            </w:r>
          </w:p>
        </w:tc>
        <w:tc>
          <w:tcPr>
            <w:tcW w:w="615" w:type="dxa"/>
            <w:shd w:val="clear" w:color="auto" w:fill="C6EFCE"/>
          </w:tcPr>
          <w:p w14:paraId="02B73830" w14:textId="2F57EB6D"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49F32B28" w14:textId="5AEF89DD"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Izstrādāto un saskaņoto IKT risinājumu izstrādes darbību apraksti</w:t>
            </w:r>
          </w:p>
        </w:tc>
        <w:tc>
          <w:tcPr>
            <w:tcW w:w="1098" w:type="dxa"/>
            <w:shd w:val="clear" w:color="auto" w:fill="C6EFCE"/>
          </w:tcPr>
          <w:p w14:paraId="10CB6D56" w14:textId="77777777" w:rsidR="00181A95" w:rsidRPr="00DF5E41" w:rsidRDefault="00181A95" w:rsidP="00181A95">
            <w:pPr>
              <w:widowControl w:val="0"/>
              <w:rPr>
                <w:rFonts w:ascii="Times New Roman" w:eastAsiaTheme="minorEastAsia" w:hAnsi="Times New Roman" w:cs="Times New Roman"/>
                <w:sz w:val="18"/>
                <w:szCs w:val="18"/>
              </w:rPr>
            </w:pPr>
          </w:p>
        </w:tc>
        <w:tc>
          <w:tcPr>
            <w:tcW w:w="994" w:type="dxa"/>
            <w:shd w:val="clear" w:color="auto" w:fill="C6EFCE"/>
          </w:tcPr>
          <w:p w14:paraId="672E3184" w14:textId="3288D840"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722E7469" w14:textId="46DCD77B"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7B34C9B7" w14:textId="2143676C"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11</w:t>
            </w:r>
          </w:p>
        </w:tc>
        <w:tc>
          <w:tcPr>
            <w:tcW w:w="599" w:type="dxa"/>
            <w:shd w:val="clear" w:color="auto" w:fill="C6EFCE"/>
          </w:tcPr>
          <w:p w14:paraId="332B6F23" w14:textId="31E356A1"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24535CB8" w14:textId="797F2165"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2D18D1DE" w14:textId="1D3127C3" w:rsidR="00181A95" w:rsidRPr="00DF5E41" w:rsidRDefault="00181A95" w:rsidP="00181A95">
            <w:pPr>
              <w:widowControl w:val="0"/>
              <w:rPr>
                <w:rFonts w:ascii="Times New Roman" w:hAnsi="Times New Roman" w:cs="Times New Roman"/>
                <w:sz w:val="18"/>
                <w:szCs w:val="18"/>
              </w:rPr>
            </w:pPr>
            <w:r w:rsidRPr="00DF5E41">
              <w:rPr>
                <w:rFonts w:ascii="Times New Roman" w:hAnsi="Times New Roman" w:cs="Times New Roman"/>
                <w:sz w:val="18"/>
                <w:szCs w:val="18"/>
              </w:rPr>
              <w:t>Iestādes, kas veic izstrādes darbības / Vides aizsardzības un reģionālās attīstības ministrija</w:t>
            </w:r>
          </w:p>
        </w:tc>
        <w:tc>
          <w:tcPr>
            <w:tcW w:w="708" w:type="dxa"/>
            <w:shd w:val="clear" w:color="auto" w:fill="C6EFCE"/>
          </w:tcPr>
          <w:p w14:paraId="2C37EF04" w14:textId="77777777" w:rsidR="00181A95" w:rsidRPr="00DF5E41" w:rsidRDefault="00181A95" w:rsidP="00181A95">
            <w:pPr>
              <w:widowControl w:val="0"/>
              <w:rPr>
                <w:rFonts w:ascii="Times New Roman" w:eastAsiaTheme="majorEastAsia" w:hAnsi="Times New Roman" w:cs="Times New Roman"/>
                <w:b/>
                <w:bCs/>
                <w:sz w:val="18"/>
                <w:szCs w:val="18"/>
              </w:rPr>
            </w:pPr>
          </w:p>
        </w:tc>
        <w:tc>
          <w:tcPr>
            <w:tcW w:w="2268" w:type="dxa"/>
            <w:shd w:val="clear" w:color="auto" w:fill="C6EFCE"/>
          </w:tcPr>
          <w:p w14:paraId="01CF384A" w14:textId="77777777" w:rsidR="00181A95" w:rsidRPr="00DF5E41" w:rsidRDefault="00181A95" w:rsidP="00181A95">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4F0DA67" w14:textId="05AF1733" w:rsidR="00181A95" w:rsidRPr="00DF5E41" w:rsidRDefault="00181A95" w:rsidP="00D33077">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visu IKT risinājumu (sistēmu) izstrādes darbību apstiprinātus aprakstus.</w:t>
            </w:r>
          </w:p>
        </w:tc>
        <w:tc>
          <w:tcPr>
            <w:tcW w:w="2124" w:type="dxa"/>
            <w:shd w:val="clear" w:color="auto" w:fill="C6EFCE"/>
          </w:tcPr>
          <w:p w14:paraId="46F75D96" w14:textId="2919A85E" w:rsidR="00181A95" w:rsidRPr="00DF5E41" w:rsidRDefault="00181A95" w:rsidP="00181A9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IKT risinājumu (sistēmu) aprakstu koncepcijas modeļus izstrādā saskaņā ar pieņemto IKT pārvaldības tiesisko regulējumu. Aprakstos ir izklāstītas IKT izstrādes darbības, kas tiek veiktas, lai izstrādātu vai modernizētu IKT risinājumus vismaz šādās četrās jomās: 1) iekšlietu nozare, tostarp civilā aizsardzība, ugunsdrošības uzraudzība un sabiedriskā drošība; 2) kultūras nozare, tostarp arhīvu, bibliotēku, muzeju, kultūras pieminekļu un plašsaziņas līdzekļu satura mantojuma uzkrāšana; 3) ostu loģistikas pakalpojumu pārvaldība; 4) atbalsts IKT pārvaldības procesiem.</w:t>
            </w:r>
          </w:p>
        </w:tc>
      </w:tr>
      <w:tr w:rsidR="003B4868" w:rsidRPr="00DF5E41" w14:paraId="20291E3D" w14:textId="77777777" w:rsidTr="00B50FD8">
        <w:trPr>
          <w:trHeight w:val="300"/>
        </w:trPr>
        <w:tc>
          <w:tcPr>
            <w:tcW w:w="279" w:type="dxa"/>
            <w:shd w:val="clear" w:color="auto" w:fill="C6EFCE"/>
          </w:tcPr>
          <w:p w14:paraId="6F7640FD" w14:textId="5792E49E" w:rsidR="00D820DE" w:rsidRPr="00DF5E41" w:rsidRDefault="00D820DE" w:rsidP="00D820D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30</w:t>
            </w:r>
          </w:p>
        </w:tc>
        <w:tc>
          <w:tcPr>
            <w:tcW w:w="1219" w:type="dxa"/>
            <w:shd w:val="clear" w:color="auto" w:fill="C6EFCE"/>
          </w:tcPr>
          <w:p w14:paraId="26A82398" w14:textId="39595F0F" w:rsidR="00D820DE" w:rsidRPr="00DF5E41" w:rsidRDefault="00D820DE" w:rsidP="00D820D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2.1.1.1.i. Pārvaldes modernizācija un pakalpojumu digitālā transformācija, tai skaitā uzņēmējdarbības vide</w:t>
            </w:r>
          </w:p>
        </w:tc>
        <w:tc>
          <w:tcPr>
            <w:tcW w:w="615" w:type="dxa"/>
            <w:shd w:val="clear" w:color="auto" w:fill="C6EFCE"/>
          </w:tcPr>
          <w:p w14:paraId="1B6A5776" w14:textId="34A09E3D"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59AA0A28" w14:textId="10E35132"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IKT risinājumu nodrošināšana modernizētām publiskās pārvaldes funkcijām (t. sk. sistēmām) </w:t>
            </w:r>
          </w:p>
        </w:tc>
        <w:tc>
          <w:tcPr>
            <w:tcW w:w="1098" w:type="dxa"/>
            <w:shd w:val="clear" w:color="auto" w:fill="C6EFCE"/>
          </w:tcPr>
          <w:p w14:paraId="6B547486" w14:textId="77777777" w:rsidR="00D820DE" w:rsidRPr="00DF5E41" w:rsidRDefault="00D820DE" w:rsidP="00D820DE">
            <w:pPr>
              <w:widowControl w:val="0"/>
              <w:rPr>
                <w:rFonts w:ascii="Times New Roman" w:eastAsiaTheme="minorEastAsia" w:hAnsi="Times New Roman" w:cs="Times New Roman"/>
                <w:sz w:val="18"/>
                <w:szCs w:val="18"/>
              </w:rPr>
            </w:pPr>
          </w:p>
        </w:tc>
        <w:tc>
          <w:tcPr>
            <w:tcW w:w="994" w:type="dxa"/>
            <w:shd w:val="clear" w:color="auto" w:fill="C6EFCE"/>
          </w:tcPr>
          <w:p w14:paraId="22072A46" w14:textId="7BAEA621"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07ED80FF" w14:textId="76283E50"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3D7A67A4" w14:textId="00EB8CDC"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11</w:t>
            </w:r>
          </w:p>
        </w:tc>
        <w:tc>
          <w:tcPr>
            <w:tcW w:w="599" w:type="dxa"/>
            <w:shd w:val="clear" w:color="auto" w:fill="C6EFCE"/>
          </w:tcPr>
          <w:p w14:paraId="1BE6D07A" w14:textId="678788E5"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00D8A041" w14:textId="559BA324"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11889F7A" w14:textId="4ECE7B3D" w:rsidR="00D820DE" w:rsidRPr="00DF5E41" w:rsidRDefault="00D820DE" w:rsidP="00D820DE">
            <w:pPr>
              <w:widowControl w:val="0"/>
              <w:rPr>
                <w:rFonts w:ascii="Times New Roman" w:hAnsi="Times New Roman" w:cs="Times New Roman"/>
                <w:sz w:val="18"/>
                <w:szCs w:val="18"/>
              </w:rPr>
            </w:pPr>
            <w:r w:rsidRPr="00DF5E41">
              <w:rPr>
                <w:rFonts w:ascii="Times New Roman" w:hAnsi="Times New Roman" w:cs="Times New Roman"/>
                <w:sz w:val="18"/>
                <w:szCs w:val="18"/>
              </w:rPr>
              <w:t>Iestādes, kas veic izstrādes darbības / Vides aizsardzības un reģionālās attīstības ministrija</w:t>
            </w:r>
          </w:p>
        </w:tc>
        <w:tc>
          <w:tcPr>
            <w:tcW w:w="708" w:type="dxa"/>
            <w:shd w:val="clear" w:color="auto" w:fill="C6EFCE"/>
          </w:tcPr>
          <w:p w14:paraId="415AD833" w14:textId="77777777" w:rsidR="00D820DE" w:rsidRPr="00DF5E41" w:rsidRDefault="00D820DE" w:rsidP="00D820DE">
            <w:pPr>
              <w:widowControl w:val="0"/>
              <w:rPr>
                <w:rFonts w:ascii="Times New Roman" w:eastAsiaTheme="majorEastAsia" w:hAnsi="Times New Roman" w:cs="Times New Roman"/>
                <w:b/>
                <w:bCs/>
                <w:sz w:val="18"/>
                <w:szCs w:val="18"/>
              </w:rPr>
            </w:pPr>
          </w:p>
        </w:tc>
        <w:tc>
          <w:tcPr>
            <w:tcW w:w="2268" w:type="dxa"/>
            <w:shd w:val="clear" w:color="auto" w:fill="C6EFCE"/>
          </w:tcPr>
          <w:p w14:paraId="625AA0DC" w14:textId="77777777" w:rsidR="00D820DE" w:rsidRPr="00DF5E41" w:rsidRDefault="00D820DE" w:rsidP="00D820DE">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9D9FF9F" w14:textId="77777777" w:rsidR="00D820DE" w:rsidRPr="00DF5E41" w:rsidRDefault="00D820DE" w:rsidP="00D820DE">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B305F96" w14:textId="267FA4D2" w:rsidR="00D820DE" w:rsidRPr="00DF5E41" w:rsidRDefault="00C05157" w:rsidP="001514E6">
            <w:pPr>
              <w:widowControl w:val="0"/>
              <w:jc w:val="both"/>
              <w:rPr>
                <w:rFonts w:ascii="Times New Roman" w:hAnsi="Times New Roman" w:cs="Times New Roman"/>
                <w:sz w:val="18"/>
                <w:szCs w:val="18"/>
              </w:rPr>
            </w:pPr>
            <w:r w:rsidRPr="00DF5E41">
              <w:rPr>
                <w:rFonts w:ascii="Times New Roman" w:hAnsi="Times New Roman" w:cs="Times New Roman"/>
                <w:sz w:val="18"/>
                <w:szCs w:val="18"/>
              </w:rPr>
              <w:t>a) uzaicinājumus uz konkursu;</w:t>
            </w:r>
          </w:p>
          <w:p w14:paraId="19CFDBC1" w14:textId="024D4AAA" w:rsidR="00D820DE" w:rsidRPr="00DF5E41" w:rsidRDefault="00C05157" w:rsidP="00C05157">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apliecinājumu par IKT </w:t>
            </w:r>
            <w:r w:rsidRPr="00DF5E41">
              <w:rPr>
                <w:rFonts w:ascii="Times New Roman" w:hAnsi="Times New Roman" w:cs="Times New Roman"/>
                <w:sz w:val="18"/>
                <w:szCs w:val="18"/>
              </w:rPr>
              <w:lastRenderedPageBreak/>
              <w:t>risinājumu un sistēmu nodošanu ekspluatācijā, kurā norādīts tas, kā šie risinājumi un sistēmas nodrošina modernizētos pakalpojumus.</w:t>
            </w:r>
          </w:p>
          <w:p w14:paraId="17A64C64" w14:textId="2DA73D4F" w:rsidR="00D820DE" w:rsidRPr="00DF5E41" w:rsidRDefault="00C05157" w:rsidP="00D820DE">
            <w:pPr>
              <w:widowControl w:val="0"/>
              <w:jc w:val="both"/>
              <w:rPr>
                <w:rFonts w:ascii="Times New Roman" w:hAnsi="Times New Roman" w:cs="Times New Roman"/>
                <w:sz w:val="18"/>
                <w:szCs w:val="18"/>
              </w:rPr>
            </w:pPr>
            <w:r w:rsidRPr="00DF5E41">
              <w:rPr>
                <w:rFonts w:ascii="Times New Roman" w:hAnsi="Times New Roman" w:cs="Times New Roman"/>
                <w:sz w:val="18"/>
                <w:szCs w:val="18"/>
              </w:rPr>
              <w:t>c) izvēlēto pakalpojumu sniedzēju sarakstu.</w:t>
            </w:r>
          </w:p>
        </w:tc>
        <w:tc>
          <w:tcPr>
            <w:tcW w:w="2124" w:type="dxa"/>
            <w:shd w:val="clear" w:color="auto" w:fill="C6EFCE"/>
          </w:tcPr>
          <w:p w14:paraId="61CD685A" w14:textId="47A3C729" w:rsidR="00D820DE" w:rsidRPr="00DF5E41" w:rsidRDefault="00D820DE" w:rsidP="00D820D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Publiskās pārvaldes darbību modernizē, izmantojot šādus pilnīgi funkcionējošus IKT risinājumus un sistēmas vismaz šādās četrās jomās: 1) iekšlietu nozare, tostarp civilā aizsardzība, ugunsdrošības uzraudzība un sabiedriskā drošība; 2) kultūras nozare, tostarp arhīvu, bibliotēku, muzeju, kultūras pieminekļu un </w:t>
            </w:r>
            <w:r w:rsidRPr="00DF5E41">
              <w:rPr>
                <w:rFonts w:ascii="Times New Roman" w:hAnsi="Times New Roman" w:cs="Times New Roman"/>
                <w:sz w:val="18"/>
                <w:szCs w:val="18"/>
              </w:rPr>
              <w:lastRenderedPageBreak/>
              <w:t>plašsaziņas līdzekļu satura mantojuma uzkrāšana; 3) ostu loģistikas pakalpojumu pārvaldība; 4) atbalsts IKT pārvaldības procesiem.</w:t>
            </w:r>
          </w:p>
        </w:tc>
      </w:tr>
      <w:tr w:rsidR="003B4868" w:rsidRPr="00DF5E41" w14:paraId="7DF089DB" w14:textId="77777777" w:rsidTr="00B50FD8">
        <w:trPr>
          <w:trHeight w:val="300"/>
        </w:trPr>
        <w:tc>
          <w:tcPr>
            <w:tcW w:w="279" w:type="dxa"/>
            <w:shd w:val="clear" w:color="auto" w:fill="C6EFCE"/>
          </w:tcPr>
          <w:p w14:paraId="6479BFF5" w14:textId="61482D8F" w:rsidR="00BB45CA" w:rsidRPr="00DF5E41" w:rsidRDefault="00BB45CA" w:rsidP="00BB45C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31</w:t>
            </w:r>
          </w:p>
        </w:tc>
        <w:tc>
          <w:tcPr>
            <w:tcW w:w="1219" w:type="dxa"/>
            <w:shd w:val="clear" w:color="auto" w:fill="C6EFCE"/>
          </w:tcPr>
          <w:p w14:paraId="2908BA7E" w14:textId="77777777" w:rsidR="00BB45CA" w:rsidRPr="00DF5E41" w:rsidRDefault="00BB45CA" w:rsidP="00BB45CA">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2.1.2.r.</w:t>
            </w:r>
          </w:p>
          <w:p w14:paraId="2DC603E1" w14:textId="4EE72AB2" w:rsidR="00BB45CA" w:rsidRPr="00DF5E41" w:rsidRDefault="00BB45CA" w:rsidP="00BB45CA">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Valsts IKT resursu izmantošanas efektivitātes un sadarbspējas paaugstināšana</w:t>
            </w:r>
          </w:p>
        </w:tc>
        <w:tc>
          <w:tcPr>
            <w:tcW w:w="615" w:type="dxa"/>
            <w:shd w:val="clear" w:color="auto" w:fill="C6EFCE"/>
          </w:tcPr>
          <w:p w14:paraId="208F9B78" w14:textId="155DCDFA"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55805301" w14:textId="4AB3A518"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izveide atbalsta saņemšanai publiskās pārvaldes centrālo sistēmu un platformu attīstības un datošanas infrastruktūras pakalpojumu konsolidācijas jomā</w:t>
            </w:r>
          </w:p>
        </w:tc>
        <w:tc>
          <w:tcPr>
            <w:tcW w:w="1098" w:type="dxa"/>
            <w:shd w:val="clear" w:color="auto" w:fill="C6EFCE"/>
          </w:tcPr>
          <w:p w14:paraId="36FD41F4" w14:textId="68D1692D"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stāšanās spēkā</w:t>
            </w:r>
          </w:p>
        </w:tc>
        <w:tc>
          <w:tcPr>
            <w:tcW w:w="994" w:type="dxa"/>
            <w:shd w:val="clear" w:color="auto" w:fill="C6EFCE"/>
          </w:tcPr>
          <w:p w14:paraId="2CD7F965" w14:textId="44BCCCEC"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748763AA" w14:textId="1A0E50F4" w:rsidR="00BB45CA" w:rsidRPr="00DF5E41" w:rsidDel="00111C97"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818" w:type="dxa"/>
            <w:shd w:val="clear" w:color="auto" w:fill="C6EFCE"/>
          </w:tcPr>
          <w:p w14:paraId="09077802" w14:textId="3244649A"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7E9392F4" w14:textId="04D4381F"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7E799D9D" w14:textId="5C79BE5F"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1AA07D5C" w14:textId="45893CCB" w:rsidR="00BB45CA" w:rsidRPr="00DF5E41" w:rsidRDefault="00BB45CA" w:rsidP="00BB45CA">
            <w:pPr>
              <w:widowControl w:val="0"/>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708" w:type="dxa"/>
            <w:shd w:val="clear" w:color="auto" w:fill="C6EFCE"/>
          </w:tcPr>
          <w:p w14:paraId="19F5E680" w14:textId="77777777" w:rsidR="00BB45CA" w:rsidRPr="00DF5E41" w:rsidRDefault="00BB45CA" w:rsidP="00BB45CA">
            <w:pPr>
              <w:widowControl w:val="0"/>
              <w:rPr>
                <w:rFonts w:ascii="Times New Roman" w:eastAsiaTheme="majorEastAsia" w:hAnsi="Times New Roman" w:cs="Times New Roman"/>
                <w:b/>
                <w:bCs/>
                <w:sz w:val="18"/>
                <w:szCs w:val="18"/>
              </w:rPr>
            </w:pPr>
          </w:p>
        </w:tc>
        <w:tc>
          <w:tcPr>
            <w:tcW w:w="2268" w:type="dxa"/>
            <w:shd w:val="clear" w:color="auto" w:fill="C6EFCE"/>
          </w:tcPr>
          <w:p w14:paraId="665CCA2F" w14:textId="3CEE225F" w:rsidR="00BB45CA" w:rsidRPr="00DF5E41" w:rsidRDefault="00BB45CA" w:rsidP="00BB45CA">
            <w:pPr>
              <w:widowControl w:val="0"/>
              <w:jc w:val="both"/>
              <w:rPr>
                <w:rFonts w:ascii="Times New Roman" w:hAnsi="Times New Roman" w:cs="Times New Roman"/>
                <w:sz w:val="18"/>
                <w:szCs w:val="18"/>
              </w:rPr>
            </w:pPr>
            <w:r w:rsidRPr="00DF5E41">
              <w:rPr>
                <w:rFonts w:ascii="Times New Roman" w:hAnsi="Times New Roman" w:cs="Times New Roman"/>
                <w:sz w:val="18"/>
                <w:szCs w:val="18"/>
              </w:rPr>
              <w:t>Attiecīgā tiesību akta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2124" w:type="dxa"/>
            <w:shd w:val="clear" w:color="auto" w:fill="C6EFCE"/>
          </w:tcPr>
          <w:p w14:paraId="45879875" w14:textId="16A95C33" w:rsidR="00BB45CA" w:rsidRPr="00DF5E41" w:rsidRDefault="00BB45CA" w:rsidP="00BB45C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stāšanās spēkā attiecībā uz atbalsta piešķiršanu publiskās pārvaldes centrālo IT sistēmu un platformu izstrādes un datošanas infrastruktūras pakalpojumu konsolidācijas jomā.</w:t>
            </w:r>
          </w:p>
        </w:tc>
      </w:tr>
      <w:tr w:rsidR="003B4868" w:rsidRPr="00DF5E41" w14:paraId="75FFFE21" w14:textId="77777777" w:rsidTr="00B50FD8">
        <w:trPr>
          <w:trHeight w:val="300"/>
        </w:trPr>
        <w:tc>
          <w:tcPr>
            <w:tcW w:w="279" w:type="dxa"/>
            <w:shd w:val="clear" w:color="auto" w:fill="C6EFCE"/>
          </w:tcPr>
          <w:p w14:paraId="0FE59018" w14:textId="106AE7A6" w:rsidR="00AB66EB" w:rsidRPr="00DF5E41" w:rsidRDefault="00AB66EB" w:rsidP="00AB66E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32</w:t>
            </w:r>
          </w:p>
        </w:tc>
        <w:tc>
          <w:tcPr>
            <w:tcW w:w="1219" w:type="dxa"/>
            <w:shd w:val="clear" w:color="auto" w:fill="C6EFCE"/>
          </w:tcPr>
          <w:p w14:paraId="70457BC8" w14:textId="77777777" w:rsidR="00AB66EB" w:rsidRPr="00DF5E41" w:rsidRDefault="00AB66EB" w:rsidP="00AB66EB">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2.1.2.1.i.</w:t>
            </w:r>
          </w:p>
          <w:p w14:paraId="74D5B42B" w14:textId="34AA9581" w:rsidR="00AB66EB" w:rsidRPr="00DF5E41" w:rsidRDefault="00AB66EB" w:rsidP="00AB66E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Centralizētas platformas, sistēmas un kopīgie pakalpojumi</w:t>
            </w:r>
          </w:p>
        </w:tc>
        <w:tc>
          <w:tcPr>
            <w:tcW w:w="615" w:type="dxa"/>
            <w:shd w:val="clear" w:color="auto" w:fill="C6EFCE"/>
          </w:tcPr>
          <w:p w14:paraId="456DD274" w14:textId="0F36346F" w:rsidR="00AB66EB" w:rsidRPr="00DF5E41" w:rsidRDefault="00AB66EB" w:rsidP="00AB66E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212F774C" w14:textId="482B2698" w:rsidR="00AB66EB" w:rsidRPr="00B50FD8" w:rsidRDefault="771DECE5"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Attīstības plānu apstiprināšana centralizētu IKT funkciju un kop</w:t>
            </w:r>
            <w:r w:rsidR="6D4D081D"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pakalpojumu izveidei, pārveidei vai ieviešanai </w:t>
            </w:r>
          </w:p>
        </w:tc>
        <w:tc>
          <w:tcPr>
            <w:tcW w:w="1098" w:type="dxa"/>
            <w:shd w:val="clear" w:color="auto" w:fill="C6EFCE"/>
          </w:tcPr>
          <w:p w14:paraId="35005934" w14:textId="3B35A44A" w:rsidR="00AB66EB" w:rsidRPr="00DF5E41" w:rsidRDefault="00AB66EB" w:rsidP="00AB66EB">
            <w:pPr>
              <w:widowControl w:val="0"/>
              <w:rPr>
                <w:rFonts w:ascii="Times New Roman" w:eastAsiaTheme="minorEastAsia" w:hAnsi="Times New Roman" w:cs="Times New Roman"/>
                <w:sz w:val="18"/>
                <w:szCs w:val="18"/>
              </w:rPr>
            </w:pPr>
          </w:p>
        </w:tc>
        <w:tc>
          <w:tcPr>
            <w:tcW w:w="994" w:type="dxa"/>
            <w:shd w:val="clear" w:color="auto" w:fill="C6EFCE"/>
          </w:tcPr>
          <w:p w14:paraId="696AFB60" w14:textId="0F7E7501" w:rsidR="00AB66EB" w:rsidRPr="00DF5E41" w:rsidRDefault="00AB66EB" w:rsidP="00AB66E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483A89C3" w14:textId="015B6050" w:rsidR="00AB66EB" w:rsidRPr="00DF5E41" w:rsidDel="00111C97" w:rsidRDefault="00AB66EB" w:rsidP="00AB66E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08C3C94C" w14:textId="298A9257" w:rsidR="00AB66EB" w:rsidRPr="00DF5E41" w:rsidRDefault="00AB66EB" w:rsidP="00AB66E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15</w:t>
            </w:r>
          </w:p>
        </w:tc>
        <w:tc>
          <w:tcPr>
            <w:tcW w:w="599" w:type="dxa"/>
            <w:shd w:val="clear" w:color="auto" w:fill="C6EFCE"/>
          </w:tcPr>
          <w:p w14:paraId="5A0E18B6" w14:textId="441CCCB4" w:rsidR="00AB66EB" w:rsidRPr="00DF5E41" w:rsidRDefault="00AB66EB" w:rsidP="00AB66E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69D6EF7B" w14:textId="1FE5E41B" w:rsidR="00AB66EB" w:rsidRPr="00DF5E41" w:rsidRDefault="00AB66EB" w:rsidP="00AB66E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381CDEE8" w14:textId="516C9F59" w:rsidR="00AB66EB" w:rsidRPr="00DF5E41" w:rsidRDefault="00AB66EB" w:rsidP="00AB66EB">
            <w:pPr>
              <w:widowControl w:val="0"/>
              <w:rPr>
                <w:rFonts w:ascii="Times New Roman" w:hAnsi="Times New Roman" w:cs="Times New Roman"/>
                <w:sz w:val="18"/>
                <w:szCs w:val="18"/>
              </w:rPr>
            </w:pPr>
            <w:r w:rsidRPr="00DF5E41">
              <w:rPr>
                <w:rFonts w:ascii="Times New Roman" w:hAnsi="Times New Roman" w:cs="Times New Roman"/>
                <w:sz w:val="18"/>
                <w:szCs w:val="18"/>
              </w:rPr>
              <w:t>Iestādes, kas veic izstrādes darbības / Vides aizsardzības un reģionālās attīstības ministrija</w:t>
            </w:r>
          </w:p>
        </w:tc>
        <w:tc>
          <w:tcPr>
            <w:tcW w:w="708" w:type="dxa"/>
            <w:shd w:val="clear" w:color="auto" w:fill="C6EFCE"/>
          </w:tcPr>
          <w:p w14:paraId="46A03B21" w14:textId="77777777" w:rsidR="00AB66EB" w:rsidRPr="00DF5E41" w:rsidRDefault="00AB66EB" w:rsidP="00AB66EB">
            <w:pPr>
              <w:widowControl w:val="0"/>
              <w:rPr>
                <w:rFonts w:ascii="Times New Roman" w:eastAsiaTheme="majorEastAsia" w:hAnsi="Times New Roman" w:cs="Times New Roman"/>
                <w:b/>
                <w:bCs/>
                <w:sz w:val="18"/>
                <w:szCs w:val="18"/>
              </w:rPr>
            </w:pPr>
          </w:p>
        </w:tc>
        <w:tc>
          <w:tcPr>
            <w:tcW w:w="2268" w:type="dxa"/>
            <w:shd w:val="clear" w:color="auto" w:fill="C6EFCE"/>
          </w:tcPr>
          <w:p w14:paraId="4F29F45F" w14:textId="77777777" w:rsidR="00AB66EB" w:rsidRPr="00B50FD8" w:rsidRDefault="00AB66EB" w:rsidP="00AB66EB">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9144955" w14:textId="22EEC06E" w:rsidR="00AB66EB" w:rsidRPr="00B50FD8" w:rsidRDefault="771DECE5" w:rsidP="00AB66EB">
            <w:pPr>
              <w:widowControl w:val="0"/>
              <w:jc w:val="both"/>
              <w:rPr>
                <w:rFonts w:ascii="Times New Roman" w:hAnsi="Times New Roman" w:cs="Times New Roman"/>
                <w:sz w:val="18"/>
                <w:szCs w:val="18"/>
              </w:rPr>
            </w:pPr>
            <w:r w:rsidRPr="00B50FD8">
              <w:rPr>
                <w:rFonts w:ascii="Times New Roman" w:hAnsi="Times New Roman" w:cs="Times New Roman"/>
                <w:sz w:val="18"/>
                <w:szCs w:val="18"/>
              </w:rPr>
              <w:t>Šā dokumenta pielikumā iekļauj apstiprinātus centralizēto funkciju vai kop</w:t>
            </w:r>
            <w:r w:rsidR="7755BB3F"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pakalpojumu attīstības plānus.</w:t>
            </w:r>
          </w:p>
        </w:tc>
        <w:tc>
          <w:tcPr>
            <w:tcW w:w="2124" w:type="dxa"/>
            <w:shd w:val="clear" w:color="auto" w:fill="C6EFCE"/>
          </w:tcPr>
          <w:p w14:paraId="19D75C63" w14:textId="3CDA96DB" w:rsidR="00AB66EB" w:rsidRPr="00B50FD8" w:rsidRDefault="771DECE5" w:rsidP="00AB66EB">
            <w:pPr>
              <w:widowControl w:val="0"/>
              <w:jc w:val="both"/>
              <w:rPr>
                <w:rFonts w:ascii="Times New Roman" w:eastAsia="Times New Roman" w:hAnsi="Times New Roman" w:cs="Times New Roman"/>
                <w:sz w:val="18"/>
                <w:szCs w:val="18"/>
              </w:rPr>
            </w:pPr>
            <w:r w:rsidRPr="00B50FD8">
              <w:rPr>
                <w:rFonts w:ascii="Times New Roman" w:hAnsi="Times New Roman" w:cs="Times New Roman"/>
                <w:sz w:val="18"/>
                <w:szCs w:val="18"/>
              </w:rPr>
              <w:t>Pirms investīcijām centralizētu funkciju vai kop</w:t>
            </w:r>
            <w:r w:rsidR="76212462"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pakalpojumu attīstībā atbildīgā institūcija sagatavo un saņem centralizētās IKT funkcijas vai kop</w:t>
            </w:r>
            <w:r w:rsidR="1DE3754E"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pakalpojumu attīstības plāna apstiprinājumu (tostarp attiecībā uz pakalpojumu finansēšanu).</w:t>
            </w:r>
          </w:p>
        </w:tc>
      </w:tr>
      <w:tr w:rsidR="003B4868" w:rsidRPr="00DF5E41" w14:paraId="40FF395E" w14:textId="77777777" w:rsidTr="00B50FD8">
        <w:trPr>
          <w:trHeight w:val="300"/>
        </w:trPr>
        <w:tc>
          <w:tcPr>
            <w:tcW w:w="279" w:type="dxa"/>
            <w:shd w:val="clear" w:color="auto" w:fill="C6EFCE"/>
          </w:tcPr>
          <w:p w14:paraId="78C532B8" w14:textId="1CF42EBF" w:rsidR="00F26E5A" w:rsidRPr="00DF5E41" w:rsidRDefault="00F26E5A" w:rsidP="00F26E5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33</w:t>
            </w:r>
          </w:p>
        </w:tc>
        <w:tc>
          <w:tcPr>
            <w:tcW w:w="1219" w:type="dxa"/>
            <w:shd w:val="clear" w:color="auto" w:fill="C6EFCE"/>
          </w:tcPr>
          <w:p w14:paraId="5EB20C9B" w14:textId="77777777" w:rsidR="00F26E5A" w:rsidRPr="00DF5E41" w:rsidRDefault="00F26E5A" w:rsidP="00F26E5A">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2.1.2.1.i.</w:t>
            </w:r>
          </w:p>
          <w:p w14:paraId="4037AB10" w14:textId="6F9A917D" w:rsidR="00F26E5A" w:rsidRPr="00DF5E41" w:rsidRDefault="00F26E5A" w:rsidP="00F26E5A">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 xml:space="preserve">Centralizētas </w:t>
            </w:r>
            <w:r w:rsidRPr="00DF5E41">
              <w:rPr>
                <w:rFonts w:ascii="Times New Roman" w:hAnsi="Times New Roman" w:cs="Times New Roman"/>
                <w:b/>
                <w:sz w:val="18"/>
                <w:szCs w:val="18"/>
              </w:rPr>
              <w:lastRenderedPageBreak/>
              <w:t>platformas, sistēmas un kopīgie pakalpojumi</w:t>
            </w:r>
          </w:p>
        </w:tc>
        <w:tc>
          <w:tcPr>
            <w:tcW w:w="615" w:type="dxa"/>
            <w:shd w:val="clear" w:color="auto" w:fill="C6EFCE"/>
          </w:tcPr>
          <w:p w14:paraId="32AA6625" w14:textId="17CC59EE"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Mērķis</w:t>
            </w:r>
          </w:p>
        </w:tc>
        <w:tc>
          <w:tcPr>
            <w:tcW w:w="1352" w:type="dxa"/>
            <w:shd w:val="clear" w:color="auto" w:fill="C6EFCE"/>
          </w:tcPr>
          <w:p w14:paraId="4E1D7168" w14:textId="15A2BA22"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Saskaņotu aprakstu </w:t>
            </w:r>
            <w:r w:rsidRPr="00DF5E41">
              <w:rPr>
                <w:rFonts w:ascii="Times New Roman" w:hAnsi="Times New Roman" w:cs="Times New Roman"/>
                <w:sz w:val="18"/>
                <w:szCs w:val="18"/>
              </w:rPr>
              <w:lastRenderedPageBreak/>
              <w:t xml:space="preserve">pieņemšana attiecībā uz centralizētu IKT risinājumu izstrādes darbībām </w:t>
            </w:r>
          </w:p>
        </w:tc>
        <w:tc>
          <w:tcPr>
            <w:tcW w:w="1098" w:type="dxa"/>
            <w:shd w:val="clear" w:color="auto" w:fill="C6EFCE"/>
          </w:tcPr>
          <w:p w14:paraId="5A94860F" w14:textId="1ECB6672"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 </w:t>
            </w:r>
          </w:p>
        </w:tc>
        <w:tc>
          <w:tcPr>
            <w:tcW w:w="994" w:type="dxa"/>
            <w:shd w:val="clear" w:color="auto" w:fill="C6EFCE"/>
          </w:tcPr>
          <w:p w14:paraId="0EE7E124" w14:textId="7C25F0D0"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70B4E6EF" w14:textId="56944DC1"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670C5C41" w14:textId="1277B810"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15</w:t>
            </w:r>
          </w:p>
        </w:tc>
        <w:tc>
          <w:tcPr>
            <w:tcW w:w="599" w:type="dxa"/>
            <w:shd w:val="clear" w:color="auto" w:fill="C6EFCE"/>
          </w:tcPr>
          <w:p w14:paraId="603C0626" w14:textId="15DCF437"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9C4C627" w14:textId="58919083" w:rsidR="00F26E5A" w:rsidRPr="00DF5E41" w:rsidRDefault="00F26E5A" w:rsidP="00F26E5A">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0CF2CB05" w14:textId="6361C3B6" w:rsidR="00F26E5A" w:rsidRPr="00DF5E41" w:rsidRDefault="00F26E5A" w:rsidP="00F26E5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Iestādes, kas veic </w:t>
            </w:r>
            <w:r w:rsidRPr="00DF5E41">
              <w:rPr>
                <w:rFonts w:ascii="Times New Roman" w:hAnsi="Times New Roman" w:cs="Times New Roman"/>
                <w:sz w:val="18"/>
                <w:szCs w:val="18"/>
              </w:rPr>
              <w:lastRenderedPageBreak/>
              <w:t>izstrādes darbības / Vides aizsardzības un reģionālās attīstības ministrija</w:t>
            </w:r>
          </w:p>
        </w:tc>
        <w:tc>
          <w:tcPr>
            <w:tcW w:w="708" w:type="dxa"/>
            <w:shd w:val="clear" w:color="auto" w:fill="C6EFCE"/>
          </w:tcPr>
          <w:p w14:paraId="5963343D" w14:textId="77777777" w:rsidR="00F26E5A" w:rsidRPr="00DF5E41" w:rsidRDefault="00F26E5A" w:rsidP="00F26E5A">
            <w:pPr>
              <w:widowControl w:val="0"/>
              <w:rPr>
                <w:rFonts w:ascii="Times New Roman" w:eastAsiaTheme="majorEastAsia" w:hAnsi="Times New Roman" w:cs="Times New Roman"/>
                <w:b/>
                <w:bCs/>
                <w:sz w:val="18"/>
                <w:szCs w:val="18"/>
              </w:rPr>
            </w:pPr>
          </w:p>
        </w:tc>
        <w:tc>
          <w:tcPr>
            <w:tcW w:w="2268" w:type="dxa"/>
            <w:shd w:val="clear" w:color="auto" w:fill="C6EFCE"/>
          </w:tcPr>
          <w:p w14:paraId="389DF9F4" w14:textId="77777777" w:rsidR="00F26E5A" w:rsidRPr="00DF5E41" w:rsidRDefault="00F26E5A" w:rsidP="00F26E5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w:t>
            </w:r>
            <w:r w:rsidRPr="00DF5E41">
              <w:rPr>
                <w:rFonts w:ascii="Times New Roman" w:hAnsi="Times New Roman" w:cs="Times New Roman"/>
                <w:sz w:val="18"/>
                <w:szCs w:val="18"/>
              </w:rPr>
              <w:lastRenderedPageBreak/>
              <w:t>tika apmierinoši sasniegts mērķis (tostarp visi būtiskie elementi), kopā ar atbilstošām saitēm uz pamatojošajiem pierādījumiem.</w:t>
            </w:r>
          </w:p>
          <w:p w14:paraId="26C26AAD" w14:textId="1F8AE181" w:rsidR="00F26E5A" w:rsidRPr="00DF5E41" w:rsidRDefault="00F26E5A" w:rsidP="00F26E5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apstiprinātos saskaņotos aprakstus par IKT risinājumu (centralizētu platformu un sistēmu) izstrādes darbībām. </w:t>
            </w:r>
          </w:p>
        </w:tc>
        <w:tc>
          <w:tcPr>
            <w:tcW w:w="2124" w:type="dxa"/>
            <w:shd w:val="clear" w:color="auto" w:fill="C6EFCE"/>
          </w:tcPr>
          <w:p w14:paraId="0B8323C0" w14:textId="2DF9DFDD" w:rsidR="00F26E5A" w:rsidRPr="00DF5E41" w:rsidRDefault="00F26E5A" w:rsidP="00F26E5A">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Pieņem saskaņotus aprakstus, lai definētu </w:t>
            </w:r>
            <w:r w:rsidRPr="00DF5E41">
              <w:rPr>
                <w:rFonts w:ascii="Times New Roman" w:hAnsi="Times New Roman" w:cs="Times New Roman"/>
                <w:sz w:val="18"/>
                <w:szCs w:val="18"/>
              </w:rPr>
              <w:lastRenderedPageBreak/>
              <w:t>centralizētu platformu un sistēmu IKT izstrādes darbības. IKT risinājumus (sistēmas) izstrādā saskaņā ar pieņemto IKT pārvaldības tiesisko regulējumu.</w:t>
            </w:r>
          </w:p>
        </w:tc>
      </w:tr>
      <w:tr w:rsidR="003B4868" w:rsidRPr="00DF5E41" w14:paraId="431B8B9E" w14:textId="77777777" w:rsidTr="00B50FD8">
        <w:trPr>
          <w:trHeight w:val="300"/>
        </w:trPr>
        <w:tc>
          <w:tcPr>
            <w:tcW w:w="279" w:type="dxa"/>
            <w:shd w:val="clear" w:color="auto" w:fill="C6EFCE"/>
          </w:tcPr>
          <w:p w14:paraId="1A48A2F8" w14:textId="23E43DC1" w:rsidR="00AA2C77" w:rsidRPr="00DF5E41" w:rsidRDefault="00AA2C77" w:rsidP="00AA2C7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34</w:t>
            </w:r>
          </w:p>
        </w:tc>
        <w:tc>
          <w:tcPr>
            <w:tcW w:w="1219" w:type="dxa"/>
            <w:shd w:val="clear" w:color="auto" w:fill="C6EFCE"/>
          </w:tcPr>
          <w:p w14:paraId="0621D901" w14:textId="77777777" w:rsidR="00AA2C77" w:rsidRPr="00DF5E41" w:rsidRDefault="00AA2C77" w:rsidP="00AA2C77">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2.1.2.1.i.</w:t>
            </w:r>
          </w:p>
          <w:p w14:paraId="6FA0B312" w14:textId="5B8E9E34" w:rsidR="00AA2C77" w:rsidRPr="00DF5E41" w:rsidRDefault="00AA2C77" w:rsidP="00AA2C77">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Centralizētas platformas, sistēmas un kopīgie pakalpojumi</w:t>
            </w:r>
          </w:p>
        </w:tc>
        <w:tc>
          <w:tcPr>
            <w:tcW w:w="615" w:type="dxa"/>
            <w:shd w:val="clear" w:color="auto" w:fill="C6EFCE"/>
          </w:tcPr>
          <w:p w14:paraId="0302B579" w14:textId="09581C7E"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19F8A738" w14:textId="1449BAF5"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Izveidoto un ekspluatācijā esošo centralizēto IKT platformu un sistēmu skaits </w:t>
            </w:r>
          </w:p>
        </w:tc>
        <w:tc>
          <w:tcPr>
            <w:tcW w:w="1098" w:type="dxa"/>
            <w:shd w:val="clear" w:color="auto" w:fill="C6EFCE"/>
          </w:tcPr>
          <w:p w14:paraId="7333D507" w14:textId="6B9610C8"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 </w:t>
            </w:r>
          </w:p>
        </w:tc>
        <w:tc>
          <w:tcPr>
            <w:tcW w:w="994" w:type="dxa"/>
            <w:shd w:val="clear" w:color="auto" w:fill="C6EFCE"/>
          </w:tcPr>
          <w:p w14:paraId="26805B8A" w14:textId="770EC94E"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2544897D" w14:textId="0D4DB0E5"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515B3768" w14:textId="788808E5"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15</w:t>
            </w:r>
          </w:p>
        </w:tc>
        <w:tc>
          <w:tcPr>
            <w:tcW w:w="599" w:type="dxa"/>
            <w:shd w:val="clear" w:color="auto" w:fill="C6EFCE"/>
          </w:tcPr>
          <w:p w14:paraId="3369770F" w14:textId="15CA32E1"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00951F6" w14:textId="090E949E" w:rsidR="00AA2C77" w:rsidRPr="00DF5E41" w:rsidRDefault="00AA2C77" w:rsidP="00AA2C7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309A5091" w14:textId="0F6831B1" w:rsidR="00AA2C77" w:rsidRPr="00DF5E41" w:rsidRDefault="00AA2C77" w:rsidP="00AA2C77">
            <w:pPr>
              <w:widowControl w:val="0"/>
              <w:jc w:val="both"/>
              <w:rPr>
                <w:rFonts w:ascii="Times New Roman" w:hAnsi="Times New Roman" w:cs="Times New Roman"/>
                <w:sz w:val="18"/>
                <w:szCs w:val="18"/>
              </w:rPr>
            </w:pPr>
            <w:r w:rsidRPr="00DF5E41">
              <w:rPr>
                <w:rFonts w:ascii="Times New Roman" w:hAnsi="Times New Roman" w:cs="Times New Roman"/>
                <w:sz w:val="18"/>
                <w:szCs w:val="18"/>
              </w:rPr>
              <w:t>Iestādes, kas veic izstrādes darbības / Vides aizsardzības un reģionālās attīstības ministrija</w:t>
            </w:r>
          </w:p>
        </w:tc>
        <w:tc>
          <w:tcPr>
            <w:tcW w:w="708" w:type="dxa"/>
            <w:shd w:val="clear" w:color="auto" w:fill="C6EFCE"/>
          </w:tcPr>
          <w:p w14:paraId="2B118A71" w14:textId="77777777" w:rsidR="00AA2C77" w:rsidRPr="00DF5E41" w:rsidRDefault="00AA2C77" w:rsidP="00AA2C77">
            <w:pPr>
              <w:widowControl w:val="0"/>
              <w:rPr>
                <w:rFonts w:ascii="Times New Roman" w:eastAsiaTheme="majorEastAsia" w:hAnsi="Times New Roman" w:cs="Times New Roman"/>
                <w:b/>
                <w:bCs/>
                <w:sz w:val="18"/>
                <w:szCs w:val="18"/>
              </w:rPr>
            </w:pPr>
          </w:p>
        </w:tc>
        <w:tc>
          <w:tcPr>
            <w:tcW w:w="2268" w:type="dxa"/>
            <w:shd w:val="clear" w:color="auto" w:fill="C6EFCE"/>
          </w:tcPr>
          <w:p w14:paraId="2B4700EF" w14:textId="77777777" w:rsidR="00AA2C77" w:rsidRPr="00DF5E41" w:rsidRDefault="00AA2C77" w:rsidP="00AA2C77">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DFB9C0D" w14:textId="77777777" w:rsidR="00AA2C77" w:rsidRPr="00DF5E41" w:rsidRDefault="00AA2C77" w:rsidP="00AA2C77">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89E86A7" w14:textId="1FCBAAD1" w:rsidR="00AA2C77" w:rsidRPr="00DF5E41" w:rsidRDefault="005F2651" w:rsidP="005F2651">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darbuzņēmēja un līgumslēdzējas iestādes parakstītu pabeigšanas apliecinājuma kopiju, kas apliecina četru sabiedrisko pakalpojumu sniegšanas platformu, piecu nozaru un atbalsta funkciju platformu un sešu pašvaldībām paredzētu kopīgu platformu un sistēmu izstrādes pabeigšanu un nodošanu lietošanā; </w:t>
            </w:r>
          </w:p>
          <w:p w14:paraId="5AF8DAA1" w14:textId="567F9E04" w:rsidR="00AA2C77" w:rsidRPr="00DF5E41" w:rsidRDefault="005F2651" w:rsidP="00AA2C77">
            <w:pPr>
              <w:widowControl w:val="0"/>
              <w:jc w:val="both"/>
              <w:rPr>
                <w:rFonts w:ascii="Times New Roman" w:hAnsi="Times New Roman" w:cs="Times New Roman"/>
                <w:sz w:val="18"/>
                <w:szCs w:val="18"/>
              </w:rPr>
            </w:pPr>
            <w:r w:rsidRPr="00DF5E41">
              <w:rPr>
                <w:rFonts w:ascii="Times New Roman" w:hAnsi="Times New Roman" w:cs="Times New Roman"/>
                <w:sz w:val="18"/>
                <w:szCs w:val="18"/>
              </w:rPr>
              <w:t>b) tiešsaistes saites uz platformām.</w:t>
            </w:r>
          </w:p>
        </w:tc>
        <w:tc>
          <w:tcPr>
            <w:tcW w:w="2124" w:type="dxa"/>
            <w:shd w:val="clear" w:color="auto" w:fill="C6EFCE"/>
          </w:tcPr>
          <w:p w14:paraId="68694961" w14:textId="77777777" w:rsidR="00AA2C77" w:rsidRPr="00DF5E41" w:rsidRDefault="00AA2C77" w:rsidP="00AA2C77">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Darbojas šādas centralizētas IKT platformas vai sistēmas:</w:t>
            </w:r>
          </w:p>
          <w:p w14:paraId="2A30FC89" w14:textId="77777777" w:rsidR="00AA2C77" w:rsidRPr="00DF5E41" w:rsidRDefault="00AA2C77" w:rsidP="00AA2C77">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1) sabiedrisko pakalpojumu sniegšanas platformas – četras;</w:t>
            </w:r>
          </w:p>
          <w:p w14:paraId="3454D5A2" w14:textId="77777777" w:rsidR="00AA2C77" w:rsidRPr="00DF5E41" w:rsidRDefault="00AA2C77" w:rsidP="00AA2C77">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2) nozaru un atbalsta funkciju platformas – piecas;</w:t>
            </w:r>
          </w:p>
          <w:p w14:paraId="17E83A91" w14:textId="359474BB" w:rsidR="00AA2C77" w:rsidRPr="00DF5E41" w:rsidRDefault="00AA2C77" w:rsidP="00AA2C77">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3) kopīgas platformas un sistēmas pašvaldībām – sešas.</w:t>
            </w:r>
          </w:p>
        </w:tc>
      </w:tr>
      <w:tr w:rsidR="003B4868" w:rsidRPr="00DF5E41" w14:paraId="22A2865F" w14:textId="77777777" w:rsidTr="00B50FD8">
        <w:trPr>
          <w:trHeight w:val="300"/>
        </w:trPr>
        <w:tc>
          <w:tcPr>
            <w:tcW w:w="279" w:type="dxa"/>
            <w:shd w:val="clear" w:color="auto" w:fill="C6EFCE"/>
          </w:tcPr>
          <w:p w14:paraId="12C7F60E" w14:textId="3F9D1DE5" w:rsidR="00AA2C77" w:rsidRPr="00DF5E41" w:rsidRDefault="00AA2C77" w:rsidP="00AA2C7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35</w:t>
            </w:r>
          </w:p>
        </w:tc>
        <w:tc>
          <w:tcPr>
            <w:tcW w:w="1219" w:type="dxa"/>
            <w:shd w:val="clear" w:color="auto" w:fill="C6EFCE"/>
          </w:tcPr>
          <w:p w14:paraId="0990ADAA" w14:textId="77777777" w:rsidR="00AA2C77" w:rsidRPr="00DF5E41" w:rsidRDefault="00AA2C77" w:rsidP="00AA2C77">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2.1.2.2.i.</w:t>
            </w:r>
          </w:p>
          <w:p w14:paraId="1C373FC5" w14:textId="0E631393" w:rsidR="00AA2C77" w:rsidRPr="00DF5E41" w:rsidRDefault="00AA2C77" w:rsidP="00AA2C7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Latvijas nacionālais federētais mākonis</w:t>
            </w:r>
          </w:p>
        </w:tc>
        <w:tc>
          <w:tcPr>
            <w:tcW w:w="615" w:type="dxa"/>
            <w:shd w:val="clear" w:color="auto" w:fill="C6EFCE"/>
          </w:tcPr>
          <w:p w14:paraId="0E962363" w14:textId="09F2A674" w:rsidR="00AA2C77" w:rsidRPr="00DF5E41" w:rsidRDefault="00AA2C77" w:rsidP="00AA2C7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30D856FF" w14:textId="6BC6EA49" w:rsidR="00AA2C77" w:rsidRPr="00B50FD8" w:rsidRDefault="2CA1E5D7"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P</w:t>
            </w:r>
            <w:r w:rsidR="115A96C9" w:rsidRPr="00B50FD8">
              <w:rPr>
                <w:rFonts w:ascii="Times New Roman" w:hAnsi="Times New Roman" w:cs="Times New Roman"/>
                <w:sz w:val="18"/>
                <w:szCs w:val="18"/>
              </w:rPr>
              <w:t>latformu vai sistēmu skaits, k</w:t>
            </w:r>
            <w:r w:rsidR="4CA0D4FF" w:rsidRPr="00B50FD8">
              <w:rPr>
                <w:rFonts w:ascii="Times New Roman" w:hAnsi="Times New Roman" w:cs="Times New Roman"/>
                <w:sz w:val="18"/>
                <w:szCs w:val="18"/>
              </w:rPr>
              <w:t>uru</w:t>
            </w:r>
            <w:r w:rsidR="5ADB861F" w:rsidRPr="00B50FD8">
              <w:rPr>
                <w:rFonts w:ascii="Times New Roman" w:hAnsi="Times New Roman" w:cs="Times New Roman"/>
                <w:sz w:val="18"/>
                <w:szCs w:val="18"/>
              </w:rPr>
              <w:t xml:space="preserve"> darbības nodrošināšanai</w:t>
            </w:r>
            <w:r w:rsidR="115A96C9" w:rsidRPr="00B50FD8">
              <w:rPr>
                <w:rFonts w:ascii="Times New Roman" w:hAnsi="Times New Roman" w:cs="Times New Roman"/>
                <w:sz w:val="18"/>
                <w:szCs w:val="18"/>
              </w:rPr>
              <w:t xml:space="preserve"> kop</w:t>
            </w:r>
            <w:r w:rsidR="4A091539" w:rsidRPr="00B50FD8">
              <w:rPr>
                <w:rFonts w:ascii="Times New Roman" w:hAnsi="Times New Roman" w:cs="Times New Roman"/>
                <w:sz w:val="18"/>
                <w:szCs w:val="18"/>
              </w:rPr>
              <w:t>lietošanas</w:t>
            </w:r>
            <w:r w:rsidR="115A96C9" w:rsidRPr="00B50FD8">
              <w:rPr>
                <w:rFonts w:ascii="Times New Roman" w:hAnsi="Times New Roman" w:cs="Times New Roman"/>
                <w:sz w:val="18"/>
                <w:szCs w:val="18"/>
              </w:rPr>
              <w:t xml:space="preserve"> pakalpojumu sniedzēji  izmanto ko</w:t>
            </w:r>
            <w:r w:rsidR="50921661" w:rsidRPr="00B50FD8">
              <w:rPr>
                <w:rFonts w:ascii="Times New Roman" w:hAnsi="Times New Roman" w:cs="Times New Roman"/>
                <w:sz w:val="18"/>
                <w:szCs w:val="18"/>
              </w:rPr>
              <w:t>plietošanas</w:t>
            </w:r>
            <w:r w:rsidR="115A96C9" w:rsidRPr="00B50FD8">
              <w:rPr>
                <w:rFonts w:ascii="Times New Roman" w:hAnsi="Times New Roman" w:cs="Times New Roman"/>
                <w:sz w:val="18"/>
                <w:szCs w:val="18"/>
              </w:rPr>
              <w:t xml:space="preserve"> mākoņpakalpojumus</w:t>
            </w:r>
          </w:p>
        </w:tc>
        <w:tc>
          <w:tcPr>
            <w:tcW w:w="1098" w:type="dxa"/>
            <w:shd w:val="clear" w:color="auto" w:fill="C6EFCE"/>
          </w:tcPr>
          <w:p w14:paraId="768E39CB" w14:textId="77777777" w:rsidR="00AA2C77" w:rsidRPr="00DF5E41" w:rsidRDefault="00AA2C77" w:rsidP="00AA2C77">
            <w:pPr>
              <w:widowControl w:val="0"/>
              <w:rPr>
                <w:rFonts w:ascii="Times New Roman" w:eastAsiaTheme="minorEastAsia" w:hAnsi="Times New Roman" w:cs="Times New Roman"/>
                <w:sz w:val="18"/>
                <w:szCs w:val="18"/>
              </w:rPr>
            </w:pPr>
          </w:p>
        </w:tc>
        <w:tc>
          <w:tcPr>
            <w:tcW w:w="994" w:type="dxa"/>
            <w:shd w:val="clear" w:color="auto" w:fill="C6EFCE"/>
          </w:tcPr>
          <w:p w14:paraId="494C13B0" w14:textId="397EFEDD" w:rsidR="00AA2C77" w:rsidRPr="00DF5E41" w:rsidRDefault="00AA2C77" w:rsidP="00AA2C7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069C12FE" w14:textId="5804495D" w:rsidR="00AA2C77" w:rsidRPr="00DF5E41" w:rsidRDefault="00AA2C77" w:rsidP="00AA2C7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2C915BC3" w14:textId="377F4FE6" w:rsidR="00AA2C77" w:rsidRPr="00DF5E41" w:rsidRDefault="00AA2C77" w:rsidP="00AA2C7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w:t>
            </w:r>
          </w:p>
        </w:tc>
        <w:tc>
          <w:tcPr>
            <w:tcW w:w="599" w:type="dxa"/>
            <w:shd w:val="clear" w:color="auto" w:fill="C6EFCE"/>
          </w:tcPr>
          <w:p w14:paraId="5F7A183C" w14:textId="2A28FF9A" w:rsidR="00AA2C77" w:rsidRPr="00DF5E41" w:rsidRDefault="00AA2C77" w:rsidP="00AA2C7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A00B22D" w14:textId="01E270A5" w:rsidR="00AA2C77" w:rsidRPr="00DF5E41" w:rsidRDefault="00AA2C77" w:rsidP="00AA2C7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37C05645" w14:textId="6708182C" w:rsidR="00AA2C77" w:rsidRPr="00DF5E41" w:rsidRDefault="00AA2C77" w:rsidP="00AA2C77">
            <w:pPr>
              <w:widowControl w:val="0"/>
              <w:jc w:val="both"/>
              <w:rPr>
                <w:rFonts w:ascii="Times New Roman" w:hAnsi="Times New Roman" w:cs="Times New Roman"/>
                <w:sz w:val="18"/>
                <w:szCs w:val="18"/>
              </w:rPr>
            </w:pPr>
            <w:r w:rsidRPr="00DF5E41">
              <w:rPr>
                <w:rFonts w:ascii="Times New Roman" w:hAnsi="Times New Roman" w:cs="Times New Roman"/>
                <w:sz w:val="18"/>
                <w:szCs w:val="18"/>
              </w:rPr>
              <w:t>Kompetences centri / Vides aizsardzības un reģionālās attīstības ministrija</w:t>
            </w:r>
          </w:p>
        </w:tc>
        <w:tc>
          <w:tcPr>
            <w:tcW w:w="708" w:type="dxa"/>
            <w:shd w:val="clear" w:color="auto" w:fill="C6EFCE"/>
          </w:tcPr>
          <w:p w14:paraId="68BA5A73" w14:textId="3C942C99" w:rsidR="00AA2C77" w:rsidRPr="00DF5E41" w:rsidRDefault="00AA2C77" w:rsidP="00AA2C77">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Darbības kārtībā ar slodzes līdzsvarošanu saistītās darbības veicina jaudas līdzsvarošanu.</w:t>
            </w:r>
          </w:p>
        </w:tc>
        <w:tc>
          <w:tcPr>
            <w:tcW w:w="2268" w:type="dxa"/>
            <w:shd w:val="clear" w:color="auto" w:fill="C6EFCE"/>
          </w:tcPr>
          <w:p w14:paraId="1016F0CC" w14:textId="77777777" w:rsidR="00AA2C77" w:rsidRPr="00B50FD8" w:rsidRDefault="00AA2C77" w:rsidP="00AA2C77">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B2078A8" w14:textId="77777777" w:rsidR="00AA2C77" w:rsidRPr="00B50FD8" w:rsidRDefault="00AA2C77" w:rsidP="00AA2C77">
            <w:pPr>
              <w:widowControl w:val="0"/>
              <w:jc w:val="both"/>
              <w:rPr>
                <w:rFonts w:ascii="Times New Roman" w:hAnsi="Times New Roman" w:cs="Times New Roman"/>
                <w:sz w:val="18"/>
                <w:szCs w:val="18"/>
              </w:rPr>
            </w:pPr>
            <w:r w:rsidRPr="00B50FD8">
              <w:rPr>
                <w:rFonts w:ascii="Times New Roman" w:hAnsi="Times New Roman" w:cs="Times New Roman"/>
                <w:sz w:val="18"/>
                <w:szCs w:val="18"/>
              </w:rPr>
              <w:t>Šā dokumenta pielikumā iekļauj šādus dokumentārus pierādījumus:</w:t>
            </w:r>
          </w:p>
          <w:p w14:paraId="07C1A7DE" w14:textId="0F312321" w:rsidR="00AA2C77" w:rsidRPr="00B50FD8" w:rsidRDefault="115A96C9" w:rsidP="00AA2C77">
            <w:pPr>
              <w:widowControl w:val="0"/>
              <w:jc w:val="both"/>
              <w:rPr>
                <w:rFonts w:ascii="Times New Roman" w:hAnsi="Times New Roman" w:cs="Times New Roman"/>
                <w:sz w:val="18"/>
                <w:szCs w:val="18"/>
              </w:rPr>
            </w:pPr>
            <w:r w:rsidRPr="00B50FD8">
              <w:rPr>
                <w:rFonts w:ascii="Times New Roman" w:hAnsi="Times New Roman" w:cs="Times New Roman"/>
                <w:sz w:val="18"/>
                <w:szCs w:val="18"/>
              </w:rPr>
              <w:t>a) apliecinājumu par valsts platformu vai informācijas sistēmu darbības uzsākšanu, izmantojot kop</w:t>
            </w:r>
            <w:r w:rsidR="3CBF236C"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mākoņpakalpojumus, tostarp jaudas līdzsvarošanu un dublējuma atgūšanu fiziski attālinātā datu centrā, ko nodrošina katrs no mērķa aprakstā minētajiem kop</w:t>
            </w:r>
            <w:r w:rsidR="3AE766AB"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pakalpojumu sniedzējiem;</w:t>
            </w:r>
          </w:p>
          <w:p w14:paraId="502CCF42" w14:textId="2B51932B" w:rsidR="00AA2C77" w:rsidRPr="00B50FD8" w:rsidRDefault="00AA2C77" w:rsidP="00AA2C77">
            <w:pPr>
              <w:widowControl w:val="0"/>
              <w:jc w:val="both"/>
              <w:rPr>
                <w:rFonts w:ascii="Times New Roman" w:hAnsi="Times New Roman" w:cs="Times New Roman"/>
                <w:sz w:val="18"/>
                <w:szCs w:val="18"/>
              </w:rPr>
            </w:pPr>
            <w:r w:rsidRPr="00B50FD8">
              <w:rPr>
                <w:rFonts w:ascii="Times New Roman" w:hAnsi="Times New Roman" w:cs="Times New Roman"/>
                <w:sz w:val="18"/>
                <w:szCs w:val="18"/>
              </w:rPr>
              <w:t>b) aprakstus par publiskās pārvaldes informācijas sistēmu un platformu integrāciju nacionālajā federētajā mākonī.</w:t>
            </w:r>
          </w:p>
        </w:tc>
        <w:tc>
          <w:tcPr>
            <w:tcW w:w="2124" w:type="dxa"/>
            <w:shd w:val="clear" w:color="auto" w:fill="C6EFCE"/>
          </w:tcPr>
          <w:p w14:paraId="4D4D1EC7" w14:textId="60CA2EE4" w:rsidR="00AA2C77" w:rsidRPr="00B50FD8" w:rsidRDefault="115A96C9"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Mērķi uzskata par sasniegtu, ja katrs no četriem kop</w:t>
            </w:r>
            <w:r w:rsidR="7F3EB492"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pakalpojumu sniedzējiem (Latvijas Valsts radio un televīzijas centrs, Latvijas Nacionālā bibliotēka, Iekšlietu ministrijas Informācijas centrs, Zemkopības ministrija) darbina vismaz vienu valsts platformu vai informācijas sistēmu, izmantojot kop</w:t>
            </w:r>
            <w:r w:rsidR="256D54B6"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mākoņpakalpojumus, tostarp jaudas līdzsvarošanu un dublējuma atgūšanu fiziski attālinātā datu centrā.</w:t>
            </w:r>
          </w:p>
        </w:tc>
      </w:tr>
      <w:tr w:rsidR="003B4868" w:rsidRPr="00DF5E41" w14:paraId="64A7F195" w14:textId="77777777" w:rsidTr="00B50FD8">
        <w:trPr>
          <w:trHeight w:val="300"/>
        </w:trPr>
        <w:tc>
          <w:tcPr>
            <w:tcW w:w="279" w:type="dxa"/>
            <w:shd w:val="clear" w:color="auto" w:fill="C6EFCE"/>
          </w:tcPr>
          <w:p w14:paraId="5009A854" w14:textId="593FA49A" w:rsidR="00753D93" w:rsidRPr="00DF5E41" w:rsidRDefault="00753D93" w:rsidP="00753D9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36</w:t>
            </w:r>
          </w:p>
        </w:tc>
        <w:tc>
          <w:tcPr>
            <w:tcW w:w="1219" w:type="dxa"/>
            <w:shd w:val="clear" w:color="auto" w:fill="C6EFCE"/>
          </w:tcPr>
          <w:p w14:paraId="799A8A06" w14:textId="77777777" w:rsidR="00753D93" w:rsidRPr="00DF5E41" w:rsidRDefault="00753D93" w:rsidP="00753D93">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2.1.2.2.i.</w:t>
            </w:r>
          </w:p>
          <w:p w14:paraId="1D8B72BD" w14:textId="38ADFF77" w:rsidR="00753D93" w:rsidRPr="00DF5E41" w:rsidRDefault="00753D93" w:rsidP="00753D9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Latvijas nacionālais federētais mākonis</w:t>
            </w:r>
          </w:p>
        </w:tc>
        <w:tc>
          <w:tcPr>
            <w:tcW w:w="615" w:type="dxa"/>
            <w:shd w:val="clear" w:color="auto" w:fill="C6EFCE"/>
          </w:tcPr>
          <w:p w14:paraId="09BD766F" w14:textId="062E58AB" w:rsidR="00753D93" w:rsidRPr="00DF5E41" w:rsidRDefault="00753D93" w:rsidP="00753D9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44753586" w14:textId="5CADAFC4" w:rsidR="00753D93" w:rsidRPr="00B50FD8" w:rsidRDefault="4D516BDB"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P</w:t>
            </w:r>
            <w:r w:rsidR="391445B1" w:rsidRPr="00B50FD8">
              <w:rPr>
                <w:rFonts w:ascii="Times New Roman" w:hAnsi="Times New Roman" w:cs="Times New Roman"/>
                <w:sz w:val="18"/>
                <w:szCs w:val="18"/>
              </w:rPr>
              <w:t>latformu vai sistēmu skaits, k</w:t>
            </w:r>
            <w:r w:rsidR="0D69D29F" w:rsidRPr="00B50FD8">
              <w:rPr>
                <w:rFonts w:ascii="Times New Roman" w:hAnsi="Times New Roman" w:cs="Times New Roman"/>
                <w:sz w:val="18"/>
                <w:szCs w:val="18"/>
              </w:rPr>
              <w:t>uru</w:t>
            </w:r>
            <w:r w:rsidR="21740C58" w:rsidRPr="00B50FD8">
              <w:rPr>
                <w:rFonts w:ascii="Times New Roman" w:hAnsi="Times New Roman" w:cs="Times New Roman"/>
                <w:sz w:val="18"/>
                <w:szCs w:val="18"/>
              </w:rPr>
              <w:t xml:space="preserve"> darbības nodrošināšanai</w:t>
            </w:r>
            <w:r w:rsidR="391445B1" w:rsidRPr="00B50FD8">
              <w:rPr>
                <w:rFonts w:ascii="Times New Roman" w:hAnsi="Times New Roman" w:cs="Times New Roman"/>
                <w:sz w:val="18"/>
                <w:szCs w:val="18"/>
              </w:rPr>
              <w:t xml:space="preserve"> kop</w:t>
            </w:r>
            <w:r w:rsidR="6779AF0F" w:rsidRPr="00B50FD8">
              <w:rPr>
                <w:rFonts w:ascii="Times New Roman" w:hAnsi="Times New Roman" w:cs="Times New Roman"/>
                <w:sz w:val="18"/>
                <w:szCs w:val="18"/>
              </w:rPr>
              <w:t>lietošanas</w:t>
            </w:r>
            <w:r w:rsidR="391445B1" w:rsidRPr="00B50FD8">
              <w:rPr>
                <w:rFonts w:ascii="Times New Roman" w:hAnsi="Times New Roman" w:cs="Times New Roman"/>
                <w:sz w:val="18"/>
                <w:szCs w:val="18"/>
              </w:rPr>
              <w:t xml:space="preserve"> pakalpojumu sniedzēji  izmanto </w:t>
            </w:r>
            <w:r w:rsidR="391445B1" w:rsidRPr="00B50FD8">
              <w:rPr>
                <w:rFonts w:ascii="Times New Roman" w:hAnsi="Times New Roman" w:cs="Times New Roman"/>
                <w:sz w:val="18"/>
                <w:szCs w:val="18"/>
              </w:rPr>
              <w:lastRenderedPageBreak/>
              <w:t>kop</w:t>
            </w:r>
            <w:r w:rsidR="48944C8F" w:rsidRPr="00B50FD8">
              <w:rPr>
                <w:rFonts w:ascii="Times New Roman" w:hAnsi="Times New Roman" w:cs="Times New Roman"/>
                <w:sz w:val="18"/>
                <w:szCs w:val="18"/>
              </w:rPr>
              <w:t>lietošanas</w:t>
            </w:r>
            <w:r w:rsidR="391445B1" w:rsidRPr="00B50FD8">
              <w:rPr>
                <w:rFonts w:ascii="Times New Roman" w:hAnsi="Times New Roman" w:cs="Times New Roman"/>
                <w:sz w:val="18"/>
                <w:szCs w:val="18"/>
              </w:rPr>
              <w:t xml:space="preserve"> mākoņpakalpojumus</w:t>
            </w:r>
          </w:p>
        </w:tc>
        <w:tc>
          <w:tcPr>
            <w:tcW w:w="1098" w:type="dxa"/>
            <w:shd w:val="clear" w:color="auto" w:fill="C6EFCE"/>
          </w:tcPr>
          <w:p w14:paraId="5F932E2B" w14:textId="77777777" w:rsidR="00753D93" w:rsidRPr="00DF5E41" w:rsidRDefault="00753D93" w:rsidP="00753D93">
            <w:pPr>
              <w:widowControl w:val="0"/>
              <w:rPr>
                <w:rFonts w:ascii="Times New Roman" w:eastAsiaTheme="minorEastAsia" w:hAnsi="Times New Roman" w:cs="Times New Roman"/>
                <w:sz w:val="18"/>
                <w:szCs w:val="18"/>
              </w:rPr>
            </w:pPr>
          </w:p>
        </w:tc>
        <w:tc>
          <w:tcPr>
            <w:tcW w:w="994" w:type="dxa"/>
            <w:shd w:val="clear" w:color="auto" w:fill="C6EFCE"/>
          </w:tcPr>
          <w:p w14:paraId="56C19B44" w14:textId="606CAD62" w:rsidR="00753D93" w:rsidRPr="00DF5E41" w:rsidRDefault="00753D93" w:rsidP="00753D9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5C6E6D8C" w14:textId="444477CC" w:rsidR="00753D93" w:rsidRPr="00DF5E41" w:rsidRDefault="00753D93" w:rsidP="00753D9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136D78A4" w14:textId="11B495DE" w:rsidR="00753D93" w:rsidRPr="00DF5E41" w:rsidRDefault="00753D93" w:rsidP="00753D9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w:t>
            </w:r>
          </w:p>
        </w:tc>
        <w:tc>
          <w:tcPr>
            <w:tcW w:w="599" w:type="dxa"/>
            <w:shd w:val="clear" w:color="auto" w:fill="C6EFCE"/>
          </w:tcPr>
          <w:p w14:paraId="69B9EAD1" w14:textId="57E6276F" w:rsidR="00753D93" w:rsidRPr="00DF5E41" w:rsidRDefault="00753D93" w:rsidP="00753D9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1C723975" w14:textId="3383B999" w:rsidR="00753D93" w:rsidRPr="00DF5E41" w:rsidRDefault="00753D93" w:rsidP="00753D9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6512F5B3" w14:textId="5F73E81D" w:rsidR="00753D93" w:rsidRPr="00DF5E41" w:rsidRDefault="00753D93" w:rsidP="00753D93">
            <w:pPr>
              <w:widowControl w:val="0"/>
              <w:jc w:val="both"/>
              <w:rPr>
                <w:rFonts w:ascii="Times New Roman" w:hAnsi="Times New Roman" w:cs="Times New Roman"/>
                <w:sz w:val="18"/>
                <w:szCs w:val="18"/>
              </w:rPr>
            </w:pPr>
            <w:r w:rsidRPr="00DF5E41">
              <w:rPr>
                <w:rFonts w:ascii="Times New Roman" w:hAnsi="Times New Roman" w:cs="Times New Roman"/>
                <w:sz w:val="18"/>
                <w:szCs w:val="18"/>
              </w:rPr>
              <w:t>Kompetences centri / Vides aizsardzības un reģionālās attīstības ministrija</w:t>
            </w:r>
          </w:p>
        </w:tc>
        <w:tc>
          <w:tcPr>
            <w:tcW w:w="708" w:type="dxa"/>
            <w:shd w:val="clear" w:color="auto" w:fill="C6EFCE"/>
          </w:tcPr>
          <w:p w14:paraId="2368B6B6" w14:textId="7C9C8FF3" w:rsidR="00753D93" w:rsidRPr="00DF5E41" w:rsidRDefault="00753D93" w:rsidP="00753D93">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Darbības kārtībā ar slodzes līdzsvarošanu saistītās darbības </w:t>
            </w:r>
            <w:r w:rsidRPr="00DF5E41">
              <w:rPr>
                <w:rFonts w:ascii="Times New Roman" w:hAnsi="Times New Roman" w:cs="Times New Roman"/>
                <w:sz w:val="18"/>
                <w:szCs w:val="18"/>
              </w:rPr>
              <w:lastRenderedPageBreak/>
              <w:t>veicina jaudas līdzsvarošanu.</w:t>
            </w:r>
          </w:p>
        </w:tc>
        <w:tc>
          <w:tcPr>
            <w:tcW w:w="2268" w:type="dxa"/>
            <w:shd w:val="clear" w:color="auto" w:fill="C6EFCE"/>
          </w:tcPr>
          <w:p w14:paraId="1D4B614E" w14:textId="77777777" w:rsidR="00753D93" w:rsidRPr="00B50FD8" w:rsidRDefault="00753D93" w:rsidP="00753D93">
            <w:pPr>
              <w:widowControl w:val="0"/>
              <w:jc w:val="both"/>
              <w:rPr>
                <w:rFonts w:ascii="Times New Roman" w:hAnsi="Times New Roman" w:cs="Times New Roman"/>
                <w:sz w:val="18"/>
                <w:szCs w:val="18"/>
              </w:rPr>
            </w:pPr>
            <w:r w:rsidRPr="00B50FD8">
              <w:rPr>
                <w:rFonts w:ascii="Times New Roman" w:hAnsi="Times New Roman" w:cs="Times New Roman"/>
                <w:sz w:val="18"/>
                <w:szCs w:val="18"/>
              </w:rPr>
              <w:lastRenderedPageBreak/>
              <w:t>Dokuments, kurā pienācīgi pamatots tas, kā tika apmierinoši sasniegts mērķis (tostarp visi būtiskie elementi), kopā ar atbilstošām saitēm uz pamatojošajiem pierādījumiem.</w:t>
            </w:r>
          </w:p>
          <w:p w14:paraId="6FE0A2E8" w14:textId="77777777" w:rsidR="00753D93" w:rsidRPr="00B50FD8" w:rsidRDefault="00753D93" w:rsidP="00753D93">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Šā dokumenta pielikumā </w:t>
            </w:r>
            <w:r w:rsidRPr="00B50FD8">
              <w:rPr>
                <w:rFonts w:ascii="Times New Roman" w:hAnsi="Times New Roman" w:cs="Times New Roman"/>
                <w:sz w:val="18"/>
                <w:szCs w:val="18"/>
              </w:rPr>
              <w:lastRenderedPageBreak/>
              <w:t>iekļauj šādus dokumentārus pierādījumus:</w:t>
            </w:r>
          </w:p>
          <w:p w14:paraId="17D6999E" w14:textId="4CABFC55" w:rsidR="00753D93" w:rsidRPr="00B50FD8" w:rsidRDefault="391445B1" w:rsidP="00753D93">
            <w:pPr>
              <w:widowControl w:val="0"/>
              <w:jc w:val="both"/>
              <w:rPr>
                <w:rFonts w:ascii="Times New Roman" w:hAnsi="Times New Roman" w:cs="Times New Roman"/>
                <w:sz w:val="18"/>
                <w:szCs w:val="18"/>
              </w:rPr>
            </w:pPr>
            <w:r w:rsidRPr="00B50FD8">
              <w:rPr>
                <w:rFonts w:ascii="Times New Roman" w:hAnsi="Times New Roman" w:cs="Times New Roman"/>
                <w:sz w:val="18"/>
                <w:szCs w:val="18"/>
              </w:rPr>
              <w:t>a) kopijas apliecinājumiem par desmit publiskās pārvaldes platformu un informācijas sistēmu darbības uzsākšanu, izmantojot kop</w:t>
            </w:r>
            <w:r w:rsidR="4FE789FE"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mākoņpakalpojumus, tostarp jaudas līdzsvarošanu un dublējuma atgūšanu fiziski attālinātā datu centrā;</w:t>
            </w:r>
          </w:p>
          <w:p w14:paraId="2FA1EF7C" w14:textId="1ECFF547" w:rsidR="00753D93" w:rsidRPr="00B50FD8" w:rsidRDefault="00753D93" w:rsidP="00753D93">
            <w:pPr>
              <w:widowControl w:val="0"/>
              <w:jc w:val="both"/>
              <w:rPr>
                <w:rFonts w:ascii="Times New Roman" w:hAnsi="Times New Roman" w:cs="Times New Roman"/>
                <w:sz w:val="18"/>
                <w:szCs w:val="18"/>
              </w:rPr>
            </w:pPr>
            <w:r w:rsidRPr="00B50FD8">
              <w:rPr>
                <w:rFonts w:ascii="Times New Roman" w:hAnsi="Times New Roman" w:cs="Times New Roman"/>
                <w:sz w:val="18"/>
                <w:szCs w:val="18"/>
              </w:rPr>
              <w:t>b) aprakstus par publiskās pārvaldes informācijas sistēmu un platformu integrāciju nacionālajā federētajā mākonī.</w:t>
            </w:r>
          </w:p>
        </w:tc>
        <w:tc>
          <w:tcPr>
            <w:tcW w:w="2124" w:type="dxa"/>
            <w:shd w:val="clear" w:color="auto" w:fill="C6EFCE"/>
          </w:tcPr>
          <w:p w14:paraId="726D42C8" w14:textId="70DDD23A" w:rsidR="00753D93" w:rsidRPr="00B50FD8" w:rsidRDefault="391445B1"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Mērķi uzskata par sasniegtu, ja visi četri kop</w:t>
            </w:r>
            <w:r w:rsidR="2966CBAE"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pakalpojumu sniedzēji kopā (Latvijas Valsts radio un televīzijas centrs, Latvijas Nacionālā bibliotēka, Iekšlietu ministrijas Informācijas centrs, </w:t>
            </w:r>
            <w:r w:rsidRPr="00B50FD8">
              <w:rPr>
                <w:rFonts w:ascii="Times New Roman" w:hAnsi="Times New Roman" w:cs="Times New Roman"/>
                <w:sz w:val="18"/>
                <w:szCs w:val="18"/>
              </w:rPr>
              <w:lastRenderedPageBreak/>
              <w:t>Zemkopības ministrija) darbina vismaz desmit publiskās pārvaldes platformas vai informācijas sistēmas, izmantojot kop</w:t>
            </w:r>
            <w:r w:rsidR="314630D4" w:rsidRPr="00B50FD8">
              <w:rPr>
                <w:rFonts w:ascii="Times New Roman" w:hAnsi="Times New Roman" w:cs="Times New Roman"/>
                <w:sz w:val="18"/>
                <w:szCs w:val="18"/>
              </w:rPr>
              <w:t>lietošanas</w:t>
            </w:r>
            <w:r w:rsidRPr="00B50FD8">
              <w:rPr>
                <w:rFonts w:ascii="Times New Roman" w:hAnsi="Times New Roman" w:cs="Times New Roman"/>
                <w:sz w:val="18"/>
                <w:szCs w:val="18"/>
              </w:rPr>
              <w:t xml:space="preserve"> mākoņpakalpojumus, tostarp jaudas līdzsvarošanu un dublējuma atgūšanu fiziski attālinātā datu centrā.</w:t>
            </w:r>
          </w:p>
        </w:tc>
      </w:tr>
      <w:tr w:rsidR="003B4868" w:rsidRPr="00DF5E41" w14:paraId="59E64D95" w14:textId="77777777" w:rsidTr="00B50FD8">
        <w:trPr>
          <w:trHeight w:val="300"/>
        </w:trPr>
        <w:tc>
          <w:tcPr>
            <w:tcW w:w="279" w:type="dxa"/>
            <w:shd w:val="clear" w:color="auto" w:fill="C6EFCE"/>
          </w:tcPr>
          <w:p w14:paraId="19EBD5F2" w14:textId="151B6A93" w:rsidR="00E94CBD" w:rsidRPr="00DF5E41" w:rsidRDefault="00E94CBD" w:rsidP="00E94CB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37</w:t>
            </w:r>
          </w:p>
        </w:tc>
        <w:tc>
          <w:tcPr>
            <w:tcW w:w="1219" w:type="dxa"/>
            <w:shd w:val="clear" w:color="auto" w:fill="C6EFCE"/>
          </w:tcPr>
          <w:p w14:paraId="57D44AE3" w14:textId="77777777" w:rsidR="00E94CBD" w:rsidRPr="00DF5E41" w:rsidRDefault="00E94CBD" w:rsidP="00E94CBD">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2.1.3.r.</w:t>
            </w:r>
          </w:p>
          <w:p w14:paraId="077B5F36" w14:textId="0649DD3B" w:rsidR="00E94CBD" w:rsidRPr="00DF5E41" w:rsidRDefault="00E94CBD" w:rsidP="00E94CB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Tautsaimniecības datu un digitālo pakalpojumu ekonomikas attīstība</w:t>
            </w:r>
          </w:p>
        </w:tc>
        <w:tc>
          <w:tcPr>
            <w:tcW w:w="615" w:type="dxa"/>
            <w:shd w:val="clear" w:color="auto" w:fill="C6EFCE"/>
          </w:tcPr>
          <w:p w14:paraId="23005A3C" w14:textId="5AB8D016" w:rsidR="00E94CBD" w:rsidRPr="00DF5E41" w:rsidRDefault="00E94CBD" w:rsidP="00E94CB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5F926B70" w14:textId="7F13C9E9" w:rsidR="00E94CBD" w:rsidRPr="00DF5E41" w:rsidRDefault="00E94CBD" w:rsidP="00E94CB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stāšanās spēkā attiecībā uz atbalsta saņemšanu tautsaimniecības datu pārvaldības pārveides jomā</w:t>
            </w:r>
          </w:p>
        </w:tc>
        <w:tc>
          <w:tcPr>
            <w:tcW w:w="1098" w:type="dxa"/>
            <w:shd w:val="clear" w:color="auto" w:fill="C6EFCE"/>
          </w:tcPr>
          <w:p w14:paraId="0F309802" w14:textId="3535DB64" w:rsidR="00E94CBD" w:rsidRPr="00DF5E41" w:rsidRDefault="00E94CBD" w:rsidP="00E94CB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stāšanās spēkā</w:t>
            </w:r>
          </w:p>
        </w:tc>
        <w:tc>
          <w:tcPr>
            <w:tcW w:w="994" w:type="dxa"/>
            <w:shd w:val="clear" w:color="auto" w:fill="C6EFCE"/>
          </w:tcPr>
          <w:p w14:paraId="564442EA" w14:textId="6E2E6CF5" w:rsidR="00E94CBD" w:rsidRPr="00DF5E41" w:rsidRDefault="00E94CBD" w:rsidP="00E94CB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Neattiecas</w:t>
            </w:r>
          </w:p>
        </w:tc>
        <w:tc>
          <w:tcPr>
            <w:tcW w:w="992" w:type="dxa"/>
            <w:shd w:val="clear" w:color="auto" w:fill="C6EFCE"/>
          </w:tcPr>
          <w:p w14:paraId="13C80212" w14:textId="0616E6D9" w:rsidR="00E94CBD" w:rsidRPr="00DF5E41" w:rsidRDefault="00E94CBD" w:rsidP="00E94CB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7B043810" w14:textId="37A2BF6A" w:rsidR="00E94CBD" w:rsidRPr="00DF5E41" w:rsidRDefault="00E94CBD" w:rsidP="00E94CB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Neattiecas</w:t>
            </w:r>
          </w:p>
        </w:tc>
        <w:tc>
          <w:tcPr>
            <w:tcW w:w="599" w:type="dxa"/>
            <w:shd w:val="clear" w:color="auto" w:fill="C6EFCE"/>
          </w:tcPr>
          <w:p w14:paraId="6BE7C19C" w14:textId="79962244" w:rsidR="00E94CBD" w:rsidRPr="00DF5E41" w:rsidRDefault="00E94CBD" w:rsidP="00E94CB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34FB6AFE" w14:textId="0FAD85F7" w:rsidR="00E94CBD" w:rsidRPr="00DF5E41" w:rsidRDefault="00E94CBD" w:rsidP="00E94CB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2C446CB7" w14:textId="0EF90091" w:rsidR="00E94CBD" w:rsidRPr="00DF5E41" w:rsidRDefault="00E94CBD" w:rsidP="00E94CBD">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708" w:type="dxa"/>
            <w:shd w:val="clear" w:color="auto" w:fill="C6EFCE"/>
          </w:tcPr>
          <w:p w14:paraId="580B652C" w14:textId="77777777" w:rsidR="00E94CBD" w:rsidRPr="00DF5E41" w:rsidRDefault="00E94CBD" w:rsidP="00E94CBD">
            <w:pPr>
              <w:widowControl w:val="0"/>
              <w:rPr>
                <w:rFonts w:ascii="Times New Roman" w:eastAsiaTheme="majorEastAsia" w:hAnsi="Times New Roman" w:cs="Times New Roman"/>
                <w:b/>
                <w:bCs/>
                <w:sz w:val="18"/>
                <w:szCs w:val="18"/>
              </w:rPr>
            </w:pPr>
          </w:p>
        </w:tc>
        <w:tc>
          <w:tcPr>
            <w:tcW w:w="2268" w:type="dxa"/>
            <w:shd w:val="clear" w:color="auto" w:fill="C6EFCE"/>
          </w:tcPr>
          <w:p w14:paraId="3A95BAA4" w14:textId="5FF838F7" w:rsidR="00E94CBD" w:rsidRPr="00DF5E41" w:rsidRDefault="00E94CBD" w:rsidP="00E94CB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Attiecīgā tiesību akta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2124" w:type="dxa"/>
            <w:shd w:val="clear" w:color="auto" w:fill="C6EFCE"/>
          </w:tcPr>
          <w:p w14:paraId="0E226E18" w14:textId="2AE7EEA4" w:rsidR="00E94CBD" w:rsidRPr="00DF5E41" w:rsidRDefault="00E94CBD" w:rsidP="00E94CB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Ministru kabineta saskaņota tiesiskā regulējuma stāšanās spēkā attiecībā uz atbalsta piešķiršanu tautsaimniecības datu pārvaldības pārveides jomā.</w:t>
            </w:r>
          </w:p>
        </w:tc>
      </w:tr>
      <w:tr w:rsidR="003B4868" w:rsidRPr="00DF5E41" w14:paraId="38C0C1CB" w14:textId="77777777" w:rsidTr="00B50FD8">
        <w:trPr>
          <w:trHeight w:val="300"/>
        </w:trPr>
        <w:tc>
          <w:tcPr>
            <w:tcW w:w="279" w:type="dxa"/>
            <w:shd w:val="clear" w:color="auto" w:fill="C6EFCE"/>
          </w:tcPr>
          <w:p w14:paraId="733B362D" w14:textId="08693195" w:rsidR="00FA1D50" w:rsidRPr="00DF5E41" w:rsidRDefault="00FA1D50" w:rsidP="00FA1D50">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38</w:t>
            </w:r>
          </w:p>
        </w:tc>
        <w:tc>
          <w:tcPr>
            <w:tcW w:w="1219" w:type="dxa"/>
            <w:shd w:val="clear" w:color="auto" w:fill="C6EFCE"/>
          </w:tcPr>
          <w:p w14:paraId="469FCF5C" w14:textId="77777777" w:rsidR="00FA1D50" w:rsidRPr="00DF5E41" w:rsidRDefault="00FA1D50" w:rsidP="00FA1D50">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2.1.3.r.</w:t>
            </w:r>
          </w:p>
          <w:p w14:paraId="419A4F83" w14:textId="7BE2D908" w:rsidR="00FA1D50" w:rsidRPr="00DF5E41" w:rsidRDefault="00FA1D50" w:rsidP="00FA1D50">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Tautsaimniecības datu un digitālo pakalpojumu ekonomikas </w:t>
            </w:r>
            <w:r w:rsidRPr="00DF5E41">
              <w:rPr>
                <w:rFonts w:ascii="Times New Roman" w:hAnsi="Times New Roman" w:cs="Times New Roman"/>
                <w:b/>
                <w:sz w:val="18"/>
                <w:szCs w:val="18"/>
              </w:rPr>
              <w:lastRenderedPageBreak/>
              <w:t>attīstība</w:t>
            </w:r>
          </w:p>
        </w:tc>
        <w:tc>
          <w:tcPr>
            <w:tcW w:w="615" w:type="dxa"/>
            <w:shd w:val="clear" w:color="auto" w:fill="C6EFCE"/>
          </w:tcPr>
          <w:p w14:paraId="57E93579" w14:textId="48ACF53A"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1352" w:type="dxa"/>
            <w:shd w:val="clear" w:color="auto" w:fill="C6EFCE"/>
          </w:tcPr>
          <w:p w14:paraId="28B5377A" w14:textId="2E488C83"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Datu aprites valsts platformas darbības tiesiskais regulējums</w:t>
            </w:r>
          </w:p>
        </w:tc>
        <w:tc>
          <w:tcPr>
            <w:tcW w:w="1098" w:type="dxa"/>
            <w:shd w:val="clear" w:color="auto" w:fill="C6EFCE"/>
          </w:tcPr>
          <w:p w14:paraId="4B1E18F7" w14:textId="30433A48"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stāšanās spēkā</w:t>
            </w:r>
          </w:p>
        </w:tc>
        <w:tc>
          <w:tcPr>
            <w:tcW w:w="994" w:type="dxa"/>
            <w:shd w:val="clear" w:color="auto" w:fill="C6EFCE"/>
          </w:tcPr>
          <w:p w14:paraId="5CB086CF" w14:textId="1E1FBAF1" w:rsidR="00FA1D50" w:rsidRPr="00DF5E41" w:rsidRDefault="00FA1D50" w:rsidP="00FA1D50">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Neattiecas</w:t>
            </w:r>
          </w:p>
        </w:tc>
        <w:tc>
          <w:tcPr>
            <w:tcW w:w="992" w:type="dxa"/>
            <w:shd w:val="clear" w:color="auto" w:fill="C6EFCE"/>
          </w:tcPr>
          <w:p w14:paraId="7B308D2F" w14:textId="425380C6"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10A54A0D" w14:textId="188001E0"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Neattiecas</w:t>
            </w:r>
          </w:p>
        </w:tc>
        <w:tc>
          <w:tcPr>
            <w:tcW w:w="599" w:type="dxa"/>
            <w:shd w:val="clear" w:color="auto" w:fill="C6EFCE"/>
          </w:tcPr>
          <w:p w14:paraId="30167F82" w14:textId="01D4AEF8"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A266D33" w14:textId="5749033C"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5F382899" w14:textId="270DF5E8" w:rsidR="00FA1D50" w:rsidRPr="00DF5E41" w:rsidRDefault="00FA1D50"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708" w:type="dxa"/>
            <w:shd w:val="clear" w:color="auto" w:fill="C6EFCE"/>
          </w:tcPr>
          <w:p w14:paraId="087A6514" w14:textId="77777777" w:rsidR="00FA1D50" w:rsidRPr="00DF5E41" w:rsidRDefault="00FA1D50" w:rsidP="00FA1D50">
            <w:pPr>
              <w:widowControl w:val="0"/>
              <w:rPr>
                <w:rFonts w:ascii="Times New Roman" w:eastAsiaTheme="majorEastAsia" w:hAnsi="Times New Roman" w:cs="Times New Roman"/>
                <w:b/>
                <w:bCs/>
                <w:sz w:val="18"/>
                <w:szCs w:val="18"/>
              </w:rPr>
            </w:pPr>
          </w:p>
        </w:tc>
        <w:tc>
          <w:tcPr>
            <w:tcW w:w="2268" w:type="dxa"/>
            <w:shd w:val="clear" w:color="auto" w:fill="C6EFCE"/>
          </w:tcPr>
          <w:p w14:paraId="11FD9006" w14:textId="5D9F9F58" w:rsidR="00FA1D50" w:rsidRPr="00DF5E41" w:rsidRDefault="00FA1D50"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Attiecīgā tiesību akta kopija un saite uz publikāciju oficiālajā izdevumā, tostarp atsauce uz norādi par stāšanos spēkā, kam pievienots kopsavilkuma dokuments, </w:t>
            </w:r>
            <w:r w:rsidRPr="00DF5E41">
              <w:rPr>
                <w:rFonts w:ascii="Times New Roman" w:hAnsi="Times New Roman" w:cs="Times New Roman"/>
                <w:sz w:val="18"/>
                <w:szCs w:val="18"/>
              </w:rPr>
              <w:lastRenderedPageBreak/>
              <w:t>kurā pienācīgi pamatots, kā tika apmierinoši sasniegts atskaites punkts, kopā ar atbilstošām saitēm uz pamatojošajiem pierādījumiem.</w:t>
            </w:r>
          </w:p>
        </w:tc>
        <w:tc>
          <w:tcPr>
            <w:tcW w:w="2124" w:type="dxa"/>
            <w:shd w:val="clear" w:color="auto" w:fill="C6EFCE"/>
          </w:tcPr>
          <w:p w14:paraId="4FB0D98C" w14:textId="77777777" w:rsidR="00FA1D50" w:rsidRPr="00B50FD8" w:rsidRDefault="00FA1D50" w:rsidP="00FA1D50">
            <w:pPr>
              <w:widowControl w:val="0"/>
              <w:jc w:val="both"/>
              <w:rPr>
                <w:rFonts w:ascii="Times New Roman" w:eastAsia="Calibri" w:hAnsi="Times New Roman" w:cs="Times New Roman"/>
                <w:sz w:val="18"/>
                <w:szCs w:val="18"/>
              </w:rPr>
            </w:pPr>
            <w:r w:rsidRPr="00B50FD8">
              <w:rPr>
                <w:rFonts w:ascii="Times New Roman" w:hAnsi="Times New Roman" w:cs="Times New Roman"/>
                <w:sz w:val="18"/>
                <w:szCs w:val="18"/>
              </w:rPr>
              <w:lastRenderedPageBreak/>
              <w:t>Reformas sekmīgu īstenošanu nodrošina tāda tiesiskā regulējuma stāšanās spēkā, kurā noteikti šādi valsts platformas aspekti:</w:t>
            </w:r>
          </w:p>
          <w:p w14:paraId="4E969CE3" w14:textId="08D6F309" w:rsidR="00FA1D50" w:rsidRPr="00B50FD8" w:rsidRDefault="41EF88D4" w:rsidP="2B3333CB">
            <w:pPr>
              <w:pStyle w:val="ListParagraph"/>
              <w:widowControl w:val="0"/>
              <w:ind w:left="0"/>
              <w:jc w:val="both"/>
              <w:rPr>
                <w:rFonts w:ascii="Times New Roman" w:eastAsia="Calibri" w:hAnsi="Times New Roman" w:cs="Times New Roman"/>
                <w:sz w:val="18"/>
                <w:szCs w:val="18"/>
              </w:rPr>
            </w:pPr>
            <w:r w:rsidRPr="00B50FD8">
              <w:rPr>
                <w:rFonts w:ascii="Times New Roman" w:hAnsi="Times New Roman" w:cs="Times New Roman"/>
                <w:sz w:val="18"/>
                <w:szCs w:val="18"/>
              </w:rPr>
              <w:t xml:space="preserve">1. datu koplietošanas </w:t>
            </w:r>
            <w:r w:rsidRPr="00B50FD8">
              <w:rPr>
                <w:rFonts w:ascii="Times New Roman" w:hAnsi="Times New Roman" w:cs="Times New Roman"/>
                <w:sz w:val="18"/>
                <w:szCs w:val="18"/>
              </w:rPr>
              <w:lastRenderedPageBreak/>
              <w:t>pārvaldība, tostarp datu apmaiņas process centr</w:t>
            </w:r>
            <w:r w:rsidR="1A960272" w:rsidRPr="00B50FD8">
              <w:rPr>
                <w:rFonts w:ascii="Times New Roman" w:hAnsi="Times New Roman" w:cs="Times New Roman"/>
                <w:sz w:val="18"/>
                <w:szCs w:val="18"/>
              </w:rPr>
              <w:t>alizētā</w:t>
            </w:r>
            <w:r w:rsidRPr="00B50FD8">
              <w:rPr>
                <w:rFonts w:ascii="Times New Roman" w:hAnsi="Times New Roman" w:cs="Times New Roman"/>
                <w:sz w:val="18"/>
                <w:szCs w:val="18"/>
              </w:rPr>
              <w:t xml:space="preserve"> datu apmaiņas platformā;</w:t>
            </w:r>
          </w:p>
          <w:p w14:paraId="030D7FD1" w14:textId="39364C67" w:rsidR="00FA1D50" w:rsidRPr="00B50FD8" w:rsidRDefault="41EF88D4" w:rsidP="2B3333CB">
            <w:pPr>
              <w:pStyle w:val="ListParagraph"/>
              <w:widowControl w:val="0"/>
              <w:ind w:left="0"/>
              <w:jc w:val="both"/>
              <w:rPr>
                <w:rFonts w:ascii="Times New Roman" w:eastAsia="Calibri" w:hAnsi="Times New Roman" w:cs="Times New Roman"/>
                <w:sz w:val="18"/>
                <w:szCs w:val="18"/>
              </w:rPr>
            </w:pPr>
            <w:r w:rsidRPr="00B50FD8">
              <w:rPr>
                <w:rFonts w:ascii="Times New Roman" w:hAnsi="Times New Roman" w:cs="Times New Roman"/>
                <w:sz w:val="18"/>
                <w:szCs w:val="18"/>
              </w:rPr>
              <w:t>2. iesaistīto iestāžu tiesības un pienākumi attiecībā uz datu koplietošanu un apriti centr</w:t>
            </w:r>
            <w:r w:rsidR="28DEC6F9" w:rsidRPr="00B50FD8">
              <w:rPr>
                <w:rFonts w:ascii="Times New Roman" w:hAnsi="Times New Roman" w:cs="Times New Roman"/>
                <w:sz w:val="18"/>
                <w:szCs w:val="18"/>
              </w:rPr>
              <w:t>alizētā</w:t>
            </w:r>
            <w:r w:rsidRPr="00B50FD8">
              <w:rPr>
                <w:rFonts w:ascii="Times New Roman" w:hAnsi="Times New Roman" w:cs="Times New Roman"/>
                <w:sz w:val="18"/>
                <w:szCs w:val="18"/>
              </w:rPr>
              <w:t xml:space="preserve"> datu apmaiņas platformā;</w:t>
            </w:r>
          </w:p>
          <w:p w14:paraId="478AF408" w14:textId="731DE4BB" w:rsidR="00FA1D50" w:rsidRPr="00B50FD8" w:rsidRDefault="41EF88D4"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3. vienota un atvieglota personas datu apstrāde centr</w:t>
            </w:r>
            <w:r w:rsidR="2A815E8F" w:rsidRPr="00B50FD8">
              <w:rPr>
                <w:rFonts w:ascii="Times New Roman" w:hAnsi="Times New Roman" w:cs="Times New Roman"/>
                <w:sz w:val="18"/>
                <w:szCs w:val="18"/>
              </w:rPr>
              <w:t>alizētā</w:t>
            </w:r>
            <w:r w:rsidRPr="00B50FD8">
              <w:rPr>
                <w:rFonts w:ascii="Times New Roman" w:hAnsi="Times New Roman" w:cs="Times New Roman"/>
                <w:sz w:val="18"/>
                <w:szCs w:val="18"/>
              </w:rPr>
              <w:t xml:space="preserve"> datu apmaiņas platformā.</w:t>
            </w:r>
          </w:p>
        </w:tc>
      </w:tr>
      <w:tr w:rsidR="003B4868" w:rsidRPr="00DF5E41" w14:paraId="42FC35F5" w14:textId="77777777" w:rsidTr="00B50FD8">
        <w:trPr>
          <w:trHeight w:val="300"/>
        </w:trPr>
        <w:tc>
          <w:tcPr>
            <w:tcW w:w="279" w:type="dxa"/>
            <w:shd w:val="clear" w:color="auto" w:fill="C6EFCE"/>
          </w:tcPr>
          <w:p w14:paraId="55D753AC" w14:textId="17EC7E8A" w:rsidR="00FA1D50" w:rsidRPr="00DF5E41" w:rsidRDefault="00FA1D50" w:rsidP="00FA1D50">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39</w:t>
            </w:r>
          </w:p>
        </w:tc>
        <w:tc>
          <w:tcPr>
            <w:tcW w:w="1219" w:type="dxa"/>
            <w:shd w:val="clear" w:color="auto" w:fill="C6EFCE"/>
          </w:tcPr>
          <w:p w14:paraId="66BF2B0E" w14:textId="77777777" w:rsidR="00FA1D50" w:rsidRPr="00DF5E41" w:rsidRDefault="00FA1D50" w:rsidP="00FA1D50">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2.1.3.1.i.</w:t>
            </w:r>
          </w:p>
          <w:p w14:paraId="40B1DFE6" w14:textId="4EE39765" w:rsidR="00FA1D50" w:rsidRPr="00DF5E41" w:rsidRDefault="00FA1D50" w:rsidP="00FA1D50">
            <w:pPr>
              <w:widowControl w:val="0"/>
              <w:rPr>
                <w:rFonts w:ascii="Times New Roman" w:hAnsi="Times New Roman" w:cs="Times New Roman"/>
                <w:b/>
                <w:bCs/>
                <w:sz w:val="18"/>
                <w:szCs w:val="18"/>
              </w:rPr>
            </w:pPr>
            <w:r w:rsidRPr="00DF5E41">
              <w:rPr>
                <w:rFonts w:ascii="Times New Roman" w:hAnsi="Times New Roman" w:cs="Times New Roman"/>
                <w:b/>
                <w:sz w:val="18"/>
                <w:szCs w:val="18"/>
              </w:rPr>
              <w:t>Datu pieejamība, koplietošana un analītika</w:t>
            </w:r>
          </w:p>
        </w:tc>
        <w:tc>
          <w:tcPr>
            <w:tcW w:w="615" w:type="dxa"/>
            <w:shd w:val="clear" w:color="auto" w:fill="C6EFCE"/>
          </w:tcPr>
          <w:p w14:paraId="02E76269" w14:textId="0C33D955" w:rsidR="00FA1D50" w:rsidRPr="00DF5E41" w:rsidRDefault="00FA1D50" w:rsidP="00FA1D50">
            <w:pPr>
              <w:widowControl w:val="0"/>
              <w:rPr>
                <w:rFonts w:ascii="Times New Roman"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01B7002F" w14:textId="3C254AFA" w:rsidR="00FA1D50" w:rsidRPr="00DF5E41" w:rsidRDefault="00FA1D50" w:rsidP="00FA1D50">
            <w:pPr>
              <w:widowControl w:val="0"/>
              <w:rPr>
                <w:rFonts w:ascii="Times New Roman" w:hAnsi="Times New Roman" w:cs="Times New Roman"/>
                <w:sz w:val="18"/>
                <w:szCs w:val="18"/>
              </w:rPr>
            </w:pPr>
            <w:r w:rsidRPr="00DF5E41">
              <w:rPr>
                <w:rFonts w:ascii="Times New Roman" w:hAnsi="Times New Roman" w:cs="Times New Roman"/>
                <w:sz w:val="18"/>
                <w:szCs w:val="18"/>
              </w:rPr>
              <w:t>Nozares, par kurām būtiskas datu kopas ir pieejamas valsts datu aprites platformās, tostarp kontrolētās izplatīšanas platformās, ģeoportālos vai atvērto datu portālos</w:t>
            </w:r>
          </w:p>
        </w:tc>
        <w:tc>
          <w:tcPr>
            <w:tcW w:w="1098" w:type="dxa"/>
            <w:shd w:val="clear" w:color="auto" w:fill="C6EFCE"/>
          </w:tcPr>
          <w:p w14:paraId="648EBABB" w14:textId="7DBA1C07" w:rsidR="00FA1D50" w:rsidRPr="00DF5E41" w:rsidRDefault="00FA1D50" w:rsidP="00FA1D5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w:t>
            </w:r>
          </w:p>
        </w:tc>
        <w:tc>
          <w:tcPr>
            <w:tcW w:w="994" w:type="dxa"/>
            <w:shd w:val="clear" w:color="auto" w:fill="C6EFCE"/>
          </w:tcPr>
          <w:p w14:paraId="529E767D" w14:textId="67D2361F" w:rsidR="00FA1D50" w:rsidRPr="00DF5E41" w:rsidRDefault="00FA1D50"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24347473" w14:textId="06732D97" w:rsidR="00FA1D50" w:rsidRPr="00DF5E41" w:rsidRDefault="00FA1D50" w:rsidP="00FA1D50">
            <w:pPr>
              <w:widowControl w:val="0"/>
              <w:rPr>
                <w:rFonts w:ascii="Times New Roman"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0B642DDB" w14:textId="0BA8A3AB" w:rsidR="00FA1D50" w:rsidRPr="00DF5E41" w:rsidRDefault="00FA1D50" w:rsidP="00FA1D50">
            <w:pPr>
              <w:widowControl w:val="0"/>
              <w:rPr>
                <w:rFonts w:ascii="Times New Roman" w:hAnsi="Times New Roman" w:cs="Times New Roman"/>
                <w:sz w:val="18"/>
                <w:szCs w:val="18"/>
              </w:rPr>
            </w:pPr>
            <w:r w:rsidRPr="00DF5E41">
              <w:rPr>
                <w:rFonts w:ascii="Times New Roman" w:hAnsi="Times New Roman" w:cs="Times New Roman"/>
                <w:sz w:val="18"/>
                <w:szCs w:val="18"/>
              </w:rPr>
              <w:t>10</w:t>
            </w:r>
          </w:p>
        </w:tc>
        <w:tc>
          <w:tcPr>
            <w:tcW w:w="599" w:type="dxa"/>
            <w:shd w:val="clear" w:color="auto" w:fill="C6EFCE"/>
          </w:tcPr>
          <w:p w14:paraId="1D3FE860" w14:textId="5F9B983B" w:rsidR="00FA1D50" w:rsidRPr="00DF5E41" w:rsidRDefault="00FA1D50" w:rsidP="00FA1D50">
            <w:pPr>
              <w:widowControl w:val="0"/>
              <w:rPr>
                <w:rFonts w:ascii="Times New Roman"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37C27F18" w14:textId="6F2C09B7" w:rsidR="00FA1D50" w:rsidRPr="00DF5E41" w:rsidRDefault="00FA1D50" w:rsidP="00FA1D50">
            <w:pPr>
              <w:widowControl w:val="0"/>
              <w:rPr>
                <w:rFonts w:ascii="Times New Roman"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3B929BDA" w14:textId="077D9C1B" w:rsidR="00FA1D50" w:rsidRPr="00DF5E41" w:rsidRDefault="00FA1D50"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 / risinājuma pārziņi</w:t>
            </w:r>
          </w:p>
        </w:tc>
        <w:tc>
          <w:tcPr>
            <w:tcW w:w="708" w:type="dxa"/>
            <w:shd w:val="clear" w:color="auto" w:fill="C6EFCE"/>
          </w:tcPr>
          <w:p w14:paraId="0271D5C3" w14:textId="77777777" w:rsidR="00FA1D50" w:rsidRPr="00DF5E41" w:rsidRDefault="00FA1D50" w:rsidP="00FA1D50">
            <w:pPr>
              <w:widowControl w:val="0"/>
              <w:rPr>
                <w:rFonts w:ascii="Times New Roman" w:eastAsiaTheme="majorEastAsia" w:hAnsi="Times New Roman" w:cs="Times New Roman"/>
                <w:b/>
                <w:bCs/>
                <w:sz w:val="18"/>
                <w:szCs w:val="18"/>
              </w:rPr>
            </w:pPr>
          </w:p>
        </w:tc>
        <w:tc>
          <w:tcPr>
            <w:tcW w:w="2268" w:type="dxa"/>
            <w:shd w:val="clear" w:color="auto" w:fill="C6EFCE"/>
          </w:tcPr>
          <w:p w14:paraId="78DA7D90" w14:textId="77777777" w:rsidR="00FA1D50" w:rsidRPr="00DF5E41" w:rsidRDefault="00FA1D50"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711001A2" w14:textId="77777777" w:rsidR="00FA1D50" w:rsidRPr="00DF5E41" w:rsidRDefault="00FA1D50"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E1B9BAA" w14:textId="1934C007" w:rsidR="00FA1D50" w:rsidRPr="00DF5E41" w:rsidRDefault="00AE1B9F" w:rsidP="00AE1B9F">
            <w:pPr>
              <w:widowControl w:val="0"/>
              <w:jc w:val="both"/>
              <w:rPr>
                <w:rFonts w:ascii="Times New Roman" w:hAnsi="Times New Roman" w:cs="Times New Roman"/>
                <w:sz w:val="18"/>
                <w:szCs w:val="18"/>
              </w:rPr>
            </w:pPr>
            <w:r w:rsidRPr="00DF5E41">
              <w:rPr>
                <w:rFonts w:ascii="Times New Roman" w:hAnsi="Times New Roman" w:cs="Times New Roman"/>
                <w:sz w:val="18"/>
                <w:szCs w:val="18"/>
              </w:rPr>
              <w:t>a) valsts centralizētajās datu pārvaldības un izplatīšanas platformās pieejamo attiecīgo datu kopu aprakstu;</w:t>
            </w:r>
          </w:p>
          <w:p w14:paraId="6C5D036C" w14:textId="57E0E389" w:rsidR="00FA1D50" w:rsidRPr="00DF5E41" w:rsidRDefault="00AE1B9F"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b) izpildes apliecinājuma kopiju, ko parakstījis darbuzņēmējs un līgumslēdzēja iestāde un kas apliecina projekta pabeigšanu.</w:t>
            </w:r>
          </w:p>
        </w:tc>
        <w:tc>
          <w:tcPr>
            <w:tcW w:w="2124" w:type="dxa"/>
            <w:shd w:val="clear" w:color="auto" w:fill="C6EFCE"/>
          </w:tcPr>
          <w:p w14:paraId="47592C10" w14:textId="3F4D3DFC" w:rsidR="00FA1D50" w:rsidRPr="00DF5E41" w:rsidRDefault="00FA1D50" w:rsidP="00FA1D50">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centralizētās datu pārvaldības un izplatīšanas platformas nodrošina piekļuvi datu kopām, kas attiecas uz vismaz desmit dažādām publiskās pārvaldes nozarēm un jomām, tostarp astoņām šādām nozarēm un jomām: uzņēmējdarbība, zinātne, vide, finanses, publiskais iepirkums, veselības aprūpe, veterinārija un lauksaimniecība (ģeotelpiskie dati).</w:t>
            </w:r>
          </w:p>
        </w:tc>
      </w:tr>
      <w:tr w:rsidR="003B4868" w:rsidRPr="00DF5E41" w14:paraId="1C834D92" w14:textId="77777777" w:rsidTr="00B50FD8">
        <w:trPr>
          <w:trHeight w:val="300"/>
        </w:trPr>
        <w:tc>
          <w:tcPr>
            <w:tcW w:w="279" w:type="dxa"/>
            <w:shd w:val="clear" w:color="auto" w:fill="C6EFCE"/>
          </w:tcPr>
          <w:p w14:paraId="60AED12B" w14:textId="280553A4" w:rsidR="00580CE0" w:rsidRPr="00DF5E41" w:rsidRDefault="00580CE0" w:rsidP="00580CE0">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40</w:t>
            </w:r>
          </w:p>
        </w:tc>
        <w:tc>
          <w:tcPr>
            <w:tcW w:w="1219" w:type="dxa"/>
            <w:shd w:val="clear" w:color="auto" w:fill="C6EFCE"/>
          </w:tcPr>
          <w:p w14:paraId="6F667492" w14:textId="77777777" w:rsidR="00580CE0" w:rsidRPr="00DF5E41" w:rsidRDefault="00580CE0" w:rsidP="00580CE0">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2.2.1.r.</w:t>
            </w:r>
          </w:p>
          <w:p w14:paraId="2D9B3E4E" w14:textId="4892F582" w:rsidR="00580CE0" w:rsidRPr="00DF5E41" w:rsidRDefault="00580CE0" w:rsidP="00580CE0">
            <w:pPr>
              <w:widowControl w:val="0"/>
              <w:rPr>
                <w:rFonts w:ascii="Times New Roman" w:hAnsi="Times New Roman" w:cs="Times New Roman"/>
                <w:b/>
                <w:bCs/>
                <w:sz w:val="18"/>
                <w:szCs w:val="18"/>
              </w:rPr>
            </w:pPr>
            <w:r w:rsidRPr="00DF5E41">
              <w:rPr>
                <w:rFonts w:ascii="Times New Roman" w:hAnsi="Times New Roman" w:cs="Times New Roman"/>
                <w:b/>
                <w:sz w:val="18"/>
                <w:szCs w:val="18"/>
              </w:rPr>
              <w:t xml:space="preserve">Uzņēmējdarbības digitālās </w:t>
            </w:r>
            <w:r w:rsidRPr="00DF5E41">
              <w:rPr>
                <w:rFonts w:ascii="Times New Roman" w:hAnsi="Times New Roman" w:cs="Times New Roman"/>
                <w:b/>
                <w:sz w:val="18"/>
                <w:szCs w:val="18"/>
              </w:rPr>
              <w:lastRenderedPageBreak/>
              <w:t>transformācijas pilna cikla atbalsta izveide ar reģionālo tvērumu</w:t>
            </w:r>
          </w:p>
        </w:tc>
        <w:tc>
          <w:tcPr>
            <w:tcW w:w="615" w:type="dxa"/>
            <w:shd w:val="clear" w:color="auto" w:fill="C6EFCE"/>
          </w:tcPr>
          <w:p w14:paraId="37B20E74" w14:textId="48E1486E" w:rsidR="00580CE0" w:rsidRPr="00DF5E41" w:rsidRDefault="00580CE0" w:rsidP="00580CE0">
            <w:pPr>
              <w:widowControl w:val="0"/>
              <w:rPr>
                <w:rFonts w:ascii="Times New Roman" w:hAnsi="Times New Roman" w:cs="Times New Roman"/>
                <w:sz w:val="18"/>
                <w:szCs w:val="18"/>
              </w:rPr>
            </w:pPr>
            <w:r w:rsidRPr="00DF5E41">
              <w:rPr>
                <w:rFonts w:ascii="Times New Roman" w:hAnsi="Times New Roman" w:cs="Times New Roman"/>
                <w:sz w:val="18"/>
                <w:szCs w:val="18"/>
              </w:rPr>
              <w:lastRenderedPageBreak/>
              <w:t>Atskaites punkts</w:t>
            </w:r>
          </w:p>
        </w:tc>
        <w:tc>
          <w:tcPr>
            <w:tcW w:w="1352" w:type="dxa"/>
            <w:shd w:val="clear" w:color="auto" w:fill="C6EFCE"/>
          </w:tcPr>
          <w:p w14:paraId="44E142FE" w14:textId="05A47364" w:rsidR="00580CE0" w:rsidRPr="00DF5E41" w:rsidRDefault="00580CE0" w:rsidP="00580CE0">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Izveidots Eiropas Digitālās inovācijas centrs </w:t>
            </w:r>
            <w:r w:rsidRPr="00DF5E41">
              <w:rPr>
                <w:rFonts w:ascii="Times New Roman" w:hAnsi="Times New Roman" w:cs="Times New Roman"/>
                <w:sz w:val="18"/>
                <w:szCs w:val="18"/>
              </w:rPr>
              <w:lastRenderedPageBreak/>
              <w:t xml:space="preserve">(EDIC) </w:t>
            </w:r>
          </w:p>
        </w:tc>
        <w:tc>
          <w:tcPr>
            <w:tcW w:w="1098" w:type="dxa"/>
            <w:shd w:val="clear" w:color="auto" w:fill="C6EFCE"/>
          </w:tcPr>
          <w:p w14:paraId="10D3F5B9" w14:textId="10EB6520" w:rsidR="00580CE0" w:rsidRPr="00DF5E41" w:rsidRDefault="00580CE0" w:rsidP="00580CE0">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Izveidots Eiropas Digitālās </w:t>
            </w:r>
            <w:r w:rsidRPr="00DF5E41">
              <w:rPr>
                <w:rFonts w:ascii="Times New Roman" w:hAnsi="Times New Roman" w:cs="Times New Roman"/>
                <w:sz w:val="18"/>
                <w:szCs w:val="18"/>
              </w:rPr>
              <w:lastRenderedPageBreak/>
              <w:t>inovācijas centrs (EDIC)</w:t>
            </w:r>
          </w:p>
        </w:tc>
        <w:tc>
          <w:tcPr>
            <w:tcW w:w="994" w:type="dxa"/>
            <w:shd w:val="clear" w:color="auto" w:fill="C6EFCE"/>
          </w:tcPr>
          <w:p w14:paraId="2E867FD1" w14:textId="31932D08" w:rsidR="00580CE0" w:rsidRPr="00DF5E41" w:rsidRDefault="00580CE0" w:rsidP="00580CE0">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Neattiecas</w:t>
            </w:r>
          </w:p>
        </w:tc>
        <w:tc>
          <w:tcPr>
            <w:tcW w:w="992" w:type="dxa"/>
            <w:shd w:val="clear" w:color="auto" w:fill="C6EFCE"/>
          </w:tcPr>
          <w:p w14:paraId="78E244F2" w14:textId="76334C6B" w:rsidR="00580CE0" w:rsidRPr="00DF5E41" w:rsidRDefault="00580CE0" w:rsidP="00580CE0">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1B7BF7D2" w14:textId="29078DC6" w:rsidR="00580CE0" w:rsidRPr="00DF5E41" w:rsidRDefault="00580CE0" w:rsidP="00580CE0">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7DDEE929" w14:textId="21D6A3CC" w:rsidR="00580CE0" w:rsidRPr="00DF5E41" w:rsidRDefault="00580CE0" w:rsidP="00580CE0">
            <w:pPr>
              <w:widowControl w:val="0"/>
              <w:rPr>
                <w:rFonts w:ascii="Times New Roman"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6BA3BABC" w14:textId="42568BCC" w:rsidR="00580CE0" w:rsidRPr="00DF5E41" w:rsidRDefault="00580CE0" w:rsidP="00580CE0">
            <w:pPr>
              <w:widowControl w:val="0"/>
              <w:rPr>
                <w:rFonts w:ascii="Times New Roman"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033FAD6B" w14:textId="0D3DDDEA" w:rsidR="00580CE0" w:rsidRPr="00DF5E41" w:rsidRDefault="00580CE0" w:rsidP="00580CE0">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Ekonomikas ministrija un Latvijas </w:t>
            </w:r>
            <w:r w:rsidRPr="00DF5E41">
              <w:rPr>
                <w:rFonts w:ascii="Times New Roman" w:hAnsi="Times New Roman" w:cs="Times New Roman"/>
                <w:sz w:val="18"/>
                <w:szCs w:val="18"/>
              </w:rPr>
              <w:lastRenderedPageBreak/>
              <w:t>EDIC kandidāts</w:t>
            </w:r>
          </w:p>
        </w:tc>
        <w:tc>
          <w:tcPr>
            <w:tcW w:w="708" w:type="dxa"/>
            <w:shd w:val="clear" w:color="auto" w:fill="C6EFCE"/>
          </w:tcPr>
          <w:p w14:paraId="3CECA3BC" w14:textId="77777777" w:rsidR="00580CE0" w:rsidRPr="00DF5E41" w:rsidRDefault="00580CE0" w:rsidP="00580CE0">
            <w:pPr>
              <w:widowControl w:val="0"/>
              <w:rPr>
                <w:rFonts w:ascii="Times New Roman" w:eastAsiaTheme="majorEastAsia" w:hAnsi="Times New Roman" w:cs="Times New Roman"/>
                <w:b/>
                <w:bCs/>
                <w:sz w:val="18"/>
                <w:szCs w:val="18"/>
              </w:rPr>
            </w:pPr>
          </w:p>
        </w:tc>
        <w:tc>
          <w:tcPr>
            <w:tcW w:w="2268" w:type="dxa"/>
            <w:shd w:val="clear" w:color="auto" w:fill="C6EFCE"/>
          </w:tcPr>
          <w:p w14:paraId="19771474" w14:textId="77777777" w:rsidR="00580CE0" w:rsidRPr="00DF5E41" w:rsidRDefault="00580CE0" w:rsidP="00580CE0">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w:t>
            </w:r>
            <w:r w:rsidRPr="00DF5E41">
              <w:rPr>
                <w:rFonts w:ascii="Times New Roman" w:hAnsi="Times New Roman" w:cs="Times New Roman"/>
                <w:sz w:val="18"/>
                <w:szCs w:val="18"/>
              </w:rPr>
              <w:lastRenderedPageBreak/>
              <w:t>atskaites punkts (tostarp visi būtiskie elementi), kopā ar atbilstošām saitēm uz pamatojošajiem pierādījumiem.</w:t>
            </w:r>
          </w:p>
          <w:p w14:paraId="5D52302D" w14:textId="085873B2" w:rsidR="00580CE0" w:rsidRPr="00DF5E41" w:rsidRDefault="00580CE0" w:rsidP="00580CE0">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apliecinājumu par Eiropas Digitālās inovācijas centra izveidi, kam piešķirts līdzfinansējums no programmas “Digitālā Eiropa”, un darbību, ko tas veic kā vienas pieturas aģentūra digitālās transformācijas koordinēšanai.</w:t>
            </w:r>
          </w:p>
        </w:tc>
        <w:tc>
          <w:tcPr>
            <w:tcW w:w="2124" w:type="dxa"/>
            <w:shd w:val="clear" w:color="auto" w:fill="C6EFCE"/>
          </w:tcPr>
          <w:p w14:paraId="350F06C4" w14:textId="5CDCC78D" w:rsidR="00580CE0" w:rsidRPr="00B50FD8" w:rsidRDefault="77B8F65F" w:rsidP="00580CE0">
            <w:pPr>
              <w:widowControl w:val="0"/>
              <w:jc w:val="both"/>
              <w:rPr>
                <w:rFonts w:ascii="Times New Roman" w:hAnsi="Times New Roman" w:cs="Times New Roman"/>
                <w:sz w:val="18"/>
                <w:szCs w:val="18"/>
              </w:rPr>
            </w:pPr>
            <w:r w:rsidRPr="00B50FD8">
              <w:rPr>
                <w:rFonts w:ascii="Times New Roman" w:hAnsi="Times New Roman" w:cs="Times New Roman"/>
                <w:sz w:val="18"/>
                <w:szCs w:val="18"/>
              </w:rPr>
              <w:lastRenderedPageBreak/>
              <w:t xml:space="preserve">EDIC darbojas saskaņā ar programmas “Digitālā Eiropa” prioritātēm un ir </w:t>
            </w:r>
            <w:r w:rsidRPr="00B50FD8">
              <w:rPr>
                <w:rFonts w:ascii="Times New Roman" w:hAnsi="Times New Roman" w:cs="Times New Roman"/>
                <w:sz w:val="18"/>
                <w:szCs w:val="18"/>
              </w:rPr>
              <w:lastRenderedPageBreak/>
              <w:t xml:space="preserve">daļa no vienota Eiropas digitālās inovācijas centru tīkla. Tas darbojas kā vienas pieturas aģentūra uzņēmumu digitālās transformācijas koordinēšanai. Tā mērķis ir nodrošināt vienotu pieeju un informācijas apmaiņu </w:t>
            </w:r>
            <w:r w:rsidR="2EF9C60E" w:rsidRPr="00B50FD8">
              <w:rPr>
                <w:rFonts w:ascii="Times New Roman" w:hAnsi="Times New Roman" w:cs="Times New Roman"/>
                <w:sz w:val="18"/>
                <w:szCs w:val="18"/>
              </w:rPr>
              <w:t xml:space="preserve">par </w:t>
            </w:r>
            <w:r w:rsidRPr="00B50FD8">
              <w:rPr>
                <w:rFonts w:ascii="Times New Roman" w:hAnsi="Times New Roman" w:cs="Times New Roman"/>
                <w:sz w:val="18"/>
                <w:szCs w:val="18"/>
              </w:rPr>
              <w:t>reģionālajiem uzņēmējdarbības centriem, digitālā brieduma testu un valsts atbalstu.</w:t>
            </w:r>
          </w:p>
        </w:tc>
      </w:tr>
      <w:tr w:rsidR="003B4868" w:rsidRPr="00DF5E41" w14:paraId="420D27F6" w14:textId="77777777" w:rsidTr="00B50FD8">
        <w:trPr>
          <w:trHeight w:val="300"/>
        </w:trPr>
        <w:tc>
          <w:tcPr>
            <w:tcW w:w="279" w:type="dxa"/>
            <w:shd w:val="clear" w:color="auto" w:fill="C6EFCE"/>
          </w:tcPr>
          <w:p w14:paraId="74438EA3" w14:textId="35FE06AE" w:rsidR="00AD3036" w:rsidRPr="00DF5E41" w:rsidRDefault="00AD3036" w:rsidP="00AD303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41</w:t>
            </w:r>
          </w:p>
        </w:tc>
        <w:tc>
          <w:tcPr>
            <w:tcW w:w="1219" w:type="dxa"/>
            <w:shd w:val="clear" w:color="auto" w:fill="C6EFCE"/>
          </w:tcPr>
          <w:p w14:paraId="6D531B1F" w14:textId="77777777" w:rsidR="00AD3036" w:rsidRPr="00DF5E41" w:rsidRDefault="00AD3036" w:rsidP="00AD303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2.2.1.r.</w:t>
            </w:r>
          </w:p>
          <w:p w14:paraId="5EC3F0AF" w14:textId="28447344" w:rsidR="00AD3036" w:rsidRPr="00DF5E41" w:rsidRDefault="00AD3036" w:rsidP="00AD3036">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Uzņēmējdarbības digitālās transformācijas pilna cikla atbalsta izveide ar reģionālo tvērumu</w:t>
            </w:r>
          </w:p>
        </w:tc>
        <w:tc>
          <w:tcPr>
            <w:tcW w:w="615" w:type="dxa"/>
            <w:shd w:val="clear" w:color="auto" w:fill="C6EFCE"/>
          </w:tcPr>
          <w:p w14:paraId="1DF551F4" w14:textId="6506CD0B" w:rsidR="00AD3036" w:rsidRPr="00DF5E41" w:rsidRDefault="00AD3036" w:rsidP="00AD303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6755B217" w14:textId="50F51AED" w:rsidR="00AD3036" w:rsidRPr="00DF5E41" w:rsidRDefault="00AD3036" w:rsidP="00AD303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Reģionālie uzņēmējdarbības atbalsta centri nodrošina jaunas digitālās transformācijas atbalsta funkcijas </w:t>
            </w:r>
          </w:p>
        </w:tc>
        <w:tc>
          <w:tcPr>
            <w:tcW w:w="1098" w:type="dxa"/>
            <w:shd w:val="clear" w:color="auto" w:fill="C6EFCE"/>
          </w:tcPr>
          <w:p w14:paraId="5D9DFBE3" w14:textId="6616E092" w:rsidR="00AD3036" w:rsidRPr="00DF5E41" w:rsidRDefault="00AD3036" w:rsidP="00AD303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Reģionālie uzņēmējdarbības atbalsta centri nodrošina digitālās transformācijas atbalsta funkcijas </w:t>
            </w:r>
          </w:p>
        </w:tc>
        <w:tc>
          <w:tcPr>
            <w:tcW w:w="994" w:type="dxa"/>
            <w:shd w:val="clear" w:color="auto" w:fill="C6EFCE"/>
          </w:tcPr>
          <w:p w14:paraId="10D52403" w14:textId="16B21F27" w:rsidR="00AD3036" w:rsidRPr="00DF5E41" w:rsidRDefault="00AD3036" w:rsidP="00AD3036">
            <w:pPr>
              <w:widowControl w:val="0"/>
              <w:jc w:val="both"/>
              <w:rPr>
                <w:rFonts w:ascii="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BD333D2" w14:textId="4A61D40A" w:rsidR="00AD3036" w:rsidRPr="00DF5E41" w:rsidRDefault="00AD3036" w:rsidP="00AD3036">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5077E9FC" w14:textId="2610584E" w:rsidR="00AD3036" w:rsidRPr="00DF5E41" w:rsidRDefault="00AD3036" w:rsidP="00AD3036">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23585B90" w14:textId="5C18658D" w:rsidR="00AD3036" w:rsidRPr="00DF5E41" w:rsidRDefault="00AD3036" w:rsidP="00AD303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0FBD7630" w14:textId="2EFCBB6C" w:rsidR="00AD3036" w:rsidRPr="00DF5E41" w:rsidRDefault="00AD3036" w:rsidP="00AD303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726BBEDD" w14:textId="30AEF8F9" w:rsidR="00AD3036" w:rsidRPr="00DF5E41" w:rsidRDefault="00AD3036" w:rsidP="00AD3036">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un Eiropas Digitālās inovācijas centrs</w:t>
            </w:r>
          </w:p>
        </w:tc>
        <w:tc>
          <w:tcPr>
            <w:tcW w:w="708" w:type="dxa"/>
            <w:shd w:val="clear" w:color="auto" w:fill="C6EFCE"/>
          </w:tcPr>
          <w:p w14:paraId="2A8623AA" w14:textId="77777777" w:rsidR="00AD3036" w:rsidRPr="00DF5E41" w:rsidRDefault="00AD3036" w:rsidP="00AD3036">
            <w:pPr>
              <w:widowControl w:val="0"/>
              <w:rPr>
                <w:rFonts w:ascii="Times New Roman" w:eastAsiaTheme="majorEastAsia" w:hAnsi="Times New Roman" w:cs="Times New Roman"/>
                <w:b/>
                <w:bCs/>
                <w:sz w:val="18"/>
                <w:szCs w:val="18"/>
              </w:rPr>
            </w:pPr>
          </w:p>
        </w:tc>
        <w:tc>
          <w:tcPr>
            <w:tcW w:w="2268" w:type="dxa"/>
            <w:shd w:val="clear" w:color="auto" w:fill="C6EFCE"/>
          </w:tcPr>
          <w:p w14:paraId="43924106" w14:textId="77777777" w:rsidR="00AD3036" w:rsidRPr="00DF5E41" w:rsidRDefault="00AD3036" w:rsidP="00AD3036">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CD5517A" w14:textId="77777777" w:rsidR="00AD3036" w:rsidRPr="00DF5E41" w:rsidRDefault="00AD3036" w:rsidP="00AD3036">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EA3AE67" w14:textId="1F1481F6" w:rsidR="00AD3036" w:rsidRPr="00DF5E41" w:rsidRDefault="00AE1B9F" w:rsidP="00AE1B9F">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aprakstu par digitālā brieduma testa organizēšanu šajos reģionos;</w:t>
            </w:r>
          </w:p>
          <w:p w14:paraId="686693A3" w14:textId="295F53C0" w:rsidR="00AD3036" w:rsidRPr="00DF5E41" w:rsidRDefault="00AE1B9F" w:rsidP="00AE1B9F">
            <w:pPr>
              <w:widowControl w:val="0"/>
              <w:jc w:val="both"/>
              <w:rPr>
                <w:rFonts w:ascii="Times New Roman" w:hAnsi="Times New Roman" w:cs="Times New Roman"/>
                <w:sz w:val="18"/>
                <w:szCs w:val="18"/>
              </w:rPr>
            </w:pPr>
            <w:r w:rsidRPr="00DF5E41">
              <w:rPr>
                <w:rFonts w:ascii="Times New Roman" w:hAnsi="Times New Roman" w:cs="Times New Roman"/>
                <w:sz w:val="18"/>
                <w:szCs w:val="18"/>
              </w:rPr>
              <w:t>b) aprakstu par nodrošināto piekļuvi testēšanai un izmēģinājuma projektiem;</w:t>
            </w:r>
          </w:p>
          <w:p w14:paraId="423AB58C" w14:textId="0FD328CC" w:rsidR="00AD3036" w:rsidRPr="00DF5E41" w:rsidRDefault="00AE1B9F" w:rsidP="00AE1B9F">
            <w:pPr>
              <w:widowControl w:val="0"/>
              <w:jc w:val="both"/>
              <w:rPr>
                <w:rFonts w:ascii="Times New Roman" w:hAnsi="Times New Roman" w:cs="Times New Roman"/>
                <w:sz w:val="18"/>
                <w:szCs w:val="18"/>
              </w:rPr>
            </w:pPr>
            <w:r w:rsidRPr="00DF5E41">
              <w:rPr>
                <w:rFonts w:ascii="Times New Roman" w:hAnsi="Times New Roman" w:cs="Times New Roman"/>
                <w:sz w:val="18"/>
                <w:szCs w:val="18"/>
              </w:rPr>
              <w:t>c) pārskatu par īstenotajiem mentorēšanas pasākumiem;</w:t>
            </w:r>
          </w:p>
          <w:p w14:paraId="77130280" w14:textId="3E769E65" w:rsidR="00AD3036" w:rsidRPr="00DF5E41" w:rsidRDefault="00AE1B9F" w:rsidP="00AD3036">
            <w:pPr>
              <w:widowControl w:val="0"/>
              <w:jc w:val="both"/>
              <w:rPr>
                <w:rFonts w:ascii="Times New Roman" w:hAnsi="Times New Roman" w:cs="Times New Roman"/>
                <w:sz w:val="18"/>
                <w:szCs w:val="18"/>
              </w:rPr>
            </w:pPr>
            <w:r w:rsidRPr="00DF5E41">
              <w:rPr>
                <w:rFonts w:ascii="Times New Roman" w:hAnsi="Times New Roman" w:cs="Times New Roman"/>
                <w:sz w:val="18"/>
                <w:szCs w:val="18"/>
              </w:rPr>
              <w:t>d) pārskatu par nodrošināto digitālo prasmju apguvi.</w:t>
            </w:r>
          </w:p>
        </w:tc>
        <w:tc>
          <w:tcPr>
            <w:tcW w:w="2124" w:type="dxa"/>
            <w:shd w:val="clear" w:color="auto" w:fill="C6EFCE"/>
          </w:tcPr>
          <w:p w14:paraId="5E5AE8EE" w14:textId="77777777" w:rsidR="00AD3036" w:rsidRPr="00DF5E41" w:rsidRDefault="00AD3036" w:rsidP="00AD303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Reģionālie uzņēmējdarbības atbalsta centri ir sākuši nodrošināt šādas jaunas digitālās transformācijas atbalsta funkcijas:</w:t>
            </w:r>
          </w:p>
          <w:p w14:paraId="60A6E626" w14:textId="643B56FC" w:rsidR="00AD3036" w:rsidRPr="00DF5E41" w:rsidRDefault="00AE1B9F" w:rsidP="00AE1B9F">
            <w:pPr>
              <w:pStyle w:val="ListParagraph"/>
              <w:widowControl w:val="0"/>
              <w:ind w:left="0"/>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1. digitālā brieduma testi reģionos;</w:t>
            </w:r>
          </w:p>
          <w:p w14:paraId="7DD82B06" w14:textId="7F5A81AE" w:rsidR="00AD3036" w:rsidRPr="00DF5E41" w:rsidRDefault="00AE1B9F" w:rsidP="00AE1B9F">
            <w:pPr>
              <w:pStyle w:val="ListParagraph"/>
              <w:widowControl w:val="0"/>
              <w:ind w:left="0"/>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2. piekļuve testēšanai un izmēģinājuma projektiem;</w:t>
            </w:r>
          </w:p>
          <w:p w14:paraId="2F53EF39" w14:textId="3ABE6651" w:rsidR="00AD3036" w:rsidRPr="00DF5E41" w:rsidRDefault="00AE1B9F" w:rsidP="00AD3036">
            <w:pPr>
              <w:widowControl w:val="0"/>
              <w:jc w:val="both"/>
              <w:rPr>
                <w:rFonts w:ascii="Times New Roman" w:hAnsi="Times New Roman" w:cs="Times New Roman"/>
                <w:sz w:val="18"/>
                <w:szCs w:val="18"/>
              </w:rPr>
            </w:pPr>
            <w:r w:rsidRPr="00DF5E41">
              <w:rPr>
                <w:rFonts w:ascii="Times New Roman" w:hAnsi="Times New Roman" w:cs="Times New Roman"/>
                <w:sz w:val="18"/>
                <w:szCs w:val="18"/>
              </w:rPr>
              <w:t>3. mentorēšana un digitālo prasmju apguve.</w:t>
            </w:r>
          </w:p>
        </w:tc>
      </w:tr>
      <w:tr w:rsidR="003B4868" w:rsidRPr="00DF5E41" w14:paraId="5F5AC435" w14:textId="77777777" w:rsidTr="00B50FD8">
        <w:trPr>
          <w:trHeight w:val="300"/>
        </w:trPr>
        <w:tc>
          <w:tcPr>
            <w:tcW w:w="279" w:type="dxa"/>
            <w:shd w:val="clear" w:color="auto" w:fill="C6EFCE"/>
          </w:tcPr>
          <w:p w14:paraId="0DC2E26F" w14:textId="05BBDE3F" w:rsidR="00652B73" w:rsidRPr="00DF5E41" w:rsidRDefault="00652B73" w:rsidP="00652B7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42</w:t>
            </w:r>
          </w:p>
        </w:tc>
        <w:tc>
          <w:tcPr>
            <w:tcW w:w="1219" w:type="dxa"/>
            <w:shd w:val="clear" w:color="auto" w:fill="C6EFCE"/>
          </w:tcPr>
          <w:p w14:paraId="1349C3EC" w14:textId="77777777" w:rsidR="00652B73" w:rsidRPr="00DF5E41" w:rsidRDefault="00652B73" w:rsidP="00652B73">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2.2.1.r.</w:t>
            </w:r>
          </w:p>
          <w:p w14:paraId="08757C8B" w14:textId="0FEDEE95" w:rsidR="00652B73" w:rsidRPr="00DF5E41" w:rsidRDefault="00652B73" w:rsidP="00652B7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Uzņēmējdarbības digitālās transformācijas pilna cikla atbalsta izveide ar reģionālo tvērumu</w:t>
            </w:r>
          </w:p>
        </w:tc>
        <w:tc>
          <w:tcPr>
            <w:tcW w:w="615" w:type="dxa"/>
            <w:shd w:val="clear" w:color="auto" w:fill="C6EFCE"/>
          </w:tcPr>
          <w:p w14:paraId="1E378729" w14:textId="35E6864C" w:rsidR="00652B73" w:rsidRPr="00DF5E41" w:rsidRDefault="00652B73" w:rsidP="00652B7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5348FF3E" w14:textId="6730F457" w:rsidR="00652B73" w:rsidRPr="00B50FD8" w:rsidRDefault="077D2B89"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Struktūrām paredzēta digitālā brieduma testa sistēmas izveide, lai noteiktu </w:t>
            </w:r>
            <w:r w:rsidR="4FAB0F20" w:rsidRPr="00B50FD8">
              <w:rPr>
                <w:rFonts w:ascii="Times New Roman" w:eastAsia="Times New Roman" w:hAnsi="Times New Roman" w:cs="Times New Roman"/>
                <w:sz w:val="18"/>
                <w:szCs w:val="18"/>
              </w:rPr>
              <w:t xml:space="preserve">vienībām </w:t>
            </w:r>
            <w:r w:rsidRPr="00B50FD8">
              <w:rPr>
                <w:rFonts w:ascii="Times New Roman" w:hAnsi="Times New Roman" w:cs="Times New Roman"/>
                <w:sz w:val="18"/>
                <w:szCs w:val="18"/>
              </w:rPr>
              <w:t>nepieciešamās darbības un valsts atbalstu</w:t>
            </w:r>
          </w:p>
        </w:tc>
        <w:tc>
          <w:tcPr>
            <w:tcW w:w="1098" w:type="dxa"/>
            <w:shd w:val="clear" w:color="auto" w:fill="C6EFCE"/>
          </w:tcPr>
          <w:p w14:paraId="3274D513" w14:textId="081595E5"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Ieviesta digitālā brieduma testa sistēma</w:t>
            </w:r>
          </w:p>
        </w:tc>
        <w:tc>
          <w:tcPr>
            <w:tcW w:w="994" w:type="dxa"/>
            <w:shd w:val="clear" w:color="auto" w:fill="C6EFCE"/>
          </w:tcPr>
          <w:p w14:paraId="471F14CA" w14:textId="3F241F26" w:rsidR="00652B73" w:rsidRPr="00B50FD8" w:rsidRDefault="00652B73" w:rsidP="00652B73">
            <w:pPr>
              <w:widowControl w:val="0"/>
              <w:jc w:val="both"/>
              <w:rPr>
                <w:rFonts w:ascii="Times New Roman" w:hAnsi="Times New Roman" w:cs="Times New Roman"/>
                <w:sz w:val="18"/>
                <w:szCs w:val="18"/>
              </w:rPr>
            </w:pPr>
            <w:r w:rsidRPr="00B50FD8">
              <w:rPr>
                <w:rFonts w:ascii="Times New Roman" w:hAnsi="Times New Roman" w:cs="Times New Roman"/>
                <w:sz w:val="18"/>
                <w:szCs w:val="18"/>
              </w:rPr>
              <w:t>Neattiecas</w:t>
            </w:r>
          </w:p>
        </w:tc>
        <w:tc>
          <w:tcPr>
            <w:tcW w:w="992" w:type="dxa"/>
            <w:shd w:val="clear" w:color="auto" w:fill="C6EFCE"/>
          </w:tcPr>
          <w:p w14:paraId="0E6D6FE3" w14:textId="67CBCE0B" w:rsidR="00652B73" w:rsidRPr="00B50FD8" w:rsidRDefault="00652B73" w:rsidP="00652B73">
            <w:pPr>
              <w:widowControl w:val="0"/>
              <w:rPr>
                <w:rFonts w:ascii="Times New Roman" w:hAnsi="Times New Roman" w:cs="Times New Roman"/>
                <w:sz w:val="18"/>
                <w:szCs w:val="18"/>
              </w:rPr>
            </w:pPr>
            <w:r w:rsidRPr="00B50FD8">
              <w:rPr>
                <w:rFonts w:ascii="Times New Roman" w:hAnsi="Times New Roman" w:cs="Times New Roman"/>
                <w:sz w:val="18"/>
                <w:szCs w:val="18"/>
              </w:rPr>
              <w:t>Neattiecas</w:t>
            </w:r>
          </w:p>
        </w:tc>
        <w:tc>
          <w:tcPr>
            <w:tcW w:w="818" w:type="dxa"/>
            <w:shd w:val="clear" w:color="auto" w:fill="C6EFCE"/>
          </w:tcPr>
          <w:p w14:paraId="176A1D87" w14:textId="10AC62A7" w:rsidR="00652B73" w:rsidRPr="00B50FD8" w:rsidRDefault="00652B73" w:rsidP="00652B73">
            <w:pPr>
              <w:widowControl w:val="0"/>
              <w:rPr>
                <w:rFonts w:ascii="Times New Roman" w:hAnsi="Times New Roman" w:cs="Times New Roman"/>
                <w:sz w:val="18"/>
                <w:szCs w:val="18"/>
              </w:rPr>
            </w:pPr>
            <w:r w:rsidRPr="00B50FD8">
              <w:rPr>
                <w:rFonts w:ascii="Times New Roman" w:hAnsi="Times New Roman" w:cs="Times New Roman"/>
                <w:sz w:val="18"/>
                <w:szCs w:val="18"/>
              </w:rPr>
              <w:t>Neattiecas</w:t>
            </w:r>
          </w:p>
        </w:tc>
        <w:tc>
          <w:tcPr>
            <w:tcW w:w="599" w:type="dxa"/>
            <w:shd w:val="clear" w:color="auto" w:fill="C6EFCE"/>
          </w:tcPr>
          <w:p w14:paraId="5CFB7126" w14:textId="40514E4D"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2. cet. </w:t>
            </w:r>
          </w:p>
        </w:tc>
        <w:tc>
          <w:tcPr>
            <w:tcW w:w="567" w:type="dxa"/>
            <w:shd w:val="clear" w:color="auto" w:fill="C6EFCE"/>
          </w:tcPr>
          <w:p w14:paraId="3530A5FB" w14:textId="0A35AB34"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2022</w:t>
            </w:r>
          </w:p>
        </w:tc>
        <w:tc>
          <w:tcPr>
            <w:tcW w:w="993" w:type="dxa"/>
            <w:shd w:val="clear" w:color="auto" w:fill="C6EFCE"/>
          </w:tcPr>
          <w:p w14:paraId="265C6C98" w14:textId="47F5AB74" w:rsidR="00652B73" w:rsidRPr="00B50FD8" w:rsidRDefault="00652B73" w:rsidP="00652B73">
            <w:pPr>
              <w:widowControl w:val="0"/>
              <w:jc w:val="both"/>
              <w:rPr>
                <w:rFonts w:ascii="Times New Roman" w:hAnsi="Times New Roman" w:cs="Times New Roman"/>
                <w:sz w:val="18"/>
                <w:szCs w:val="18"/>
              </w:rPr>
            </w:pPr>
            <w:r w:rsidRPr="00B50FD8">
              <w:rPr>
                <w:rFonts w:ascii="Times New Roman" w:hAnsi="Times New Roman" w:cs="Times New Roman"/>
                <w:sz w:val="18"/>
                <w:szCs w:val="18"/>
              </w:rPr>
              <w:t>Ekonomikas ministrija un Eiropas Digitālās inovācijas centrs</w:t>
            </w:r>
          </w:p>
        </w:tc>
        <w:tc>
          <w:tcPr>
            <w:tcW w:w="708" w:type="dxa"/>
            <w:shd w:val="clear" w:color="auto" w:fill="C6EFCE"/>
          </w:tcPr>
          <w:p w14:paraId="42BED7F6" w14:textId="77777777" w:rsidR="00652B73" w:rsidRPr="00B50FD8" w:rsidRDefault="00652B73" w:rsidP="00652B73">
            <w:pPr>
              <w:widowControl w:val="0"/>
              <w:rPr>
                <w:rFonts w:ascii="Times New Roman" w:eastAsiaTheme="majorEastAsia" w:hAnsi="Times New Roman" w:cs="Times New Roman"/>
                <w:b/>
                <w:bCs/>
                <w:sz w:val="18"/>
                <w:szCs w:val="18"/>
              </w:rPr>
            </w:pPr>
          </w:p>
        </w:tc>
        <w:tc>
          <w:tcPr>
            <w:tcW w:w="2268" w:type="dxa"/>
            <w:shd w:val="clear" w:color="auto" w:fill="C6EFCE"/>
          </w:tcPr>
          <w:p w14:paraId="36BF5882" w14:textId="77777777" w:rsidR="00652B73" w:rsidRPr="00B50FD8" w:rsidRDefault="00652B73" w:rsidP="00652B73">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37BE9BDA" w14:textId="0FC43182" w:rsidR="00652B73" w:rsidRPr="00B50FD8" w:rsidRDefault="077D2B89" w:rsidP="2B3333CB">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Šajā dokumentā norāda unikālo lietotāju skaitu, un tā pielikumā iekļauj apliecinājumu par </w:t>
            </w:r>
            <w:r w:rsidR="7EF1AA7B" w:rsidRPr="00B50FD8">
              <w:rPr>
                <w:rFonts w:ascii="Times New Roman" w:eastAsia="Times New Roman" w:hAnsi="Times New Roman" w:cs="Times New Roman"/>
                <w:sz w:val="18"/>
                <w:szCs w:val="18"/>
              </w:rPr>
              <w:t xml:space="preserve">vienībām </w:t>
            </w:r>
            <w:r w:rsidRPr="00B50FD8">
              <w:rPr>
                <w:rFonts w:ascii="Times New Roman" w:hAnsi="Times New Roman" w:cs="Times New Roman"/>
                <w:sz w:val="18"/>
                <w:szCs w:val="18"/>
              </w:rPr>
              <w:t xml:space="preserve">paredzētās digitālā brieduma testa sistēmas </w:t>
            </w:r>
            <w:r w:rsidR="7E8AA8CA" w:rsidRPr="00B50FD8">
              <w:rPr>
                <w:rFonts w:ascii="Times New Roman" w:eastAsia="Times New Roman" w:hAnsi="Times New Roman" w:cs="Times New Roman"/>
                <w:sz w:val="18"/>
                <w:szCs w:val="18"/>
              </w:rPr>
              <w:t xml:space="preserve"> pieejamību</w:t>
            </w:r>
            <w:r w:rsidRPr="00B50FD8">
              <w:rPr>
                <w:rFonts w:ascii="Times New Roman" w:hAnsi="Times New Roman" w:cs="Times New Roman"/>
                <w:sz w:val="18"/>
                <w:szCs w:val="18"/>
              </w:rPr>
              <w:t>.</w:t>
            </w:r>
          </w:p>
        </w:tc>
        <w:tc>
          <w:tcPr>
            <w:tcW w:w="2124" w:type="dxa"/>
            <w:shd w:val="clear" w:color="auto" w:fill="C6EFCE"/>
          </w:tcPr>
          <w:p w14:paraId="266DDA41" w14:textId="078104F3" w:rsidR="00652B73" w:rsidRPr="00B50FD8" w:rsidRDefault="077D2B89" w:rsidP="2B3333CB">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Izveido </w:t>
            </w:r>
            <w:r w:rsidR="51A0B3CF" w:rsidRPr="00B50FD8">
              <w:rPr>
                <w:rFonts w:ascii="Times New Roman" w:eastAsia="Times New Roman" w:hAnsi="Times New Roman" w:cs="Times New Roman"/>
                <w:sz w:val="18"/>
                <w:szCs w:val="18"/>
              </w:rPr>
              <w:t xml:space="preserve">vienībām </w:t>
            </w:r>
            <w:r w:rsidRPr="00B50FD8">
              <w:rPr>
                <w:rFonts w:ascii="Times New Roman" w:hAnsi="Times New Roman" w:cs="Times New Roman"/>
                <w:sz w:val="18"/>
                <w:szCs w:val="18"/>
              </w:rPr>
              <w:t xml:space="preserve">paredzētu digitālā brieduma testa sistēmu. Digitālā brieduma tests ir digitāls rīks, kas pieejams EDIC tīmekļvietnē un kas novērtē </w:t>
            </w:r>
            <w:r w:rsidR="2B73F599" w:rsidRPr="00B50FD8">
              <w:rPr>
                <w:rFonts w:ascii="Times New Roman" w:eastAsia="Times New Roman" w:hAnsi="Times New Roman" w:cs="Times New Roman"/>
                <w:sz w:val="18"/>
                <w:szCs w:val="18"/>
              </w:rPr>
              <w:t xml:space="preserve">vienības </w:t>
            </w:r>
            <w:r w:rsidRPr="00B50FD8">
              <w:rPr>
                <w:rFonts w:ascii="Times New Roman" w:hAnsi="Times New Roman" w:cs="Times New Roman"/>
                <w:sz w:val="18"/>
                <w:szCs w:val="18"/>
              </w:rPr>
              <w:t xml:space="preserve">digitālo briedumu dažādos aspektos, un </w:t>
            </w:r>
            <w:r w:rsidR="30F32668" w:rsidRPr="00B50FD8">
              <w:rPr>
                <w:rFonts w:ascii="Times New Roman" w:eastAsia="Times New Roman" w:hAnsi="Times New Roman" w:cs="Times New Roman"/>
                <w:sz w:val="18"/>
                <w:szCs w:val="18"/>
              </w:rPr>
              <w:t xml:space="preserve">vienība </w:t>
            </w:r>
            <w:r w:rsidRPr="00B50FD8">
              <w:rPr>
                <w:rFonts w:ascii="Times New Roman" w:hAnsi="Times New Roman" w:cs="Times New Roman"/>
                <w:sz w:val="18"/>
                <w:szCs w:val="18"/>
              </w:rPr>
              <w:t>to var aizpildīt patstāvīgi vai ar konsultanta palīdzību.</w:t>
            </w:r>
          </w:p>
        </w:tc>
      </w:tr>
      <w:tr w:rsidR="003B4868" w:rsidRPr="00DF5E41" w14:paraId="57151EED" w14:textId="77777777" w:rsidTr="00B50FD8">
        <w:trPr>
          <w:trHeight w:val="300"/>
        </w:trPr>
        <w:tc>
          <w:tcPr>
            <w:tcW w:w="279" w:type="dxa"/>
            <w:shd w:val="clear" w:color="auto" w:fill="C6EFCE"/>
          </w:tcPr>
          <w:p w14:paraId="382601DE" w14:textId="3C0D4493" w:rsidR="00652B73" w:rsidRPr="00DF5E41" w:rsidRDefault="00652B73" w:rsidP="00652B7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43</w:t>
            </w:r>
          </w:p>
        </w:tc>
        <w:tc>
          <w:tcPr>
            <w:tcW w:w="1219" w:type="dxa"/>
            <w:shd w:val="clear" w:color="auto" w:fill="C6EFCE"/>
          </w:tcPr>
          <w:p w14:paraId="640C8FC5" w14:textId="77777777" w:rsidR="00652B73" w:rsidRPr="00DF5E41" w:rsidRDefault="00652B73" w:rsidP="00652B73">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2.2.1.1.i.</w:t>
            </w:r>
          </w:p>
          <w:p w14:paraId="2522689C" w14:textId="50F466A3" w:rsidR="00652B73" w:rsidRPr="00DF5E41" w:rsidRDefault="00652B73" w:rsidP="00652B7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Atbalsts digitālās inovācijas centru un reģionālo kontaktpunktu izveidei </w:t>
            </w:r>
          </w:p>
        </w:tc>
        <w:tc>
          <w:tcPr>
            <w:tcW w:w="615" w:type="dxa"/>
            <w:shd w:val="clear" w:color="auto" w:fill="C6EFCE"/>
          </w:tcPr>
          <w:p w14:paraId="3413DCAC" w14:textId="4B124E89" w:rsidR="00652B73" w:rsidRPr="00DF5E41" w:rsidRDefault="00652B73" w:rsidP="00652B7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79058E91" w14:textId="75826340" w:rsidR="00652B73" w:rsidRPr="00B50FD8" w:rsidRDefault="077D2B89" w:rsidP="2B3333CB">
            <w:pPr>
              <w:widowControl w:val="0"/>
              <w:rPr>
                <w:rFonts w:ascii="Times New Roman" w:eastAsia="Times New Roman" w:hAnsi="Times New Roman" w:cs="Times New Roman"/>
                <w:sz w:val="18"/>
                <w:szCs w:val="18"/>
              </w:rPr>
            </w:pPr>
            <w:r w:rsidRPr="00B50FD8">
              <w:rPr>
                <w:rFonts w:ascii="Times New Roman" w:hAnsi="Times New Roman" w:cs="Times New Roman"/>
                <w:sz w:val="18"/>
                <w:szCs w:val="18"/>
              </w:rPr>
              <w:t xml:space="preserve">To digitālās transformācijas ceļvežu skaits, ko Eiropas digitālās inovācijas centrs (EDIC) ir izdevis </w:t>
            </w:r>
            <w:r w:rsidR="6DF6D690" w:rsidRPr="00B50FD8">
              <w:rPr>
                <w:rFonts w:ascii="Times New Roman" w:eastAsia="Times New Roman" w:hAnsi="Times New Roman" w:cs="Times New Roman"/>
                <w:sz w:val="18"/>
                <w:szCs w:val="18"/>
              </w:rPr>
              <w:t xml:space="preserve"> vienībām</w:t>
            </w:r>
            <w:r w:rsidRPr="00B50FD8">
              <w:rPr>
                <w:rFonts w:ascii="Times New Roman" w:hAnsi="Times New Roman" w:cs="Times New Roman"/>
                <w:sz w:val="18"/>
                <w:szCs w:val="18"/>
              </w:rPr>
              <w:t xml:space="preserve">, kuras nav mazie un vidējie </w:t>
            </w:r>
            <w:r w:rsidR="38EE61B9" w:rsidRPr="00B50FD8">
              <w:rPr>
                <w:rFonts w:ascii="Times New Roman" w:eastAsia="Times New Roman" w:hAnsi="Times New Roman" w:cs="Times New Roman"/>
                <w:sz w:val="18"/>
                <w:szCs w:val="18"/>
              </w:rPr>
              <w:t xml:space="preserve"> komersanti, vienības</w:t>
            </w:r>
            <w:r w:rsidRPr="00B50FD8">
              <w:rPr>
                <w:rFonts w:ascii="Times New Roman" w:hAnsi="Times New Roman" w:cs="Times New Roman"/>
                <w:sz w:val="18"/>
                <w:szCs w:val="18"/>
              </w:rPr>
              <w:t xml:space="preserve"> ar vidēji lielu kapitālu vai publiskā sektora </w:t>
            </w:r>
            <w:r w:rsidR="339B22EB" w:rsidRPr="00B50FD8">
              <w:rPr>
                <w:rFonts w:ascii="Times New Roman" w:eastAsia="Times New Roman" w:hAnsi="Times New Roman" w:cs="Times New Roman"/>
                <w:sz w:val="18"/>
                <w:szCs w:val="18"/>
              </w:rPr>
              <w:t xml:space="preserve"> vienības</w:t>
            </w:r>
          </w:p>
        </w:tc>
        <w:tc>
          <w:tcPr>
            <w:tcW w:w="1098" w:type="dxa"/>
            <w:shd w:val="clear" w:color="auto" w:fill="C6EFCE"/>
          </w:tcPr>
          <w:p w14:paraId="653B59F1" w14:textId="1188AE62"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Neattiecas</w:t>
            </w:r>
          </w:p>
        </w:tc>
        <w:tc>
          <w:tcPr>
            <w:tcW w:w="994" w:type="dxa"/>
            <w:shd w:val="clear" w:color="auto" w:fill="C6EFCE"/>
          </w:tcPr>
          <w:p w14:paraId="30F669C3" w14:textId="63A5F8D5" w:rsidR="00652B73" w:rsidRPr="00B50FD8" w:rsidRDefault="077D2B89"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Izdotie ceļveži</w:t>
            </w:r>
            <w:r w:rsidR="2239F2E7" w:rsidRPr="00B50FD8">
              <w:rPr>
                <w:rFonts w:ascii="Times New Roman" w:hAnsi="Times New Roman" w:cs="Times New Roman"/>
                <w:sz w:val="18"/>
                <w:szCs w:val="18"/>
              </w:rPr>
              <w:t xml:space="preserve"> (ceļa kartes)</w:t>
            </w:r>
          </w:p>
        </w:tc>
        <w:tc>
          <w:tcPr>
            <w:tcW w:w="992" w:type="dxa"/>
            <w:shd w:val="clear" w:color="auto" w:fill="C6EFCE"/>
          </w:tcPr>
          <w:p w14:paraId="7844374D" w14:textId="029B3007"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0</w:t>
            </w:r>
          </w:p>
        </w:tc>
        <w:tc>
          <w:tcPr>
            <w:tcW w:w="818" w:type="dxa"/>
            <w:shd w:val="clear" w:color="auto" w:fill="C6EFCE"/>
          </w:tcPr>
          <w:p w14:paraId="6C0A8087" w14:textId="168E3E1C"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50</w:t>
            </w:r>
          </w:p>
        </w:tc>
        <w:tc>
          <w:tcPr>
            <w:tcW w:w="599" w:type="dxa"/>
            <w:shd w:val="clear" w:color="auto" w:fill="C6EFCE"/>
          </w:tcPr>
          <w:p w14:paraId="69F1A91C" w14:textId="69F1692D"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 cet.</w:t>
            </w:r>
          </w:p>
        </w:tc>
        <w:tc>
          <w:tcPr>
            <w:tcW w:w="567" w:type="dxa"/>
            <w:shd w:val="clear" w:color="auto" w:fill="C6EFCE"/>
          </w:tcPr>
          <w:p w14:paraId="76F190ED" w14:textId="6D5CCC3F" w:rsidR="00652B73" w:rsidRPr="00B50FD8" w:rsidRDefault="00652B73" w:rsidP="00652B73">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2024</w:t>
            </w:r>
          </w:p>
        </w:tc>
        <w:tc>
          <w:tcPr>
            <w:tcW w:w="993" w:type="dxa"/>
            <w:shd w:val="clear" w:color="auto" w:fill="C6EFCE"/>
          </w:tcPr>
          <w:p w14:paraId="2C51DAAC" w14:textId="1C14721E" w:rsidR="00652B73" w:rsidRPr="00B50FD8" w:rsidRDefault="00652B73" w:rsidP="00652B73">
            <w:pPr>
              <w:widowControl w:val="0"/>
              <w:jc w:val="both"/>
              <w:rPr>
                <w:rFonts w:ascii="Times New Roman" w:hAnsi="Times New Roman" w:cs="Times New Roman"/>
                <w:sz w:val="18"/>
                <w:szCs w:val="18"/>
              </w:rPr>
            </w:pPr>
            <w:r w:rsidRPr="00B50FD8">
              <w:rPr>
                <w:rFonts w:ascii="Times New Roman" w:hAnsi="Times New Roman" w:cs="Times New Roman"/>
                <w:sz w:val="18"/>
                <w:szCs w:val="18"/>
              </w:rPr>
              <w:t>Eiropas Digitālās inovācijas centrs sadarbībā ar citām iestādēm</w:t>
            </w:r>
          </w:p>
        </w:tc>
        <w:tc>
          <w:tcPr>
            <w:tcW w:w="708" w:type="dxa"/>
            <w:shd w:val="clear" w:color="auto" w:fill="C6EFCE"/>
          </w:tcPr>
          <w:p w14:paraId="5B3EB4A7" w14:textId="5DA5CA21" w:rsidR="00652B73" w:rsidRPr="00B50FD8" w:rsidRDefault="78226C5E" w:rsidP="00B50FD8">
            <w:pPr>
              <w:widowControl w:val="0"/>
              <w:rPr>
                <w:rFonts w:ascii="Times New Roman" w:eastAsiaTheme="majorEastAsia" w:hAnsi="Times New Roman" w:cs="Times New Roman"/>
                <w:sz w:val="18"/>
                <w:szCs w:val="18"/>
              </w:rPr>
            </w:pPr>
            <w:r w:rsidRPr="00B50FD8">
              <w:rPr>
                <w:rFonts w:ascii="Times New Roman" w:eastAsia="Times New Roman" w:hAnsi="Times New Roman" w:cs="Times New Roman"/>
                <w:sz w:val="18"/>
                <w:szCs w:val="18"/>
              </w:rPr>
              <w:t xml:space="preserve">Saskaņā ar </w:t>
            </w:r>
            <w:r w:rsidR="51D96F90" w:rsidRPr="00B50FD8">
              <w:rPr>
                <w:rFonts w:ascii="Times New Roman" w:eastAsiaTheme="majorEastAsia" w:hAnsi="Times New Roman" w:cs="Times New Roman"/>
                <w:sz w:val="18"/>
                <w:szCs w:val="18"/>
              </w:rPr>
              <w:t>Darbības kārtīb</w:t>
            </w:r>
            <w:r w:rsidR="31E3B6B5" w:rsidRPr="00B50FD8">
              <w:rPr>
                <w:rFonts w:ascii="Times New Roman" w:eastAsiaTheme="majorEastAsia" w:hAnsi="Times New Roman" w:cs="Times New Roman"/>
                <w:sz w:val="18"/>
                <w:szCs w:val="18"/>
              </w:rPr>
              <w:t>u</w:t>
            </w:r>
            <w:r w:rsidR="5C6362A4" w:rsidRPr="00B50FD8">
              <w:rPr>
                <w:rFonts w:ascii="Times New Roman" w:eastAsiaTheme="majorEastAsia" w:hAnsi="Times New Roman" w:cs="Times New Roman"/>
                <w:sz w:val="18"/>
                <w:szCs w:val="18"/>
              </w:rPr>
              <w:t xml:space="preserve"> </w:t>
            </w:r>
            <w:r w:rsidR="72C9172F" w:rsidRPr="00B50FD8">
              <w:rPr>
                <w:rFonts w:ascii="Times New Roman" w:eastAsiaTheme="majorEastAsia" w:hAnsi="Times New Roman" w:cs="Times New Roman"/>
                <w:sz w:val="18"/>
                <w:szCs w:val="18"/>
              </w:rPr>
              <w:t>“</w:t>
            </w:r>
            <w:r w:rsidR="79EE2059" w:rsidRPr="00B50FD8">
              <w:rPr>
                <w:rFonts w:ascii="Times New Roman" w:eastAsia="Times New Roman" w:hAnsi="Times New Roman" w:cs="Times New Roman"/>
                <w:sz w:val="18"/>
                <w:szCs w:val="18"/>
              </w:rPr>
              <w:t xml:space="preserve"> komersanti</w:t>
            </w:r>
            <w:r w:rsidR="5C6362A4" w:rsidRPr="00B50FD8">
              <w:rPr>
                <w:rFonts w:ascii="Times New Roman" w:eastAsiaTheme="majorEastAsia" w:hAnsi="Times New Roman" w:cs="Times New Roman"/>
                <w:sz w:val="18"/>
                <w:szCs w:val="18"/>
              </w:rPr>
              <w:t xml:space="preserve"> ar</w:t>
            </w:r>
            <w:r w:rsidR="04207C30" w:rsidRPr="00B50FD8">
              <w:rPr>
                <w:rFonts w:ascii="Times New Roman" w:eastAsiaTheme="majorEastAsia" w:hAnsi="Times New Roman" w:cs="Times New Roman"/>
                <w:sz w:val="18"/>
                <w:szCs w:val="18"/>
              </w:rPr>
              <w:t xml:space="preserve"> </w:t>
            </w:r>
            <w:r w:rsidR="5C6362A4" w:rsidRPr="00B50FD8">
              <w:rPr>
                <w:rFonts w:ascii="Times New Roman" w:eastAsiaTheme="majorEastAsia" w:hAnsi="Times New Roman" w:cs="Times New Roman"/>
                <w:sz w:val="18"/>
                <w:szCs w:val="18"/>
              </w:rPr>
              <w:t xml:space="preserve"> vidēj</w:t>
            </w:r>
            <w:r w:rsidR="58AC8855" w:rsidRPr="00B50FD8">
              <w:rPr>
                <w:rFonts w:ascii="Times New Roman" w:eastAsiaTheme="majorEastAsia" w:hAnsi="Times New Roman" w:cs="Times New Roman"/>
                <w:sz w:val="18"/>
                <w:szCs w:val="18"/>
              </w:rPr>
              <w:t>i lielu</w:t>
            </w:r>
            <w:r w:rsidR="5C6362A4" w:rsidRPr="00B50FD8">
              <w:rPr>
                <w:rFonts w:ascii="Times New Roman" w:eastAsiaTheme="majorEastAsia" w:hAnsi="Times New Roman" w:cs="Times New Roman"/>
                <w:sz w:val="18"/>
                <w:szCs w:val="18"/>
              </w:rPr>
              <w:t xml:space="preserve"> kapitālu</w:t>
            </w:r>
            <w:r w:rsidR="72C9172F" w:rsidRPr="00B50FD8">
              <w:rPr>
                <w:rFonts w:ascii="Times New Roman" w:eastAsiaTheme="majorEastAsia" w:hAnsi="Times New Roman" w:cs="Times New Roman"/>
                <w:sz w:val="18"/>
                <w:szCs w:val="18"/>
              </w:rPr>
              <w:t>”</w:t>
            </w:r>
            <w:r w:rsidR="5C6362A4" w:rsidRPr="00B50FD8">
              <w:rPr>
                <w:rFonts w:ascii="Times New Roman" w:eastAsiaTheme="majorEastAsia" w:hAnsi="Times New Roman" w:cs="Times New Roman"/>
                <w:sz w:val="18"/>
                <w:szCs w:val="18"/>
              </w:rPr>
              <w:t xml:space="preserve"> </w:t>
            </w:r>
            <w:r w:rsidR="72C9172F" w:rsidRPr="00B50FD8">
              <w:rPr>
                <w:rFonts w:ascii="Times New Roman" w:eastAsiaTheme="majorEastAsia" w:hAnsi="Times New Roman" w:cs="Times New Roman"/>
                <w:sz w:val="18"/>
                <w:szCs w:val="18"/>
              </w:rPr>
              <w:t>ir</w:t>
            </w:r>
            <w:r w:rsidR="5C6362A4" w:rsidRPr="00B50FD8">
              <w:rPr>
                <w:rFonts w:ascii="Times New Roman" w:eastAsiaTheme="majorEastAsia" w:hAnsi="Times New Roman" w:cs="Times New Roman"/>
                <w:sz w:val="18"/>
                <w:szCs w:val="18"/>
              </w:rPr>
              <w:t xml:space="preserve"> </w:t>
            </w:r>
            <w:r w:rsidR="40684FB3" w:rsidRPr="00B50FD8">
              <w:rPr>
                <w:rFonts w:ascii="Times New Roman" w:eastAsiaTheme="majorEastAsia" w:hAnsi="Times New Roman" w:cs="Times New Roman"/>
                <w:sz w:val="18"/>
                <w:szCs w:val="18"/>
              </w:rPr>
              <w:t>komersanti</w:t>
            </w:r>
            <w:r w:rsidR="5C6362A4" w:rsidRPr="00B50FD8">
              <w:rPr>
                <w:rFonts w:ascii="Times New Roman" w:eastAsiaTheme="majorEastAsia" w:hAnsi="Times New Roman" w:cs="Times New Roman"/>
                <w:sz w:val="18"/>
                <w:szCs w:val="18"/>
              </w:rPr>
              <w:t>, kur</w:t>
            </w:r>
            <w:r w:rsidR="7831ACDF" w:rsidRPr="00B50FD8">
              <w:rPr>
                <w:rFonts w:ascii="Times New Roman" w:eastAsiaTheme="majorEastAsia" w:hAnsi="Times New Roman" w:cs="Times New Roman"/>
                <w:sz w:val="18"/>
                <w:szCs w:val="18"/>
              </w:rPr>
              <w:t>i</w:t>
            </w:r>
            <w:r w:rsidR="5C6362A4" w:rsidRPr="00B50FD8">
              <w:rPr>
                <w:rFonts w:ascii="Times New Roman" w:eastAsiaTheme="majorEastAsia" w:hAnsi="Times New Roman" w:cs="Times New Roman"/>
                <w:sz w:val="18"/>
                <w:szCs w:val="18"/>
              </w:rPr>
              <w:t xml:space="preserve"> ir</w:t>
            </w:r>
            <w:r w:rsidR="0728CD00" w:rsidRPr="00B50FD8">
              <w:rPr>
                <w:rFonts w:ascii="Times New Roman" w:eastAsiaTheme="majorEastAsia" w:hAnsi="Times New Roman" w:cs="Times New Roman"/>
                <w:sz w:val="18"/>
                <w:szCs w:val="18"/>
              </w:rPr>
              <w:t xml:space="preserve"> </w:t>
            </w:r>
            <w:r w:rsidR="0728CD00" w:rsidRPr="00B50FD8">
              <w:rPr>
                <w:rFonts w:ascii="Times New Roman" w:eastAsia="Times New Roman" w:hAnsi="Times New Roman" w:cs="Times New Roman"/>
                <w:sz w:val="18"/>
                <w:szCs w:val="18"/>
              </w:rPr>
              <w:t>ar darbinieku skaitu</w:t>
            </w:r>
            <w:r w:rsidR="5C6362A4" w:rsidRPr="00B50FD8">
              <w:rPr>
                <w:rFonts w:ascii="Times New Roman" w:eastAsiaTheme="majorEastAsia" w:hAnsi="Times New Roman" w:cs="Times New Roman"/>
                <w:sz w:val="18"/>
                <w:szCs w:val="18"/>
              </w:rPr>
              <w:t xml:space="preserve"> no 251 līdz 499</w:t>
            </w:r>
            <w:r w:rsidR="6CE41507" w:rsidRPr="00B50FD8">
              <w:rPr>
                <w:rFonts w:ascii="Times New Roman" w:eastAsiaTheme="majorEastAsia" w:hAnsi="Times New Roman" w:cs="Times New Roman"/>
                <w:sz w:val="18"/>
                <w:szCs w:val="18"/>
              </w:rPr>
              <w:t> </w:t>
            </w:r>
            <w:r w:rsidR="5C6362A4" w:rsidRPr="00B50FD8">
              <w:rPr>
                <w:rFonts w:ascii="Times New Roman" w:eastAsiaTheme="majorEastAsia" w:hAnsi="Times New Roman" w:cs="Times New Roman"/>
                <w:sz w:val="18"/>
                <w:szCs w:val="18"/>
              </w:rPr>
              <w:t>darbiniekiem.</w:t>
            </w:r>
          </w:p>
        </w:tc>
        <w:tc>
          <w:tcPr>
            <w:tcW w:w="2268" w:type="dxa"/>
            <w:shd w:val="clear" w:color="auto" w:fill="C6EFCE"/>
          </w:tcPr>
          <w:p w14:paraId="576AABA9" w14:textId="77777777" w:rsidR="00652B73" w:rsidRPr="00B50FD8" w:rsidRDefault="00652B73" w:rsidP="00652B73">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3248462A" w14:textId="77777777" w:rsidR="00652B73" w:rsidRPr="00B50FD8" w:rsidRDefault="00652B73" w:rsidP="00652B73">
            <w:pPr>
              <w:widowControl w:val="0"/>
              <w:jc w:val="both"/>
              <w:rPr>
                <w:rFonts w:ascii="Times New Roman" w:hAnsi="Times New Roman" w:cs="Times New Roman"/>
                <w:sz w:val="18"/>
                <w:szCs w:val="18"/>
              </w:rPr>
            </w:pPr>
            <w:r w:rsidRPr="00B50FD8">
              <w:rPr>
                <w:rFonts w:ascii="Times New Roman" w:hAnsi="Times New Roman" w:cs="Times New Roman"/>
                <w:sz w:val="18"/>
                <w:szCs w:val="18"/>
              </w:rPr>
              <w:t>Šā dokumenta pielikumā iekļauj šādus dokumentārus pierādījumus:</w:t>
            </w:r>
          </w:p>
          <w:p w14:paraId="19B895F2" w14:textId="0D172EFA" w:rsidR="00652B73" w:rsidRPr="00B50FD8" w:rsidRDefault="0F895E6A" w:rsidP="00054E51">
            <w:pPr>
              <w:widowControl w:val="0"/>
              <w:jc w:val="both"/>
              <w:rPr>
                <w:rFonts w:ascii="Times New Roman" w:hAnsi="Times New Roman" w:cs="Times New Roman"/>
                <w:sz w:val="18"/>
                <w:szCs w:val="18"/>
              </w:rPr>
            </w:pPr>
            <w:r w:rsidRPr="00B50FD8">
              <w:rPr>
                <w:rFonts w:ascii="Times New Roman" w:hAnsi="Times New Roman" w:cs="Times New Roman"/>
                <w:sz w:val="18"/>
                <w:szCs w:val="18"/>
              </w:rPr>
              <w:t>a) ceļvežus</w:t>
            </w:r>
            <w:r w:rsidR="5D47DB53" w:rsidRPr="00B50FD8">
              <w:rPr>
                <w:rFonts w:ascii="Times New Roman" w:hAnsi="Times New Roman" w:cs="Times New Roman"/>
                <w:sz w:val="18"/>
                <w:szCs w:val="18"/>
              </w:rPr>
              <w:t xml:space="preserve"> (ceļa kartes)</w:t>
            </w:r>
            <w:r w:rsidRPr="00B50FD8">
              <w:rPr>
                <w:rFonts w:ascii="Times New Roman" w:hAnsi="Times New Roman" w:cs="Times New Roman"/>
                <w:sz w:val="18"/>
                <w:szCs w:val="18"/>
              </w:rPr>
              <w:t xml:space="preserve">, kas izdoti </w:t>
            </w:r>
            <w:r w:rsidR="75F2E3F4" w:rsidRPr="00B50FD8">
              <w:rPr>
                <w:rFonts w:ascii="Times New Roman" w:hAnsi="Times New Roman" w:cs="Times New Roman"/>
                <w:sz w:val="18"/>
                <w:szCs w:val="18"/>
              </w:rPr>
              <w:t>vienībām</w:t>
            </w:r>
            <w:r w:rsidRPr="00B50FD8">
              <w:rPr>
                <w:rFonts w:ascii="Times New Roman" w:hAnsi="Times New Roman" w:cs="Times New Roman"/>
                <w:sz w:val="18"/>
                <w:szCs w:val="18"/>
              </w:rPr>
              <w:t xml:space="preserve">, kuras nav mazie un vidējie </w:t>
            </w:r>
            <w:r w:rsidR="4037E41F" w:rsidRPr="00B50FD8">
              <w:rPr>
                <w:rFonts w:ascii="Times New Roman" w:hAnsi="Times New Roman" w:cs="Times New Roman"/>
                <w:sz w:val="18"/>
                <w:szCs w:val="18"/>
              </w:rPr>
              <w:t>komersanti</w:t>
            </w:r>
            <w:r w:rsidRPr="00B50FD8">
              <w:rPr>
                <w:rFonts w:ascii="Times New Roman" w:hAnsi="Times New Roman" w:cs="Times New Roman"/>
                <w:sz w:val="18"/>
                <w:szCs w:val="18"/>
              </w:rPr>
              <w:t xml:space="preserve">, </w:t>
            </w:r>
            <w:r w:rsidR="1A32CCA9" w:rsidRPr="00B50FD8">
              <w:rPr>
                <w:rFonts w:ascii="Times New Roman" w:hAnsi="Times New Roman" w:cs="Times New Roman"/>
                <w:sz w:val="18"/>
                <w:szCs w:val="18"/>
              </w:rPr>
              <w:t>vienības</w:t>
            </w:r>
            <w:r w:rsidR="501ECF8F" w:rsidRPr="00B50FD8">
              <w:rPr>
                <w:rFonts w:ascii="Times New Roman" w:hAnsi="Times New Roman" w:cs="Times New Roman"/>
                <w:sz w:val="18"/>
                <w:szCs w:val="18"/>
              </w:rPr>
              <w:t xml:space="preserve"> </w:t>
            </w:r>
            <w:r w:rsidRPr="00B50FD8">
              <w:rPr>
                <w:rFonts w:ascii="Times New Roman" w:hAnsi="Times New Roman" w:cs="Times New Roman"/>
                <w:sz w:val="18"/>
                <w:szCs w:val="18"/>
              </w:rPr>
              <w:t xml:space="preserve">ar vidēji lielu kapitālu vai publiskā sektora </w:t>
            </w:r>
            <w:r w:rsidR="09B9380C" w:rsidRPr="00B50FD8">
              <w:rPr>
                <w:rFonts w:ascii="Times New Roman" w:hAnsi="Times New Roman" w:cs="Times New Roman"/>
                <w:sz w:val="18"/>
                <w:szCs w:val="18"/>
              </w:rPr>
              <w:t>vienības</w:t>
            </w:r>
            <w:r w:rsidRPr="00B50FD8">
              <w:rPr>
                <w:rFonts w:ascii="Times New Roman" w:hAnsi="Times New Roman" w:cs="Times New Roman"/>
                <w:sz w:val="18"/>
                <w:szCs w:val="18"/>
              </w:rPr>
              <w:t>;</w:t>
            </w:r>
          </w:p>
          <w:p w14:paraId="0FA53F0A" w14:textId="2B6D2B34" w:rsidR="00652B73" w:rsidRPr="00B50FD8" w:rsidRDefault="00054E51" w:rsidP="00652B73">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b) izvilkumu no oficiāliem dokumentiem, kurā atspoguļoti atlases kritēriji, kas nodrošina atbilstību Tehniskajiem norādījumiem par principa “nenodarīt </w:t>
            </w:r>
            <w:r w:rsidRPr="00B50FD8">
              <w:rPr>
                <w:rFonts w:ascii="Times New Roman" w:hAnsi="Times New Roman" w:cs="Times New Roman"/>
                <w:sz w:val="18"/>
                <w:szCs w:val="18"/>
              </w:rPr>
              <w:lastRenderedPageBreak/>
              <w:t>būtisku kaitējumu” piemērošanu (2021/C58/01), kā noteikts Padomes Īstenošanas lēmuma pielikumā.</w:t>
            </w:r>
          </w:p>
        </w:tc>
        <w:tc>
          <w:tcPr>
            <w:tcW w:w="2124" w:type="dxa"/>
            <w:shd w:val="clear" w:color="auto" w:fill="C6EFCE"/>
          </w:tcPr>
          <w:p w14:paraId="51702A57" w14:textId="0B0355DC" w:rsidR="00652B73" w:rsidRPr="00B50FD8" w:rsidRDefault="077D2B89"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To digitālās transformācijas ceļvežu </w:t>
            </w:r>
            <w:r w:rsidR="1AA19553" w:rsidRPr="00B50FD8">
              <w:rPr>
                <w:rFonts w:ascii="Times New Roman" w:hAnsi="Times New Roman" w:cs="Times New Roman"/>
                <w:sz w:val="18"/>
                <w:szCs w:val="18"/>
              </w:rPr>
              <w:t xml:space="preserve">(ceļa karšu) </w:t>
            </w:r>
            <w:r w:rsidRPr="00B50FD8">
              <w:rPr>
                <w:rFonts w:ascii="Times New Roman" w:hAnsi="Times New Roman" w:cs="Times New Roman"/>
                <w:sz w:val="18"/>
                <w:szCs w:val="18"/>
              </w:rPr>
              <w:t xml:space="preserve">skaits, ko EDIC ir izdevis </w:t>
            </w:r>
            <w:r w:rsidR="1CA9B705" w:rsidRPr="00B50FD8">
              <w:rPr>
                <w:rFonts w:ascii="Times New Roman" w:hAnsi="Times New Roman" w:cs="Times New Roman"/>
                <w:sz w:val="18"/>
                <w:szCs w:val="18"/>
              </w:rPr>
              <w:t>vienībām</w:t>
            </w:r>
            <w:r w:rsidRPr="00B50FD8">
              <w:rPr>
                <w:rFonts w:ascii="Times New Roman" w:hAnsi="Times New Roman" w:cs="Times New Roman"/>
                <w:sz w:val="18"/>
                <w:szCs w:val="18"/>
              </w:rPr>
              <w:t xml:space="preserve">, kuras nav mazie un vidējie </w:t>
            </w:r>
            <w:r w:rsidR="44C2A595" w:rsidRPr="00B50FD8">
              <w:rPr>
                <w:rFonts w:ascii="Times New Roman" w:hAnsi="Times New Roman" w:cs="Times New Roman"/>
                <w:sz w:val="18"/>
                <w:szCs w:val="18"/>
              </w:rPr>
              <w:t>komersanti</w:t>
            </w:r>
            <w:r w:rsidRPr="00B50FD8">
              <w:rPr>
                <w:rFonts w:ascii="Times New Roman" w:hAnsi="Times New Roman" w:cs="Times New Roman"/>
                <w:sz w:val="18"/>
                <w:szCs w:val="18"/>
              </w:rPr>
              <w:t xml:space="preserve">, </w:t>
            </w:r>
            <w:r w:rsidR="59405394" w:rsidRPr="00B50FD8">
              <w:rPr>
                <w:rFonts w:ascii="Times New Roman" w:hAnsi="Times New Roman" w:cs="Times New Roman"/>
                <w:sz w:val="18"/>
                <w:szCs w:val="18"/>
              </w:rPr>
              <w:t xml:space="preserve">vienības </w:t>
            </w:r>
            <w:r w:rsidRPr="00B50FD8">
              <w:rPr>
                <w:rFonts w:ascii="Times New Roman" w:hAnsi="Times New Roman" w:cs="Times New Roman"/>
                <w:sz w:val="18"/>
                <w:szCs w:val="18"/>
              </w:rPr>
              <w:t xml:space="preserve">ar vidēji lielu kapitālu vai publiskā sektora </w:t>
            </w:r>
            <w:r w:rsidR="252024CA" w:rsidRPr="00B50FD8">
              <w:rPr>
                <w:rFonts w:ascii="Times New Roman" w:hAnsi="Times New Roman" w:cs="Times New Roman"/>
                <w:sz w:val="18"/>
                <w:szCs w:val="18"/>
              </w:rPr>
              <w:t>vienības</w:t>
            </w:r>
            <w:r w:rsidRPr="00B50FD8">
              <w:rPr>
                <w:rFonts w:ascii="Times New Roman" w:hAnsi="Times New Roman" w:cs="Times New Roman"/>
                <w:sz w:val="18"/>
                <w:szCs w:val="18"/>
              </w:rPr>
              <w:t xml:space="preserve">, </w:t>
            </w:r>
            <w:r w:rsidR="57120150" w:rsidRPr="00B50FD8">
              <w:rPr>
                <w:rFonts w:ascii="Times New Roman" w:hAnsi="Times New Roman" w:cs="Times New Roman"/>
                <w:sz w:val="18"/>
                <w:szCs w:val="18"/>
              </w:rPr>
              <w:t xml:space="preserve">ar norādītu </w:t>
            </w:r>
            <w:r w:rsidRPr="00B50FD8">
              <w:rPr>
                <w:rFonts w:ascii="Times New Roman" w:hAnsi="Times New Roman" w:cs="Times New Roman"/>
                <w:sz w:val="18"/>
                <w:szCs w:val="18"/>
              </w:rPr>
              <w:t>vismaz vienu investīciju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75AD4AA1" w14:textId="77777777" w:rsidTr="00B50FD8">
        <w:trPr>
          <w:trHeight w:val="300"/>
        </w:trPr>
        <w:tc>
          <w:tcPr>
            <w:tcW w:w="279" w:type="dxa"/>
            <w:shd w:val="clear" w:color="auto" w:fill="C6EFCE"/>
          </w:tcPr>
          <w:p w14:paraId="60504356" w14:textId="40E99B28" w:rsidR="00397988" w:rsidRPr="00DF5E41" w:rsidRDefault="00397988" w:rsidP="00397988">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44</w:t>
            </w:r>
          </w:p>
        </w:tc>
        <w:tc>
          <w:tcPr>
            <w:tcW w:w="1219" w:type="dxa"/>
            <w:shd w:val="clear" w:color="auto" w:fill="C6EFCE"/>
          </w:tcPr>
          <w:p w14:paraId="5CF22678" w14:textId="77777777" w:rsidR="00397988" w:rsidRPr="00DF5E41" w:rsidRDefault="00397988" w:rsidP="00397988">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2.2.1.1.i.</w:t>
            </w:r>
          </w:p>
          <w:p w14:paraId="023420E6" w14:textId="50BABABC" w:rsidR="00397988" w:rsidRPr="00DF5E41" w:rsidRDefault="00397988" w:rsidP="00397988">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Atbalsts digitālās inovācijas centru un reģionālo kontaktpunktu izveidei </w:t>
            </w:r>
          </w:p>
        </w:tc>
        <w:tc>
          <w:tcPr>
            <w:tcW w:w="615" w:type="dxa"/>
            <w:shd w:val="clear" w:color="auto" w:fill="C6EFCE"/>
          </w:tcPr>
          <w:p w14:paraId="24DEC530" w14:textId="269AA2C7" w:rsidR="00397988" w:rsidRPr="00DF5E41" w:rsidRDefault="00397988" w:rsidP="00397988">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113F8DAC" w14:textId="56B0C6B7" w:rsidR="00397988" w:rsidRPr="00B50FD8" w:rsidRDefault="1D048CAF"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To digitālās transformācijas ceļvežu skaits, ko Eiropas digitālās inovācijas centrs (EDIC) ir izdevis </w:t>
            </w:r>
            <w:r w:rsidR="44C011B5" w:rsidRPr="00B50FD8">
              <w:rPr>
                <w:rFonts w:ascii="Times New Roman" w:hAnsi="Times New Roman" w:cs="Times New Roman"/>
                <w:sz w:val="18"/>
                <w:szCs w:val="18"/>
              </w:rPr>
              <w:t>vienībām</w:t>
            </w:r>
            <w:r w:rsidRPr="00B50FD8">
              <w:rPr>
                <w:rFonts w:ascii="Times New Roman" w:hAnsi="Times New Roman" w:cs="Times New Roman"/>
                <w:sz w:val="18"/>
                <w:szCs w:val="18"/>
              </w:rPr>
              <w:t xml:space="preserve">, kuras nav mazie un vidējie </w:t>
            </w:r>
            <w:r w:rsidR="6A61D661" w:rsidRPr="00B50FD8">
              <w:rPr>
                <w:rFonts w:ascii="Times New Roman" w:hAnsi="Times New Roman" w:cs="Times New Roman"/>
                <w:sz w:val="18"/>
                <w:szCs w:val="18"/>
              </w:rPr>
              <w:t>komersanti</w:t>
            </w:r>
            <w:r w:rsidRPr="00B50FD8">
              <w:rPr>
                <w:rFonts w:ascii="Times New Roman" w:hAnsi="Times New Roman" w:cs="Times New Roman"/>
                <w:sz w:val="18"/>
                <w:szCs w:val="18"/>
              </w:rPr>
              <w:t xml:space="preserve">, </w:t>
            </w:r>
            <w:r w:rsidR="7C56FF47" w:rsidRPr="00B50FD8">
              <w:rPr>
                <w:rFonts w:ascii="Times New Roman" w:hAnsi="Times New Roman" w:cs="Times New Roman"/>
                <w:sz w:val="18"/>
                <w:szCs w:val="18"/>
              </w:rPr>
              <w:t xml:space="preserve">vienības </w:t>
            </w:r>
            <w:r w:rsidRPr="00B50FD8">
              <w:rPr>
                <w:rFonts w:ascii="Times New Roman" w:hAnsi="Times New Roman" w:cs="Times New Roman"/>
                <w:sz w:val="18"/>
                <w:szCs w:val="18"/>
              </w:rPr>
              <w:t xml:space="preserve">ar vidēji lielu kapitālu vai publiskā sektora </w:t>
            </w:r>
            <w:r w:rsidR="0742F2AD" w:rsidRPr="00B50FD8">
              <w:rPr>
                <w:rFonts w:ascii="Times New Roman" w:hAnsi="Times New Roman" w:cs="Times New Roman"/>
                <w:sz w:val="18"/>
                <w:szCs w:val="18"/>
              </w:rPr>
              <w:t>vienības</w:t>
            </w:r>
          </w:p>
        </w:tc>
        <w:tc>
          <w:tcPr>
            <w:tcW w:w="1098" w:type="dxa"/>
            <w:shd w:val="clear" w:color="auto" w:fill="C6EFCE"/>
          </w:tcPr>
          <w:p w14:paraId="4E2AB1B0" w14:textId="3B3B0914"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Neattiecas</w:t>
            </w:r>
          </w:p>
        </w:tc>
        <w:tc>
          <w:tcPr>
            <w:tcW w:w="994" w:type="dxa"/>
            <w:shd w:val="clear" w:color="auto" w:fill="C6EFCE"/>
          </w:tcPr>
          <w:p w14:paraId="56EF7B3D" w14:textId="20FE0983" w:rsidR="00397988" w:rsidRPr="00B50FD8" w:rsidRDefault="1D048CAF"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Izdotie ceļveži</w:t>
            </w:r>
            <w:r w:rsidR="462FD07B" w:rsidRPr="00B50FD8">
              <w:rPr>
                <w:rFonts w:ascii="Times New Roman" w:hAnsi="Times New Roman" w:cs="Times New Roman"/>
                <w:sz w:val="18"/>
                <w:szCs w:val="18"/>
              </w:rPr>
              <w:t xml:space="preserve"> (ceļa kartes)</w:t>
            </w:r>
          </w:p>
        </w:tc>
        <w:tc>
          <w:tcPr>
            <w:tcW w:w="992" w:type="dxa"/>
            <w:shd w:val="clear" w:color="auto" w:fill="C6EFCE"/>
          </w:tcPr>
          <w:p w14:paraId="3C57A5E2" w14:textId="15B79E20"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50</w:t>
            </w:r>
          </w:p>
        </w:tc>
        <w:tc>
          <w:tcPr>
            <w:tcW w:w="818" w:type="dxa"/>
            <w:shd w:val="clear" w:color="auto" w:fill="C6EFCE"/>
          </w:tcPr>
          <w:p w14:paraId="098396F6" w14:textId="4039E999"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100</w:t>
            </w:r>
          </w:p>
        </w:tc>
        <w:tc>
          <w:tcPr>
            <w:tcW w:w="599" w:type="dxa"/>
            <w:shd w:val="clear" w:color="auto" w:fill="C6EFCE"/>
          </w:tcPr>
          <w:p w14:paraId="18431643" w14:textId="08C3605C"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 cet.</w:t>
            </w:r>
          </w:p>
        </w:tc>
        <w:tc>
          <w:tcPr>
            <w:tcW w:w="567" w:type="dxa"/>
            <w:shd w:val="clear" w:color="auto" w:fill="C6EFCE"/>
          </w:tcPr>
          <w:p w14:paraId="60B9D956" w14:textId="4A5471BA"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2026</w:t>
            </w:r>
          </w:p>
        </w:tc>
        <w:tc>
          <w:tcPr>
            <w:tcW w:w="993" w:type="dxa"/>
            <w:shd w:val="clear" w:color="auto" w:fill="C6EFCE"/>
          </w:tcPr>
          <w:p w14:paraId="54D39FA4" w14:textId="249BD147"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Eiropas Digitālās inovācijas centrs sadarbībā ar citām iestādēm </w:t>
            </w:r>
          </w:p>
        </w:tc>
        <w:tc>
          <w:tcPr>
            <w:tcW w:w="708" w:type="dxa"/>
            <w:shd w:val="clear" w:color="auto" w:fill="C6EFCE"/>
          </w:tcPr>
          <w:p w14:paraId="55A049E4" w14:textId="2467AD86" w:rsidR="00397988" w:rsidRPr="00B50FD8" w:rsidRDefault="07E0AB84" w:rsidP="2B3333CB">
            <w:pPr>
              <w:widowControl w:val="0"/>
              <w:rPr>
                <w:rFonts w:ascii="Times New Roman" w:eastAsiaTheme="majorEastAsia" w:hAnsi="Times New Roman" w:cs="Times New Roman"/>
                <w:b/>
                <w:bCs/>
                <w:sz w:val="18"/>
                <w:szCs w:val="18"/>
              </w:rPr>
            </w:pPr>
            <w:r w:rsidRPr="00B50FD8">
              <w:rPr>
                <w:rFonts w:ascii="Times New Roman" w:eastAsia="Times New Roman" w:hAnsi="Times New Roman" w:cs="Times New Roman"/>
                <w:sz w:val="18"/>
                <w:szCs w:val="18"/>
              </w:rPr>
              <w:t xml:space="preserve">Saskaņā ar </w:t>
            </w:r>
            <w:r w:rsidR="1F52884F" w:rsidRPr="00B50FD8">
              <w:rPr>
                <w:rFonts w:ascii="Times New Roman" w:eastAsiaTheme="majorEastAsia" w:hAnsi="Times New Roman" w:cs="Times New Roman"/>
                <w:sz w:val="18"/>
                <w:szCs w:val="18"/>
              </w:rPr>
              <w:t>Darbības kārtīb</w:t>
            </w:r>
            <w:r w:rsidR="40DE48BB" w:rsidRPr="00B50FD8">
              <w:rPr>
                <w:rFonts w:ascii="Times New Roman" w:eastAsiaTheme="majorEastAsia" w:hAnsi="Times New Roman" w:cs="Times New Roman"/>
                <w:sz w:val="18"/>
                <w:szCs w:val="18"/>
              </w:rPr>
              <w:t>u</w:t>
            </w:r>
            <w:r w:rsidR="1F52884F" w:rsidRPr="00B50FD8">
              <w:rPr>
                <w:rFonts w:ascii="Times New Roman" w:eastAsiaTheme="majorEastAsia" w:hAnsi="Times New Roman" w:cs="Times New Roman"/>
                <w:sz w:val="18"/>
                <w:szCs w:val="18"/>
              </w:rPr>
              <w:t xml:space="preserve"> “</w:t>
            </w:r>
            <w:r w:rsidR="36E26F56" w:rsidRPr="00B50FD8">
              <w:rPr>
                <w:rFonts w:ascii="Times New Roman" w:eastAsiaTheme="majorEastAsia" w:hAnsi="Times New Roman" w:cs="Times New Roman"/>
                <w:sz w:val="18"/>
                <w:szCs w:val="18"/>
              </w:rPr>
              <w:t xml:space="preserve">komersanti </w:t>
            </w:r>
            <w:r w:rsidR="1F52884F" w:rsidRPr="00B50FD8">
              <w:rPr>
                <w:rFonts w:ascii="Times New Roman" w:eastAsiaTheme="majorEastAsia" w:hAnsi="Times New Roman" w:cs="Times New Roman"/>
                <w:sz w:val="18"/>
                <w:szCs w:val="18"/>
              </w:rPr>
              <w:t xml:space="preserve">ar </w:t>
            </w:r>
            <w:r w:rsidR="7432D24F" w:rsidRPr="00B50FD8">
              <w:rPr>
                <w:rFonts w:ascii="Times New Roman" w:eastAsiaTheme="majorEastAsia" w:hAnsi="Times New Roman" w:cs="Times New Roman"/>
                <w:sz w:val="18"/>
                <w:szCs w:val="18"/>
              </w:rPr>
              <w:t xml:space="preserve">vidēji lielu </w:t>
            </w:r>
            <w:r w:rsidR="1F52884F" w:rsidRPr="00B50FD8">
              <w:rPr>
                <w:rFonts w:ascii="Times New Roman" w:eastAsiaTheme="majorEastAsia" w:hAnsi="Times New Roman" w:cs="Times New Roman"/>
                <w:sz w:val="18"/>
                <w:szCs w:val="18"/>
              </w:rPr>
              <w:t xml:space="preserve">kapitālu” ir </w:t>
            </w:r>
            <w:r w:rsidR="2610651C" w:rsidRPr="00B50FD8">
              <w:rPr>
                <w:rFonts w:ascii="Times New Roman" w:eastAsiaTheme="majorEastAsia" w:hAnsi="Times New Roman" w:cs="Times New Roman"/>
                <w:sz w:val="18"/>
                <w:szCs w:val="18"/>
              </w:rPr>
              <w:t>komersanti</w:t>
            </w:r>
            <w:r w:rsidR="1F52884F" w:rsidRPr="00B50FD8">
              <w:rPr>
                <w:rFonts w:ascii="Times New Roman" w:eastAsiaTheme="majorEastAsia" w:hAnsi="Times New Roman" w:cs="Times New Roman"/>
                <w:sz w:val="18"/>
                <w:szCs w:val="18"/>
              </w:rPr>
              <w:t>, kur</w:t>
            </w:r>
            <w:r w:rsidR="2269EF2D" w:rsidRPr="00B50FD8">
              <w:rPr>
                <w:rFonts w:ascii="Times New Roman" w:eastAsiaTheme="majorEastAsia" w:hAnsi="Times New Roman" w:cs="Times New Roman"/>
                <w:sz w:val="18"/>
                <w:szCs w:val="18"/>
              </w:rPr>
              <w:t>i</w:t>
            </w:r>
            <w:r w:rsidR="1F52884F" w:rsidRPr="00B50FD8">
              <w:rPr>
                <w:rFonts w:ascii="Times New Roman" w:eastAsiaTheme="majorEastAsia" w:hAnsi="Times New Roman" w:cs="Times New Roman"/>
                <w:sz w:val="18"/>
                <w:szCs w:val="18"/>
              </w:rPr>
              <w:t xml:space="preserve"> ir</w:t>
            </w:r>
            <w:r w:rsidR="611D852E" w:rsidRPr="00B50FD8">
              <w:rPr>
                <w:rFonts w:ascii="Times New Roman" w:eastAsiaTheme="majorEastAsia" w:hAnsi="Times New Roman" w:cs="Times New Roman"/>
                <w:sz w:val="18"/>
                <w:szCs w:val="18"/>
              </w:rPr>
              <w:t xml:space="preserve"> </w:t>
            </w:r>
            <w:r w:rsidR="611D852E" w:rsidRPr="00B50FD8">
              <w:rPr>
                <w:rFonts w:ascii="Times New Roman" w:eastAsia="Times New Roman" w:hAnsi="Times New Roman" w:cs="Times New Roman"/>
                <w:sz w:val="18"/>
                <w:szCs w:val="18"/>
              </w:rPr>
              <w:t>ar darbinieku skaitu</w:t>
            </w:r>
            <w:r w:rsidR="1F52884F" w:rsidRPr="00B50FD8">
              <w:rPr>
                <w:rFonts w:ascii="Times New Roman" w:eastAsiaTheme="majorEastAsia" w:hAnsi="Times New Roman" w:cs="Times New Roman"/>
                <w:sz w:val="18"/>
                <w:szCs w:val="18"/>
              </w:rPr>
              <w:t xml:space="preserve"> no 251 līdz 499 darbiniekiem.</w:t>
            </w:r>
          </w:p>
        </w:tc>
        <w:tc>
          <w:tcPr>
            <w:tcW w:w="2268" w:type="dxa"/>
            <w:shd w:val="clear" w:color="auto" w:fill="C6EFCE"/>
          </w:tcPr>
          <w:p w14:paraId="08B84911" w14:textId="77777777"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0D7D477" w14:textId="77777777"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Šā dokumenta pielikumā iekļauj šādus dokumentārus pierādījumus:</w:t>
            </w:r>
          </w:p>
          <w:p w14:paraId="12FE910E" w14:textId="3E69F5BC" w:rsidR="00397988" w:rsidRPr="00B50FD8" w:rsidRDefault="1D048CAF" w:rsidP="001719EB">
            <w:pPr>
              <w:widowControl w:val="0"/>
              <w:jc w:val="both"/>
              <w:rPr>
                <w:rFonts w:ascii="Times New Roman" w:hAnsi="Times New Roman" w:cs="Times New Roman"/>
                <w:sz w:val="18"/>
                <w:szCs w:val="18"/>
              </w:rPr>
            </w:pPr>
            <w:r w:rsidRPr="00B50FD8">
              <w:rPr>
                <w:rFonts w:ascii="Times New Roman" w:hAnsi="Times New Roman" w:cs="Times New Roman"/>
                <w:sz w:val="18"/>
                <w:szCs w:val="18"/>
              </w:rPr>
              <w:t>a)</w:t>
            </w:r>
            <w:r w:rsidR="5FE9B207" w:rsidRPr="00B50FD8">
              <w:rPr>
                <w:rFonts w:ascii="Times New Roman" w:hAnsi="Times New Roman" w:cs="Times New Roman"/>
                <w:sz w:val="18"/>
                <w:szCs w:val="18"/>
              </w:rPr>
              <w:t xml:space="preserve"> </w:t>
            </w:r>
            <w:r w:rsidRPr="00B50FD8">
              <w:rPr>
                <w:rFonts w:ascii="Times New Roman" w:hAnsi="Times New Roman" w:cs="Times New Roman"/>
                <w:sz w:val="18"/>
                <w:szCs w:val="18"/>
              </w:rPr>
              <w:t>ceļvežus</w:t>
            </w:r>
            <w:r w:rsidR="76DCAB04" w:rsidRPr="00B50FD8">
              <w:rPr>
                <w:rFonts w:ascii="Times New Roman" w:hAnsi="Times New Roman" w:cs="Times New Roman"/>
                <w:sz w:val="18"/>
                <w:szCs w:val="18"/>
              </w:rPr>
              <w:t xml:space="preserve"> (ceļa kartes)</w:t>
            </w:r>
            <w:r w:rsidRPr="00B50FD8">
              <w:rPr>
                <w:rFonts w:ascii="Times New Roman" w:hAnsi="Times New Roman" w:cs="Times New Roman"/>
                <w:sz w:val="18"/>
                <w:szCs w:val="18"/>
              </w:rPr>
              <w:t xml:space="preserve">, kas izdoti </w:t>
            </w:r>
            <w:r w:rsidR="719C1DB2" w:rsidRPr="00B50FD8">
              <w:rPr>
                <w:rFonts w:ascii="Times New Roman" w:hAnsi="Times New Roman" w:cs="Times New Roman"/>
                <w:sz w:val="18"/>
                <w:szCs w:val="18"/>
              </w:rPr>
              <w:t>vienībām</w:t>
            </w:r>
            <w:r w:rsidRPr="00B50FD8">
              <w:rPr>
                <w:rFonts w:ascii="Times New Roman" w:hAnsi="Times New Roman" w:cs="Times New Roman"/>
                <w:sz w:val="18"/>
                <w:szCs w:val="18"/>
              </w:rPr>
              <w:t xml:space="preserve">, kuras nav mazie un vidējie </w:t>
            </w:r>
            <w:r w:rsidR="733A3346" w:rsidRPr="00B50FD8">
              <w:rPr>
                <w:rFonts w:ascii="Times New Roman" w:hAnsi="Times New Roman" w:cs="Times New Roman"/>
                <w:sz w:val="18"/>
                <w:szCs w:val="18"/>
              </w:rPr>
              <w:t>komersanti</w:t>
            </w:r>
            <w:r w:rsidRPr="00B50FD8">
              <w:rPr>
                <w:rFonts w:ascii="Times New Roman" w:hAnsi="Times New Roman" w:cs="Times New Roman"/>
                <w:sz w:val="18"/>
                <w:szCs w:val="18"/>
              </w:rPr>
              <w:t xml:space="preserve">, </w:t>
            </w:r>
            <w:r w:rsidR="6652998E" w:rsidRPr="00B50FD8">
              <w:rPr>
                <w:rFonts w:ascii="Times New Roman" w:hAnsi="Times New Roman" w:cs="Times New Roman"/>
                <w:sz w:val="18"/>
                <w:szCs w:val="18"/>
              </w:rPr>
              <w:t xml:space="preserve">vienības </w:t>
            </w:r>
            <w:r w:rsidRPr="00B50FD8">
              <w:rPr>
                <w:rFonts w:ascii="Times New Roman" w:hAnsi="Times New Roman" w:cs="Times New Roman"/>
                <w:sz w:val="18"/>
                <w:szCs w:val="18"/>
              </w:rPr>
              <w:t xml:space="preserve">ar vidēji lielu kapitālu vai publiskā sektora </w:t>
            </w:r>
            <w:r w:rsidR="0EBB4FFC" w:rsidRPr="00B50FD8">
              <w:rPr>
                <w:rFonts w:ascii="Times New Roman" w:hAnsi="Times New Roman" w:cs="Times New Roman"/>
                <w:sz w:val="18"/>
                <w:szCs w:val="18"/>
              </w:rPr>
              <w:t>vienības</w:t>
            </w:r>
            <w:r w:rsidRPr="00B50FD8">
              <w:rPr>
                <w:rFonts w:ascii="Times New Roman" w:hAnsi="Times New Roman" w:cs="Times New Roman"/>
                <w:sz w:val="18"/>
                <w:szCs w:val="18"/>
              </w:rPr>
              <w:t>, papildus 43. mērķī minētajiem;</w:t>
            </w:r>
          </w:p>
          <w:p w14:paraId="013F9E94" w14:textId="6D2019FE" w:rsidR="00397988" w:rsidRPr="00B50FD8" w:rsidRDefault="00054E51"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b) izvilkumu no oficiāliem dokumentiem, kurā atspoguļoti atlases kritēriji, kas nodrošina atbilstību Tehniskajiem norādījumiem par principa “nenodarīt būtisku kaitējumu” piemērošanu (2021/C58/01), kā noteikts Padomes Īstenošanas lēmuma pielikumā.</w:t>
            </w:r>
          </w:p>
        </w:tc>
        <w:tc>
          <w:tcPr>
            <w:tcW w:w="2124" w:type="dxa"/>
            <w:shd w:val="clear" w:color="auto" w:fill="C6EFCE"/>
          </w:tcPr>
          <w:p w14:paraId="00B332B7" w14:textId="170A076A" w:rsidR="00397988" w:rsidRPr="00B50FD8" w:rsidRDefault="1D048CAF"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To digitālās transformācijas ceļvežu </w:t>
            </w:r>
            <w:r w:rsidR="497BB39D" w:rsidRPr="00B50FD8">
              <w:rPr>
                <w:rFonts w:ascii="Times New Roman" w:hAnsi="Times New Roman" w:cs="Times New Roman"/>
                <w:sz w:val="18"/>
                <w:szCs w:val="18"/>
              </w:rPr>
              <w:t xml:space="preserve">(ceļa karšu) </w:t>
            </w:r>
            <w:r w:rsidRPr="00B50FD8">
              <w:rPr>
                <w:rFonts w:ascii="Times New Roman" w:hAnsi="Times New Roman" w:cs="Times New Roman"/>
                <w:sz w:val="18"/>
                <w:szCs w:val="18"/>
              </w:rPr>
              <w:t xml:space="preserve">skaits, ko EDIC ir izdevis </w:t>
            </w:r>
            <w:r w:rsidR="087D66C9" w:rsidRPr="00B50FD8">
              <w:rPr>
                <w:rFonts w:ascii="Times New Roman" w:hAnsi="Times New Roman" w:cs="Times New Roman"/>
                <w:sz w:val="18"/>
                <w:szCs w:val="18"/>
              </w:rPr>
              <w:t>vienībām</w:t>
            </w:r>
            <w:r w:rsidRPr="00B50FD8">
              <w:rPr>
                <w:rFonts w:ascii="Times New Roman" w:hAnsi="Times New Roman" w:cs="Times New Roman"/>
                <w:sz w:val="18"/>
                <w:szCs w:val="18"/>
              </w:rPr>
              <w:t xml:space="preserve">, kuras nav mazie un vidējie </w:t>
            </w:r>
            <w:r w:rsidR="0EA03F95" w:rsidRPr="00B50FD8">
              <w:rPr>
                <w:rFonts w:ascii="Times New Roman" w:hAnsi="Times New Roman" w:cs="Times New Roman"/>
                <w:sz w:val="18"/>
                <w:szCs w:val="18"/>
              </w:rPr>
              <w:t>komersanti</w:t>
            </w:r>
            <w:r w:rsidRPr="00B50FD8">
              <w:rPr>
                <w:rFonts w:ascii="Times New Roman" w:hAnsi="Times New Roman" w:cs="Times New Roman"/>
                <w:sz w:val="18"/>
                <w:szCs w:val="18"/>
              </w:rPr>
              <w:t xml:space="preserve">, </w:t>
            </w:r>
            <w:r w:rsidR="1937FF86" w:rsidRPr="00B50FD8">
              <w:rPr>
                <w:rFonts w:ascii="Times New Roman" w:hAnsi="Times New Roman" w:cs="Times New Roman"/>
                <w:sz w:val="18"/>
                <w:szCs w:val="18"/>
              </w:rPr>
              <w:t xml:space="preserve">vienības </w:t>
            </w:r>
            <w:r w:rsidRPr="00B50FD8">
              <w:rPr>
                <w:rFonts w:ascii="Times New Roman" w:hAnsi="Times New Roman" w:cs="Times New Roman"/>
                <w:sz w:val="18"/>
                <w:szCs w:val="18"/>
              </w:rPr>
              <w:t xml:space="preserve">ar vidēji lielu kapitālu vai publiskā sektora </w:t>
            </w:r>
            <w:r w:rsidR="6A9EEC85" w:rsidRPr="00B50FD8">
              <w:rPr>
                <w:rFonts w:ascii="Times New Roman" w:hAnsi="Times New Roman" w:cs="Times New Roman"/>
                <w:sz w:val="18"/>
                <w:szCs w:val="18"/>
              </w:rPr>
              <w:t>vienības</w:t>
            </w:r>
            <w:r w:rsidRPr="00B50FD8">
              <w:rPr>
                <w:rFonts w:ascii="Times New Roman" w:hAnsi="Times New Roman" w:cs="Times New Roman"/>
                <w:sz w:val="18"/>
                <w:szCs w:val="18"/>
              </w:rPr>
              <w:t xml:space="preserve">, </w:t>
            </w:r>
            <w:r w:rsidR="67756AC2" w:rsidRPr="00B50FD8">
              <w:rPr>
                <w:rFonts w:ascii="Times New Roman" w:hAnsi="Times New Roman" w:cs="Times New Roman"/>
                <w:sz w:val="18"/>
                <w:szCs w:val="18"/>
              </w:rPr>
              <w:t xml:space="preserve">ar norādītu </w:t>
            </w:r>
            <w:r w:rsidRPr="00B50FD8">
              <w:rPr>
                <w:rFonts w:ascii="Times New Roman" w:hAnsi="Times New Roman" w:cs="Times New Roman"/>
                <w:sz w:val="18"/>
                <w:szCs w:val="18"/>
              </w:rPr>
              <w:t>vismaz vienu investīciju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17647E2F" w14:textId="77777777" w:rsidTr="00B50FD8">
        <w:trPr>
          <w:trHeight w:val="300"/>
        </w:trPr>
        <w:tc>
          <w:tcPr>
            <w:tcW w:w="279" w:type="dxa"/>
            <w:shd w:val="clear" w:color="auto" w:fill="C6EFCE"/>
          </w:tcPr>
          <w:p w14:paraId="1414F804" w14:textId="478C8EE5" w:rsidR="00397988" w:rsidRPr="00DF5E41" w:rsidRDefault="00397988" w:rsidP="00397988">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44a</w:t>
            </w:r>
          </w:p>
        </w:tc>
        <w:tc>
          <w:tcPr>
            <w:tcW w:w="1219" w:type="dxa"/>
            <w:shd w:val="clear" w:color="auto" w:fill="C6EFCE"/>
          </w:tcPr>
          <w:p w14:paraId="7652CCDE" w14:textId="77777777" w:rsidR="00397988" w:rsidRPr="00DF5E41" w:rsidRDefault="00397988" w:rsidP="00397988">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2.2.1.1.i.</w:t>
            </w:r>
          </w:p>
          <w:p w14:paraId="037B5D71" w14:textId="618A4D25" w:rsidR="00397988" w:rsidRPr="00DF5E41" w:rsidRDefault="00397988" w:rsidP="00397988">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Atbalsts </w:t>
            </w:r>
            <w:r w:rsidRPr="00DF5E41">
              <w:rPr>
                <w:rFonts w:ascii="Times New Roman" w:hAnsi="Times New Roman" w:cs="Times New Roman"/>
                <w:b/>
                <w:sz w:val="18"/>
                <w:szCs w:val="18"/>
              </w:rPr>
              <w:lastRenderedPageBreak/>
              <w:t>digitālās inovācijas centru un reģionālo kontaktpunktu izveidei</w:t>
            </w:r>
          </w:p>
        </w:tc>
        <w:tc>
          <w:tcPr>
            <w:tcW w:w="615" w:type="dxa"/>
            <w:shd w:val="clear" w:color="auto" w:fill="C6EFCE"/>
          </w:tcPr>
          <w:p w14:paraId="2EBC5D11" w14:textId="11BE5EE2" w:rsidR="00397988" w:rsidRPr="00DF5E41" w:rsidRDefault="00397988" w:rsidP="00397988">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Atskaites </w:t>
            </w:r>
            <w:r w:rsidRPr="00DF5E41">
              <w:rPr>
                <w:rFonts w:ascii="Times New Roman" w:hAnsi="Times New Roman" w:cs="Times New Roman"/>
                <w:sz w:val="18"/>
                <w:szCs w:val="18"/>
              </w:rPr>
              <w:lastRenderedPageBreak/>
              <w:t>punkts</w:t>
            </w:r>
          </w:p>
        </w:tc>
        <w:tc>
          <w:tcPr>
            <w:tcW w:w="1352" w:type="dxa"/>
            <w:shd w:val="clear" w:color="auto" w:fill="C6EFCE"/>
          </w:tcPr>
          <w:p w14:paraId="0B4B24AE" w14:textId="74F81734" w:rsidR="00397988" w:rsidRPr="00B50FD8" w:rsidRDefault="1D048CAF"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Eiropas digitālās inovācijas centru </w:t>
            </w:r>
            <w:r w:rsidRPr="00B50FD8">
              <w:rPr>
                <w:rFonts w:ascii="Times New Roman" w:hAnsi="Times New Roman" w:cs="Times New Roman"/>
                <w:sz w:val="18"/>
                <w:szCs w:val="18"/>
              </w:rPr>
              <w:lastRenderedPageBreak/>
              <w:t xml:space="preserve">(EDIC) atbalsts mazo un vidējo </w:t>
            </w:r>
            <w:r w:rsidR="111F241A" w:rsidRPr="00B50FD8">
              <w:rPr>
                <w:rFonts w:ascii="Times New Roman" w:hAnsi="Times New Roman" w:cs="Times New Roman"/>
                <w:sz w:val="18"/>
                <w:szCs w:val="18"/>
              </w:rPr>
              <w:t xml:space="preserve">komersantu </w:t>
            </w:r>
            <w:r w:rsidRPr="00B50FD8">
              <w:rPr>
                <w:rFonts w:ascii="Times New Roman" w:hAnsi="Times New Roman" w:cs="Times New Roman"/>
                <w:sz w:val="18"/>
                <w:szCs w:val="18"/>
              </w:rPr>
              <w:t xml:space="preserve">un </w:t>
            </w:r>
            <w:r w:rsidR="3E320F21" w:rsidRPr="00B50FD8">
              <w:rPr>
                <w:rFonts w:ascii="Times New Roman" w:hAnsi="Times New Roman" w:cs="Times New Roman"/>
                <w:sz w:val="18"/>
                <w:szCs w:val="18"/>
              </w:rPr>
              <w:t xml:space="preserve">komersantu </w:t>
            </w:r>
            <w:r w:rsidRPr="00B50FD8">
              <w:rPr>
                <w:rFonts w:ascii="Times New Roman" w:hAnsi="Times New Roman" w:cs="Times New Roman"/>
                <w:sz w:val="18"/>
                <w:szCs w:val="18"/>
              </w:rPr>
              <w:t>ar vidēji lielu kapitālu, kā arī publiskā sektora digitālajai transformācijai</w:t>
            </w:r>
          </w:p>
        </w:tc>
        <w:tc>
          <w:tcPr>
            <w:tcW w:w="1098" w:type="dxa"/>
            <w:shd w:val="clear" w:color="auto" w:fill="C6EFCE"/>
          </w:tcPr>
          <w:p w14:paraId="5CCACFF8" w14:textId="01D30A89"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Eiropas digitālās </w:t>
            </w:r>
            <w:r w:rsidRPr="00B50FD8">
              <w:rPr>
                <w:rFonts w:ascii="Times New Roman" w:hAnsi="Times New Roman" w:cs="Times New Roman"/>
                <w:sz w:val="18"/>
                <w:szCs w:val="18"/>
              </w:rPr>
              <w:lastRenderedPageBreak/>
              <w:t>inovācijas centru (EDIC) darba paketes ir pabeigtas</w:t>
            </w:r>
          </w:p>
        </w:tc>
        <w:tc>
          <w:tcPr>
            <w:tcW w:w="994" w:type="dxa"/>
            <w:shd w:val="clear" w:color="auto" w:fill="C6EFCE"/>
          </w:tcPr>
          <w:p w14:paraId="6B99561A" w14:textId="1847D4A2" w:rsidR="00397988" w:rsidRPr="00B50FD8" w:rsidRDefault="00397988" w:rsidP="00397988">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Neattiecas</w:t>
            </w:r>
          </w:p>
        </w:tc>
        <w:tc>
          <w:tcPr>
            <w:tcW w:w="992" w:type="dxa"/>
            <w:shd w:val="clear" w:color="auto" w:fill="C6EFCE"/>
          </w:tcPr>
          <w:p w14:paraId="74890AB2" w14:textId="16B4FA70"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Neattiecas</w:t>
            </w:r>
          </w:p>
        </w:tc>
        <w:tc>
          <w:tcPr>
            <w:tcW w:w="818" w:type="dxa"/>
            <w:shd w:val="clear" w:color="auto" w:fill="C6EFCE"/>
          </w:tcPr>
          <w:p w14:paraId="486C3431" w14:textId="37F84BEB"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Neattiecas</w:t>
            </w:r>
          </w:p>
        </w:tc>
        <w:tc>
          <w:tcPr>
            <w:tcW w:w="599" w:type="dxa"/>
            <w:shd w:val="clear" w:color="auto" w:fill="C6EFCE"/>
          </w:tcPr>
          <w:p w14:paraId="7A1B1A6F" w14:textId="4B8536CF"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 cet.</w:t>
            </w:r>
          </w:p>
        </w:tc>
        <w:tc>
          <w:tcPr>
            <w:tcW w:w="567" w:type="dxa"/>
            <w:shd w:val="clear" w:color="auto" w:fill="C6EFCE"/>
          </w:tcPr>
          <w:p w14:paraId="7CD1FDF8" w14:textId="50948521"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2026</w:t>
            </w:r>
          </w:p>
        </w:tc>
        <w:tc>
          <w:tcPr>
            <w:tcW w:w="993" w:type="dxa"/>
            <w:shd w:val="clear" w:color="auto" w:fill="C6EFCE"/>
          </w:tcPr>
          <w:p w14:paraId="1F0917CB" w14:textId="6CC42C56"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Eiropas Digitālās </w:t>
            </w:r>
            <w:r w:rsidRPr="00B50FD8">
              <w:rPr>
                <w:rFonts w:ascii="Times New Roman" w:hAnsi="Times New Roman" w:cs="Times New Roman"/>
                <w:sz w:val="18"/>
                <w:szCs w:val="18"/>
              </w:rPr>
              <w:lastRenderedPageBreak/>
              <w:t xml:space="preserve">inovācijas centrs sadarbībā ar citām iestādēm </w:t>
            </w:r>
          </w:p>
        </w:tc>
        <w:tc>
          <w:tcPr>
            <w:tcW w:w="708" w:type="dxa"/>
            <w:shd w:val="clear" w:color="auto" w:fill="C6EFCE"/>
          </w:tcPr>
          <w:p w14:paraId="3AE29499" w14:textId="77777777" w:rsidR="00397988" w:rsidRPr="00B50FD8" w:rsidRDefault="00397988" w:rsidP="00397988">
            <w:pPr>
              <w:widowControl w:val="0"/>
              <w:rPr>
                <w:rFonts w:ascii="Times New Roman" w:eastAsiaTheme="majorEastAsia" w:hAnsi="Times New Roman" w:cs="Times New Roman"/>
                <w:b/>
                <w:bCs/>
                <w:sz w:val="18"/>
                <w:szCs w:val="18"/>
              </w:rPr>
            </w:pPr>
          </w:p>
        </w:tc>
        <w:tc>
          <w:tcPr>
            <w:tcW w:w="2268" w:type="dxa"/>
            <w:shd w:val="clear" w:color="auto" w:fill="C6EFCE"/>
          </w:tcPr>
          <w:p w14:paraId="3CE5C7EB" w14:textId="77777777"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Kopsavilkuma dokuments, kurā pienācīgi pamatots, kā </w:t>
            </w:r>
            <w:r w:rsidRPr="00B50FD8">
              <w:rPr>
                <w:rFonts w:ascii="Times New Roman" w:hAnsi="Times New Roman" w:cs="Times New Roman"/>
                <w:sz w:val="18"/>
                <w:szCs w:val="18"/>
              </w:rPr>
              <w:lastRenderedPageBreak/>
              <w:t>tika apmierinoši sasniegts atskaites punkts (tostarp visi būtiskie elementi), kopā ar atbilstošām saitēm uz pamatojošajiem pierādījumiem.</w:t>
            </w:r>
          </w:p>
          <w:p w14:paraId="2B2F281F" w14:textId="323B1B81"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Šā dokumenta pielikumā iekļauj neatkarīgu ziņojumu, kas apliecina darba pakešu pabeigšanu. </w:t>
            </w:r>
          </w:p>
        </w:tc>
        <w:tc>
          <w:tcPr>
            <w:tcW w:w="2124" w:type="dxa"/>
            <w:shd w:val="clear" w:color="auto" w:fill="C6EFCE"/>
          </w:tcPr>
          <w:p w14:paraId="4B22F6D7" w14:textId="2D605CAE" w:rsidR="00397988" w:rsidRPr="00B50FD8" w:rsidRDefault="1D048CAF"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Ir pabeigtas visas Eiropas digitālo inovāciju centru </w:t>
            </w:r>
            <w:r w:rsidRPr="00B50FD8">
              <w:rPr>
                <w:rFonts w:ascii="Times New Roman" w:hAnsi="Times New Roman" w:cs="Times New Roman"/>
                <w:sz w:val="18"/>
                <w:szCs w:val="18"/>
              </w:rPr>
              <w:lastRenderedPageBreak/>
              <w:t xml:space="preserve">darba paketes maziem un vidējiem </w:t>
            </w:r>
            <w:r w:rsidR="3A7EE2B5" w:rsidRPr="00B50FD8">
              <w:rPr>
                <w:rFonts w:ascii="Times New Roman" w:hAnsi="Times New Roman" w:cs="Times New Roman"/>
                <w:sz w:val="18"/>
                <w:szCs w:val="18"/>
              </w:rPr>
              <w:t xml:space="preserve">komersantiem </w:t>
            </w:r>
            <w:r w:rsidRPr="00B50FD8">
              <w:rPr>
                <w:rFonts w:ascii="Times New Roman" w:hAnsi="Times New Roman" w:cs="Times New Roman"/>
                <w:sz w:val="18"/>
                <w:szCs w:val="18"/>
              </w:rPr>
              <w:t xml:space="preserve">un </w:t>
            </w:r>
            <w:r w:rsidR="7E0C6D5A" w:rsidRPr="00B50FD8">
              <w:rPr>
                <w:rFonts w:ascii="Times New Roman" w:hAnsi="Times New Roman" w:cs="Times New Roman"/>
                <w:sz w:val="18"/>
                <w:szCs w:val="18"/>
              </w:rPr>
              <w:t xml:space="preserve">komersantiem </w:t>
            </w:r>
            <w:r w:rsidRPr="00B50FD8">
              <w:rPr>
                <w:rFonts w:ascii="Times New Roman" w:hAnsi="Times New Roman" w:cs="Times New Roman"/>
                <w:sz w:val="18"/>
                <w:szCs w:val="18"/>
              </w:rPr>
              <w:t>ar vidēju kapitālu, kā arī publiskajam sektoram, izņemot tās, ko finansē no programmas “Digitālā Eiropa”.</w:t>
            </w:r>
          </w:p>
        </w:tc>
      </w:tr>
      <w:tr w:rsidR="003B4868" w:rsidRPr="00DF5E41" w14:paraId="28A15D61" w14:textId="77777777" w:rsidTr="00B50FD8">
        <w:trPr>
          <w:trHeight w:val="300"/>
        </w:trPr>
        <w:tc>
          <w:tcPr>
            <w:tcW w:w="279" w:type="dxa"/>
            <w:shd w:val="clear" w:color="auto" w:fill="C6EFCE"/>
          </w:tcPr>
          <w:p w14:paraId="05499005" w14:textId="02DDB30E" w:rsidR="00397988" w:rsidRPr="00DF5E41" w:rsidRDefault="00397988" w:rsidP="00397988">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45</w:t>
            </w:r>
          </w:p>
        </w:tc>
        <w:tc>
          <w:tcPr>
            <w:tcW w:w="1219" w:type="dxa"/>
            <w:shd w:val="clear" w:color="auto" w:fill="C6EFCE"/>
          </w:tcPr>
          <w:p w14:paraId="0E2ABF1C" w14:textId="77777777" w:rsidR="00397988" w:rsidRPr="00DF5E41" w:rsidRDefault="00397988" w:rsidP="00397988">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2.2.1.2.i.</w:t>
            </w:r>
          </w:p>
          <w:p w14:paraId="7226B31B" w14:textId="18F2504C" w:rsidR="00397988" w:rsidRPr="00DF5E41" w:rsidRDefault="00397988" w:rsidP="00397988">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procesu digitalizācijai komercdarbībā</w:t>
            </w:r>
          </w:p>
        </w:tc>
        <w:tc>
          <w:tcPr>
            <w:tcW w:w="615" w:type="dxa"/>
            <w:shd w:val="clear" w:color="auto" w:fill="C6EFCE"/>
          </w:tcPr>
          <w:p w14:paraId="51B201DA" w14:textId="22FF23CA" w:rsidR="00397988" w:rsidRPr="00DF5E41" w:rsidRDefault="00397988" w:rsidP="00397988">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34FDE987" w14:textId="64D03C47" w:rsidR="00397988" w:rsidRPr="00B50FD8" w:rsidRDefault="1D048CAF"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To </w:t>
            </w:r>
            <w:r w:rsidR="4B0EFFE7" w:rsidRPr="00B50FD8">
              <w:rPr>
                <w:rFonts w:ascii="Times New Roman" w:hAnsi="Times New Roman" w:cs="Times New Roman"/>
                <w:sz w:val="18"/>
                <w:szCs w:val="18"/>
              </w:rPr>
              <w:t xml:space="preserve">vienību </w:t>
            </w:r>
            <w:r w:rsidRPr="00B50FD8">
              <w:rPr>
                <w:rFonts w:ascii="Times New Roman" w:hAnsi="Times New Roman" w:cs="Times New Roman"/>
                <w:sz w:val="18"/>
                <w:szCs w:val="18"/>
              </w:rPr>
              <w:t>skaits, kam sniegts atbalsts, lai digitalizētu komercdarbības procesus, un kam pēc granta saņemšanas un projekta īstenošanas uzlabojās digitālā brieduma testa rezultāts, salīdzinot ar iepriekšējo testa rezultātu</w:t>
            </w:r>
          </w:p>
        </w:tc>
        <w:tc>
          <w:tcPr>
            <w:tcW w:w="1098" w:type="dxa"/>
            <w:shd w:val="clear" w:color="auto" w:fill="C6EFCE"/>
          </w:tcPr>
          <w:p w14:paraId="0BF4B803" w14:textId="77777777" w:rsidR="00397988" w:rsidRPr="00B50FD8" w:rsidRDefault="00397988" w:rsidP="00397988">
            <w:pPr>
              <w:widowControl w:val="0"/>
              <w:rPr>
                <w:rFonts w:ascii="Times New Roman" w:eastAsiaTheme="minorEastAsia" w:hAnsi="Times New Roman" w:cs="Times New Roman"/>
                <w:sz w:val="18"/>
                <w:szCs w:val="18"/>
              </w:rPr>
            </w:pPr>
          </w:p>
        </w:tc>
        <w:tc>
          <w:tcPr>
            <w:tcW w:w="994" w:type="dxa"/>
            <w:shd w:val="clear" w:color="auto" w:fill="C6EFCE"/>
          </w:tcPr>
          <w:p w14:paraId="46440802" w14:textId="173D3B12" w:rsidR="00397988" w:rsidRPr="00B50FD8" w:rsidRDefault="1D048CAF" w:rsidP="2B3333CB">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Atbalstītās </w:t>
            </w:r>
            <w:r w:rsidR="261A4FF4" w:rsidRPr="00B50FD8">
              <w:rPr>
                <w:rFonts w:ascii="Times New Roman" w:hAnsi="Times New Roman" w:cs="Times New Roman"/>
                <w:sz w:val="18"/>
                <w:szCs w:val="18"/>
              </w:rPr>
              <w:t>vienības</w:t>
            </w:r>
          </w:p>
        </w:tc>
        <w:tc>
          <w:tcPr>
            <w:tcW w:w="992" w:type="dxa"/>
            <w:shd w:val="clear" w:color="auto" w:fill="C6EFCE"/>
          </w:tcPr>
          <w:p w14:paraId="3AF4020E" w14:textId="09B6661D"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0</w:t>
            </w:r>
          </w:p>
        </w:tc>
        <w:tc>
          <w:tcPr>
            <w:tcW w:w="818" w:type="dxa"/>
            <w:shd w:val="clear" w:color="auto" w:fill="C6EFCE"/>
          </w:tcPr>
          <w:p w14:paraId="3DFF97F2" w14:textId="35780D6D"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80</w:t>
            </w:r>
          </w:p>
        </w:tc>
        <w:tc>
          <w:tcPr>
            <w:tcW w:w="599" w:type="dxa"/>
            <w:shd w:val="clear" w:color="auto" w:fill="C6EFCE"/>
          </w:tcPr>
          <w:p w14:paraId="1174F5FC" w14:textId="59A7CC7D"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 cet.</w:t>
            </w:r>
          </w:p>
        </w:tc>
        <w:tc>
          <w:tcPr>
            <w:tcW w:w="567" w:type="dxa"/>
            <w:shd w:val="clear" w:color="auto" w:fill="C6EFCE"/>
          </w:tcPr>
          <w:p w14:paraId="4F0D7A92" w14:textId="155CB29A" w:rsidR="00397988" w:rsidRPr="00B50FD8" w:rsidRDefault="00397988" w:rsidP="00397988">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2024</w:t>
            </w:r>
          </w:p>
        </w:tc>
        <w:tc>
          <w:tcPr>
            <w:tcW w:w="993" w:type="dxa"/>
            <w:shd w:val="clear" w:color="auto" w:fill="C6EFCE"/>
          </w:tcPr>
          <w:p w14:paraId="53240B74" w14:textId="203C7399"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Ekonomikas ministrija, Latvijas Investīciju un attīstības aģentūra, Eiropas Digitālās inovācijas centrs</w:t>
            </w:r>
          </w:p>
        </w:tc>
        <w:tc>
          <w:tcPr>
            <w:tcW w:w="708" w:type="dxa"/>
            <w:shd w:val="clear" w:color="auto" w:fill="C6EFCE"/>
          </w:tcPr>
          <w:p w14:paraId="28D847DE" w14:textId="77777777" w:rsidR="00397988" w:rsidRPr="00B50FD8" w:rsidRDefault="00397988" w:rsidP="00397988">
            <w:pPr>
              <w:widowControl w:val="0"/>
              <w:rPr>
                <w:rFonts w:ascii="Times New Roman" w:eastAsiaTheme="majorEastAsia" w:hAnsi="Times New Roman" w:cs="Times New Roman"/>
                <w:b/>
                <w:bCs/>
                <w:sz w:val="18"/>
                <w:szCs w:val="18"/>
              </w:rPr>
            </w:pPr>
          </w:p>
        </w:tc>
        <w:tc>
          <w:tcPr>
            <w:tcW w:w="2268" w:type="dxa"/>
            <w:shd w:val="clear" w:color="auto" w:fill="C6EFCE"/>
          </w:tcPr>
          <w:p w14:paraId="4A2B6A28" w14:textId="77777777"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7E94557F" w14:textId="77777777" w:rsidR="00397988" w:rsidRPr="00B50FD8" w:rsidRDefault="00397988"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Šā dokumenta pielikumā iekļauj šādus dokumentārus pierādījumus:</w:t>
            </w:r>
          </w:p>
          <w:p w14:paraId="1BA0E898" w14:textId="1684E762" w:rsidR="00397988" w:rsidRPr="00B50FD8" w:rsidRDefault="007B6D67" w:rsidP="007B6D67">
            <w:pPr>
              <w:widowControl w:val="0"/>
              <w:jc w:val="both"/>
              <w:rPr>
                <w:rFonts w:ascii="Times New Roman" w:hAnsi="Times New Roman" w:cs="Times New Roman"/>
                <w:sz w:val="18"/>
                <w:szCs w:val="18"/>
              </w:rPr>
            </w:pPr>
            <w:r w:rsidRPr="00B50FD8">
              <w:rPr>
                <w:rFonts w:ascii="Times New Roman" w:hAnsi="Times New Roman" w:cs="Times New Roman"/>
                <w:sz w:val="18"/>
                <w:szCs w:val="18"/>
              </w:rPr>
              <w:t>a) to līgumu sarakstu, kas noslēgti starp atbalsta sniedzēju un saņēmēju;</w:t>
            </w:r>
          </w:p>
          <w:p w14:paraId="0C49EA9D" w14:textId="246FF940" w:rsidR="00397988" w:rsidRPr="00B50FD8" w:rsidRDefault="007B6D67" w:rsidP="00397988">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b) atkārtota digitālā brieduma testa rezultātu, kas apliecina procesu uzlabojumus. </w:t>
            </w:r>
          </w:p>
        </w:tc>
        <w:tc>
          <w:tcPr>
            <w:tcW w:w="2124" w:type="dxa"/>
            <w:shd w:val="clear" w:color="auto" w:fill="C6EFCE"/>
          </w:tcPr>
          <w:p w14:paraId="0ABA5025" w14:textId="311E2F9E" w:rsidR="00397988" w:rsidRPr="00B50FD8" w:rsidRDefault="1D048CAF"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Mērķis ir sasniegts, ja starp </w:t>
            </w:r>
            <w:r w:rsidR="1624E609" w:rsidRPr="00B50FD8">
              <w:rPr>
                <w:rFonts w:ascii="Times New Roman" w:hAnsi="Times New Roman" w:cs="Times New Roman"/>
                <w:sz w:val="18"/>
                <w:szCs w:val="18"/>
              </w:rPr>
              <w:t xml:space="preserve">vienību </w:t>
            </w:r>
            <w:r w:rsidRPr="00B50FD8">
              <w:rPr>
                <w:rFonts w:ascii="Times New Roman" w:hAnsi="Times New Roman" w:cs="Times New Roman"/>
                <w:sz w:val="18"/>
                <w:szCs w:val="18"/>
              </w:rPr>
              <w:t>un Latvijas Investīciju un attīstības aģentūru ir noslēgts līgums par granta saņemšanu un atkārtotā digitālā brieduma testā tiek novēroti testa rezultāta uzlabojumi.</w:t>
            </w:r>
          </w:p>
        </w:tc>
      </w:tr>
      <w:tr w:rsidR="003B4868" w:rsidRPr="00DF5E41" w14:paraId="53E22904" w14:textId="77777777" w:rsidTr="00B50FD8">
        <w:trPr>
          <w:trHeight w:val="300"/>
        </w:trPr>
        <w:tc>
          <w:tcPr>
            <w:tcW w:w="279" w:type="dxa"/>
            <w:shd w:val="clear" w:color="auto" w:fill="C6EFCE"/>
          </w:tcPr>
          <w:p w14:paraId="51882615" w14:textId="1F443EED" w:rsidR="00D136A9" w:rsidRPr="00DF5E41" w:rsidRDefault="00D136A9" w:rsidP="00D136A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46 </w:t>
            </w:r>
          </w:p>
        </w:tc>
        <w:tc>
          <w:tcPr>
            <w:tcW w:w="1219" w:type="dxa"/>
            <w:shd w:val="clear" w:color="auto" w:fill="C6EFCE"/>
          </w:tcPr>
          <w:p w14:paraId="182EC961" w14:textId="77777777" w:rsidR="00D136A9" w:rsidRPr="00DF5E41" w:rsidRDefault="00D136A9" w:rsidP="00D136A9">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2.2.1.2.i.</w:t>
            </w:r>
          </w:p>
          <w:p w14:paraId="6F29D748" w14:textId="55F03DB4" w:rsidR="00D136A9" w:rsidRPr="00DF5E41" w:rsidRDefault="00D136A9" w:rsidP="00D136A9">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Atbalsts procesu digitalizācijai komercdarbībā</w:t>
            </w:r>
          </w:p>
        </w:tc>
        <w:tc>
          <w:tcPr>
            <w:tcW w:w="615" w:type="dxa"/>
            <w:shd w:val="clear" w:color="auto" w:fill="C6EFCE"/>
          </w:tcPr>
          <w:p w14:paraId="3334D553" w14:textId="7C7C1211"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0CE8A7D9" w14:textId="6E1595F7" w:rsidR="00D136A9" w:rsidRPr="00B50FD8" w:rsidRDefault="37447AF6"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To </w:t>
            </w:r>
            <w:r w:rsidR="07B5CEF7" w:rsidRPr="00B50FD8">
              <w:rPr>
                <w:rFonts w:ascii="Times New Roman" w:hAnsi="Times New Roman" w:cs="Times New Roman"/>
                <w:sz w:val="18"/>
                <w:szCs w:val="18"/>
              </w:rPr>
              <w:t xml:space="preserve">vienību </w:t>
            </w:r>
            <w:r w:rsidRPr="00B50FD8">
              <w:rPr>
                <w:rFonts w:ascii="Times New Roman" w:hAnsi="Times New Roman" w:cs="Times New Roman"/>
                <w:sz w:val="18"/>
                <w:szCs w:val="18"/>
              </w:rPr>
              <w:t xml:space="preserve">skaits, kam sniegts atbalsts, lai digitalizētu komercdarbības procesus, un kam pēc granta saņemšanas un projekta </w:t>
            </w:r>
            <w:r w:rsidRPr="00B50FD8">
              <w:rPr>
                <w:rFonts w:ascii="Times New Roman" w:hAnsi="Times New Roman" w:cs="Times New Roman"/>
                <w:sz w:val="18"/>
                <w:szCs w:val="18"/>
              </w:rPr>
              <w:lastRenderedPageBreak/>
              <w:t>īstenošanas uzlabojās digitālā brieduma testa rezultāts, salīdzinot ar iepriekšējo testa rezultātu</w:t>
            </w:r>
          </w:p>
        </w:tc>
        <w:tc>
          <w:tcPr>
            <w:tcW w:w="1098" w:type="dxa"/>
            <w:shd w:val="clear" w:color="auto" w:fill="C6EFCE"/>
          </w:tcPr>
          <w:p w14:paraId="547BE960" w14:textId="04992944" w:rsidR="00D136A9" w:rsidRPr="00B50FD8" w:rsidRDefault="00D136A9" w:rsidP="00D136A9">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 </w:t>
            </w:r>
          </w:p>
        </w:tc>
        <w:tc>
          <w:tcPr>
            <w:tcW w:w="994" w:type="dxa"/>
            <w:shd w:val="clear" w:color="auto" w:fill="C6EFCE"/>
          </w:tcPr>
          <w:p w14:paraId="30B4F4E6" w14:textId="6E7F1C13" w:rsidR="00D136A9" w:rsidRPr="00B50FD8" w:rsidRDefault="37447AF6"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Atbalstītās </w:t>
            </w:r>
            <w:r w:rsidR="3BDF1FD5" w:rsidRPr="00B50FD8">
              <w:rPr>
                <w:rFonts w:ascii="Times New Roman" w:hAnsi="Times New Roman" w:cs="Times New Roman"/>
                <w:sz w:val="18"/>
                <w:szCs w:val="18"/>
              </w:rPr>
              <w:t>vienības</w:t>
            </w:r>
          </w:p>
        </w:tc>
        <w:tc>
          <w:tcPr>
            <w:tcW w:w="992" w:type="dxa"/>
            <w:shd w:val="clear" w:color="auto" w:fill="C6EFCE"/>
          </w:tcPr>
          <w:p w14:paraId="2923DA0C" w14:textId="1EB45C08" w:rsidR="00D136A9" w:rsidRPr="00B50FD8" w:rsidRDefault="00D136A9" w:rsidP="00D136A9">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80</w:t>
            </w:r>
          </w:p>
        </w:tc>
        <w:tc>
          <w:tcPr>
            <w:tcW w:w="818" w:type="dxa"/>
            <w:shd w:val="clear" w:color="auto" w:fill="C6EFCE"/>
          </w:tcPr>
          <w:p w14:paraId="5F70C491" w14:textId="083B668B" w:rsidR="00D136A9" w:rsidRPr="00B50FD8" w:rsidRDefault="00D136A9" w:rsidP="00D136A9">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200</w:t>
            </w:r>
          </w:p>
        </w:tc>
        <w:tc>
          <w:tcPr>
            <w:tcW w:w="599" w:type="dxa"/>
            <w:shd w:val="clear" w:color="auto" w:fill="C6EFCE"/>
          </w:tcPr>
          <w:p w14:paraId="0431D016" w14:textId="69D99F7C" w:rsidR="00D136A9" w:rsidRPr="00B50FD8" w:rsidRDefault="00D136A9" w:rsidP="00D136A9">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 cet.</w:t>
            </w:r>
          </w:p>
        </w:tc>
        <w:tc>
          <w:tcPr>
            <w:tcW w:w="567" w:type="dxa"/>
            <w:shd w:val="clear" w:color="auto" w:fill="C6EFCE"/>
          </w:tcPr>
          <w:p w14:paraId="06089491" w14:textId="5CC852B4" w:rsidR="00D136A9" w:rsidRPr="00B50FD8" w:rsidRDefault="00D136A9" w:rsidP="00D136A9">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2026</w:t>
            </w:r>
          </w:p>
        </w:tc>
        <w:tc>
          <w:tcPr>
            <w:tcW w:w="993" w:type="dxa"/>
            <w:shd w:val="clear" w:color="auto" w:fill="C6EFCE"/>
          </w:tcPr>
          <w:p w14:paraId="12383779" w14:textId="0C19AA7F" w:rsidR="00D136A9" w:rsidRPr="00B50FD8" w:rsidRDefault="00D136A9" w:rsidP="00D136A9">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Ekonomikas ministrija, Latvijas Investīciju un attīstības aģentūra, Eiropas Digitālās inovācijas </w:t>
            </w:r>
            <w:r w:rsidRPr="00B50FD8">
              <w:rPr>
                <w:rFonts w:ascii="Times New Roman" w:hAnsi="Times New Roman" w:cs="Times New Roman"/>
                <w:sz w:val="18"/>
                <w:szCs w:val="18"/>
              </w:rPr>
              <w:lastRenderedPageBreak/>
              <w:t>centrs</w:t>
            </w:r>
          </w:p>
        </w:tc>
        <w:tc>
          <w:tcPr>
            <w:tcW w:w="708" w:type="dxa"/>
            <w:shd w:val="clear" w:color="auto" w:fill="C6EFCE"/>
          </w:tcPr>
          <w:p w14:paraId="11B4EAA9" w14:textId="4FAE7B37" w:rsidR="00D136A9" w:rsidRPr="00B50FD8" w:rsidRDefault="00D136A9" w:rsidP="00D136A9">
            <w:pPr>
              <w:widowControl w:val="0"/>
              <w:rPr>
                <w:rFonts w:ascii="Times New Roman" w:eastAsiaTheme="majorEastAsia" w:hAnsi="Times New Roman" w:cs="Times New Roman"/>
                <w:b/>
                <w:bCs/>
                <w:sz w:val="18"/>
                <w:szCs w:val="18"/>
              </w:rPr>
            </w:pPr>
            <w:r w:rsidRPr="00B50FD8">
              <w:rPr>
                <w:rFonts w:ascii="Times New Roman" w:hAnsi="Times New Roman" w:cs="Times New Roman"/>
                <w:sz w:val="18"/>
                <w:szCs w:val="18"/>
              </w:rPr>
              <w:lastRenderedPageBreak/>
              <w:t xml:space="preserve">Šajā mērķī tiek ņemts vērā to uzņēmumu skaits, kas ir </w:t>
            </w:r>
            <w:r w:rsidRPr="00B50FD8">
              <w:rPr>
                <w:rFonts w:ascii="Times New Roman" w:hAnsi="Times New Roman" w:cs="Times New Roman"/>
                <w:sz w:val="18"/>
                <w:szCs w:val="18"/>
              </w:rPr>
              <w:lastRenderedPageBreak/>
              <w:t>saņēmuši atbalstu komercdarbības procesu digitalizācijai saistībā ar 45. mērķi.</w:t>
            </w:r>
          </w:p>
        </w:tc>
        <w:tc>
          <w:tcPr>
            <w:tcW w:w="2268" w:type="dxa"/>
            <w:shd w:val="clear" w:color="auto" w:fill="C6EFCE"/>
          </w:tcPr>
          <w:p w14:paraId="73B9C5D8" w14:textId="77777777" w:rsidR="00D136A9" w:rsidRPr="00B50FD8" w:rsidRDefault="00D136A9" w:rsidP="00D136A9">
            <w:pPr>
              <w:widowControl w:val="0"/>
              <w:jc w:val="both"/>
              <w:rPr>
                <w:rFonts w:ascii="Times New Roman" w:hAnsi="Times New Roman" w:cs="Times New Roman"/>
                <w:sz w:val="18"/>
                <w:szCs w:val="18"/>
              </w:rPr>
            </w:pPr>
            <w:r w:rsidRPr="00B50FD8">
              <w:rPr>
                <w:rFonts w:ascii="Times New Roman" w:hAnsi="Times New Roman" w:cs="Times New Roman"/>
                <w:sz w:val="18"/>
                <w:szCs w:val="18"/>
              </w:rPr>
              <w:lastRenderedPageBreak/>
              <w:t>Kopsavilkuma dokuments, kurā pienācīgi pamatots, kā tika apmierinoši sasniegts mērķis (tostarp visi būtiskie elementi), kopā ar atbilstošām saitēm uz pamatojošajiem pierādījumiem.</w:t>
            </w:r>
          </w:p>
          <w:p w14:paraId="38E7D9A5" w14:textId="77777777" w:rsidR="00D136A9" w:rsidRPr="00B50FD8" w:rsidRDefault="00D136A9" w:rsidP="00D136A9">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Šā dokumenta pielikumā iekļauj šādus dokumentārus </w:t>
            </w:r>
            <w:r w:rsidRPr="00B50FD8">
              <w:rPr>
                <w:rFonts w:ascii="Times New Roman" w:hAnsi="Times New Roman" w:cs="Times New Roman"/>
                <w:sz w:val="18"/>
                <w:szCs w:val="18"/>
              </w:rPr>
              <w:lastRenderedPageBreak/>
              <w:t>pierādījumus:</w:t>
            </w:r>
          </w:p>
          <w:p w14:paraId="31955141" w14:textId="66BC682F" w:rsidR="00D136A9" w:rsidRPr="00B50FD8" w:rsidRDefault="004039EB" w:rsidP="004039EB">
            <w:pPr>
              <w:widowControl w:val="0"/>
              <w:jc w:val="both"/>
              <w:rPr>
                <w:rFonts w:ascii="Times New Roman" w:hAnsi="Times New Roman" w:cs="Times New Roman"/>
                <w:sz w:val="18"/>
                <w:szCs w:val="18"/>
              </w:rPr>
            </w:pPr>
            <w:r w:rsidRPr="00B50FD8">
              <w:rPr>
                <w:rFonts w:ascii="Times New Roman" w:hAnsi="Times New Roman" w:cs="Times New Roman"/>
                <w:sz w:val="18"/>
                <w:szCs w:val="18"/>
              </w:rPr>
              <w:t>a) to līgumu sarakstu, kas noslēgti starp atbalsta sniedzēju un saņēmēju;</w:t>
            </w:r>
          </w:p>
          <w:p w14:paraId="12159578" w14:textId="754607A8" w:rsidR="00D136A9" w:rsidRPr="00B50FD8" w:rsidRDefault="004039EB" w:rsidP="00D136A9">
            <w:pPr>
              <w:widowControl w:val="0"/>
              <w:jc w:val="both"/>
              <w:rPr>
                <w:rFonts w:ascii="Times New Roman" w:hAnsi="Times New Roman" w:cs="Times New Roman"/>
                <w:sz w:val="18"/>
                <w:szCs w:val="18"/>
              </w:rPr>
            </w:pPr>
            <w:r w:rsidRPr="00B50FD8">
              <w:rPr>
                <w:rFonts w:ascii="Times New Roman" w:hAnsi="Times New Roman" w:cs="Times New Roman"/>
                <w:sz w:val="18"/>
                <w:szCs w:val="18"/>
              </w:rPr>
              <w:t>b) atkārtota digitālā brieduma testa rezultātu, kas apliecina procesu uzlabojumus.</w:t>
            </w:r>
          </w:p>
        </w:tc>
        <w:tc>
          <w:tcPr>
            <w:tcW w:w="2124" w:type="dxa"/>
            <w:shd w:val="clear" w:color="auto" w:fill="C6EFCE"/>
          </w:tcPr>
          <w:p w14:paraId="6113E918" w14:textId="439C3B5B" w:rsidR="00D136A9" w:rsidRPr="00B50FD8" w:rsidRDefault="37447AF6"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Mērķis ir sasniegts, ja starp </w:t>
            </w:r>
            <w:r w:rsidR="563D06A6" w:rsidRPr="00B50FD8">
              <w:rPr>
                <w:rFonts w:ascii="Times New Roman" w:hAnsi="Times New Roman" w:cs="Times New Roman"/>
                <w:sz w:val="18"/>
                <w:szCs w:val="18"/>
              </w:rPr>
              <w:t xml:space="preserve">vienību </w:t>
            </w:r>
            <w:r w:rsidRPr="00B50FD8">
              <w:rPr>
                <w:rFonts w:ascii="Times New Roman" w:hAnsi="Times New Roman" w:cs="Times New Roman"/>
                <w:sz w:val="18"/>
                <w:szCs w:val="18"/>
              </w:rPr>
              <w:t>un Latvijas Investīciju un attīstības aģentūru ir noslēgts līgums par granta saņemšanu un atkārtotā digitālā brieduma testā tiek novēroti testa rezultāta uzlabojumi.</w:t>
            </w:r>
          </w:p>
        </w:tc>
      </w:tr>
      <w:tr w:rsidR="003B4868" w:rsidRPr="00DF5E41" w14:paraId="6244A086" w14:textId="77777777" w:rsidTr="00B50FD8">
        <w:trPr>
          <w:trHeight w:val="300"/>
        </w:trPr>
        <w:tc>
          <w:tcPr>
            <w:tcW w:w="279" w:type="dxa"/>
            <w:shd w:val="clear" w:color="auto" w:fill="C6EFCE"/>
          </w:tcPr>
          <w:p w14:paraId="264C5C7D" w14:textId="393227D7" w:rsidR="00D136A9" w:rsidRPr="00DF5E41" w:rsidRDefault="00D136A9" w:rsidP="00D136A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47</w:t>
            </w:r>
          </w:p>
        </w:tc>
        <w:tc>
          <w:tcPr>
            <w:tcW w:w="1219" w:type="dxa"/>
            <w:shd w:val="clear" w:color="auto" w:fill="C6EFCE"/>
          </w:tcPr>
          <w:p w14:paraId="542F281D" w14:textId="77777777" w:rsidR="00D136A9" w:rsidRPr="00DF5E41" w:rsidRDefault="00D136A9" w:rsidP="00D136A9">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2.2.1.3.i.</w:t>
            </w:r>
          </w:p>
          <w:p w14:paraId="5A84FFAD" w14:textId="3022C58A" w:rsidR="00D136A9" w:rsidRPr="00DF5E41" w:rsidRDefault="00D136A9" w:rsidP="00D136A9">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Atbalsts jaunu produktu un pakalpojumu ieviešanai uzņēmējdarbībā</w:t>
            </w:r>
          </w:p>
        </w:tc>
        <w:tc>
          <w:tcPr>
            <w:tcW w:w="615" w:type="dxa"/>
            <w:shd w:val="clear" w:color="auto" w:fill="C6EFCE"/>
          </w:tcPr>
          <w:p w14:paraId="3B5168A3" w14:textId="41011347"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3D28186C" w14:textId="614D63F5"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Atbalstīto projektu skaits </w:t>
            </w:r>
          </w:p>
        </w:tc>
        <w:tc>
          <w:tcPr>
            <w:tcW w:w="1098" w:type="dxa"/>
            <w:shd w:val="clear" w:color="auto" w:fill="C6EFCE"/>
          </w:tcPr>
          <w:p w14:paraId="47396933" w14:textId="71008DAF"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0085A039" w14:textId="3D48710E"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Atbalstītie projekti</w:t>
            </w:r>
          </w:p>
        </w:tc>
        <w:tc>
          <w:tcPr>
            <w:tcW w:w="992" w:type="dxa"/>
            <w:shd w:val="clear" w:color="auto" w:fill="C6EFCE"/>
          </w:tcPr>
          <w:p w14:paraId="21606441" w14:textId="1F25F0F1"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09F2D847" w14:textId="0D9912A3"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14 </w:t>
            </w:r>
          </w:p>
        </w:tc>
        <w:tc>
          <w:tcPr>
            <w:tcW w:w="599" w:type="dxa"/>
            <w:shd w:val="clear" w:color="auto" w:fill="C6EFCE"/>
          </w:tcPr>
          <w:p w14:paraId="445FBF6C" w14:textId="446CBCD3"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283F6718" w14:textId="1A94BAAE"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2362BF37" w14:textId="56CA5863"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sadarbībā ar citām iestādēm</w:t>
            </w:r>
          </w:p>
        </w:tc>
        <w:tc>
          <w:tcPr>
            <w:tcW w:w="708" w:type="dxa"/>
            <w:shd w:val="clear" w:color="auto" w:fill="C6EFCE"/>
          </w:tcPr>
          <w:p w14:paraId="1E4E5D00" w14:textId="2BADAA21" w:rsidR="00D136A9" w:rsidRPr="00DF5E41" w:rsidRDefault="00D136A9" w:rsidP="00D136A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 Attiecībā uz maksājumiem, kas tiek veikti tikai pēc projekta pabeigšanas, uzskata, ka šis mērķis attiecas uz pabeigtiem projektiem.</w:t>
            </w:r>
          </w:p>
        </w:tc>
        <w:tc>
          <w:tcPr>
            <w:tcW w:w="2268" w:type="dxa"/>
            <w:shd w:val="clear" w:color="auto" w:fill="C6EFCE"/>
          </w:tcPr>
          <w:p w14:paraId="40647780" w14:textId="77777777" w:rsidR="00D136A9"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5837339" w14:textId="77777777" w:rsidR="001F691B" w:rsidRPr="00DF5E41" w:rsidRDefault="001F691B" w:rsidP="00D136A9">
            <w:pPr>
              <w:widowControl w:val="0"/>
              <w:jc w:val="both"/>
              <w:rPr>
                <w:rFonts w:ascii="Times New Roman" w:hAnsi="Times New Roman" w:cs="Times New Roman"/>
                <w:sz w:val="18"/>
                <w:szCs w:val="18"/>
              </w:rPr>
            </w:pPr>
          </w:p>
          <w:p w14:paraId="69493639" w14:textId="77777777"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8B228E9" w14:textId="155CBC9E" w:rsidR="00D136A9" w:rsidRPr="00DF5E41" w:rsidRDefault="004039EB" w:rsidP="004039E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w:t>
            </w:r>
            <w:r w:rsidR="00884F18" w:rsidRPr="00884F18">
              <w:rPr>
                <w:rFonts w:ascii="Times New Roman" w:hAnsi="Times New Roman" w:cs="Times New Roman"/>
                <w:sz w:val="18"/>
                <w:szCs w:val="18"/>
              </w:rPr>
              <w:t xml:space="preserve">projektu sarakstu, norādot </w:t>
            </w:r>
            <w:r w:rsidR="00CD605A">
              <w:rPr>
                <w:rFonts w:ascii="Times New Roman" w:hAnsi="Times New Roman" w:cs="Times New Roman"/>
                <w:sz w:val="18"/>
                <w:szCs w:val="18"/>
              </w:rPr>
              <w:t>gal</w:t>
            </w:r>
            <w:r w:rsidR="0036579D">
              <w:rPr>
                <w:rFonts w:ascii="Times New Roman" w:hAnsi="Times New Roman" w:cs="Times New Roman"/>
                <w:sz w:val="18"/>
                <w:szCs w:val="18"/>
              </w:rPr>
              <w:t>a</w:t>
            </w:r>
            <w:r w:rsidR="00884F18" w:rsidRPr="00884F18">
              <w:rPr>
                <w:rFonts w:ascii="Times New Roman" w:hAnsi="Times New Roman" w:cs="Times New Roman"/>
                <w:sz w:val="18"/>
                <w:szCs w:val="18"/>
              </w:rPr>
              <w:t>saņēmēja nosaukumu un reģistrācijas numuru, projekta nosaukumu un īsu aprakstu</w:t>
            </w:r>
            <w:r w:rsidR="00D559AA">
              <w:rPr>
                <w:rFonts w:ascii="Times New Roman" w:hAnsi="Times New Roman" w:cs="Times New Roman"/>
                <w:sz w:val="18"/>
                <w:szCs w:val="18"/>
              </w:rPr>
              <w:t xml:space="preserve"> un līguma summu</w:t>
            </w:r>
            <w:r w:rsidR="00884F18" w:rsidRPr="00884F18">
              <w:rPr>
                <w:rFonts w:ascii="Times New Roman" w:hAnsi="Times New Roman" w:cs="Times New Roman"/>
                <w:sz w:val="18"/>
                <w:szCs w:val="18"/>
              </w:rPr>
              <w:t>;</w:t>
            </w:r>
          </w:p>
          <w:p w14:paraId="25D84451" w14:textId="11ED531F" w:rsidR="00D136A9" w:rsidRPr="00DF5E41" w:rsidRDefault="004039EB" w:rsidP="004039E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to lēmumu kopiju, ar kuriem apstiprināti projekti, piešķirts finansējums un nodrošināta atbilstība Tehniskajiem norādījumiem par principa “nenodarīt būtisku kaitējumu” </w:t>
            </w:r>
            <w:r w:rsidRPr="00DF5E41">
              <w:rPr>
                <w:rFonts w:ascii="Times New Roman" w:hAnsi="Times New Roman" w:cs="Times New Roman"/>
                <w:sz w:val="18"/>
                <w:szCs w:val="18"/>
              </w:rPr>
              <w:lastRenderedPageBreak/>
              <w:t>piemērošanu (2021/C58/01), kā noteikts Padomes Īstenošanas lēmumā, ar prasību piešķirt grantus ne vairāk kā 1 000 000 EUR apmērā.</w:t>
            </w:r>
          </w:p>
          <w:p w14:paraId="74C1B0D0" w14:textId="77777777" w:rsidR="00D136A9" w:rsidRPr="00DF5E41" w:rsidRDefault="00D136A9" w:rsidP="00D136A9">
            <w:pPr>
              <w:widowControl w:val="0"/>
              <w:jc w:val="both"/>
              <w:rPr>
                <w:rFonts w:ascii="Times New Roman" w:hAnsi="Times New Roman" w:cs="Times New Roman"/>
                <w:sz w:val="18"/>
                <w:szCs w:val="18"/>
              </w:rPr>
            </w:pPr>
          </w:p>
          <w:p w14:paraId="45A91027" w14:textId="77777777"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i/>
                <w:iCs/>
                <w:sz w:val="18"/>
                <w:szCs w:val="18"/>
              </w:rPr>
              <w:t>ETS</w:t>
            </w:r>
            <w:r w:rsidRPr="00DF5E41">
              <w:rPr>
                <w:rFonts w:ascii="Times New Roman" w:hAnsi="Times New Roman" w:cs="Times New Roman"/>
                <w:sz w:val="18"/>
                <w:szCs w:val="18"/>
              </w:rPr>
              <w:t xml:space="preserve"> iekārtu gadījumā šajā dokumentā iekļauj šādu informāciju:</w:t>
            </w:r>
          </w:p>
          <w:p w14:paraId="01DD73ED" w14:textId="77777777" w:rsidR="00D136A9" w:rsidRPr="00DF5E41" w:rsidRDefault="00D136A9" w:rsidP="00D136A9">
            <w:pPr>
              <w:widowControl w:val="0"/>
              <w:jc w:val="both"/>
              <w:rPr>
                <w:rFonts w:ascii="Times New Roman" w:hAnsi="Times New Roman" w:cs="Times New Roman"/>
                <w:sz w:val="18"/>
                <w:szCs w:val="18"/>
              </w:rPr>
            </w:pPr>
          </w:p>
          <w:p w14:paraId="27B4F0B7" w14:textId="3DE91BE1" w:rsidR="00D136A9" w:rsidRPr="00DF5E41" w:rsidRDefault="00D136A9" w:rsidP="00D136A9">
            <w:pPr>
              <w:widowControl w:val="0"/>
              <w:tabs>
                <w:tab w:val="left" w:pos="326"/>
              </w:tabs>
              <w:jc w:val="both"/>
              <w:rPr>
                <w:rFonts w:ascii="Times New Roman" w:hAnsi="Times New Roman" w:cs="Times New Roman"/>
                <w:sz w:val="18"/>
                <w:szCs w:val="18"/>
              </w:rPr>
            </w:pPr>
            <w:r w:rsidRPr="00DF5E41">
              <w:rPr>
                <w:rFonts w:ascii="Times New Roman" w:hAnsi="Times New Roman" w:cs="Times New Roman"/>
                <w:sz w:val="18"/>
                <w:szCs w:val="18"/>
              </w:rPr>
              <w:t>1) iekārtas ID / gaisa kuģu ekspluatanta ID Eiropas Savienības darījumu žurnālā (</w:t>
            </w:r>
            <w:r w:rsidRPr="00DF5E41">
              <w:rPr>
                <w:rFonts w:ascii="Times New Roman" w:hAnsi="Times New Roman" w:cs="Times New Roman"/>
                <w:i/>
                <w:iCs/>
                <w:sz w:val="18"/>
                <w:szCs w:val="18"/>
              </w:rPr>
              <w:t>EUTL</w:t>
            </w:r>
            <w:r w:rsidRPr="00DF5E41">
              <w:rPr>
                <w:rFonts w:ascii="Times New Roman" w:hAnsi="Times New Roman" w:cs="Times New Roman"/>
                <w:sz w:val="18"/>
                <w:szCs w:val="18"/>
              </w:rPr>
              <w:t>), kas izveidots ar Komisijas Regulas (ES) Nr. 389/2013 5. pantu;</w:t>
            </w:r>
          </w:p>
          <w:p w14:paraId="63835700" w14:textId="77777777" w:rsidR="00D136A9" w:rsidRPr="00DF5E41" w:rsidRDefault="00D136A9" w:rsidP="00D136A9">
            <w:pPr>
              <w:widowControl w:val="0"/>
              <w:jc w:val="both"/>
              <w:rPr>
                <w:rFonts w:ascii="Times New Roman" w:hAnsi="Times New Roman" w:cs="Times New Roman"/>
                <w:sz w:val="18"/>
                <w:szCs w:val="18"/>
              </w:rPr>
            </w:pPr>
          </w:p>
          <w:p w14:paraId="40AD8686" w14:textId="3DEDA66C" w:rsidR="00D136A9" w:rsidRPr="00DF5E41" w:rsidRDefault="00D136A9" w:rsidP="00D136A9">
            <w:pPr>
              <w:widowControl w:val="0"/>
              <w:tabs>
                <w:tab w:val="left" w:pos="326"/>
              </w:tabs>
              <w:jc w:val="both"/>
              <w:rPr>
                <w:rFonts w:ascii="Times New Roman" w:hAnsi="Times New Roman" w:cs="Times New Roman"/>
                <w:sz w:val="18"/>
                <w:szCs w:val="18"/>
              </w:rPr>
            </w:pPr>
            <w:r w:rsidRPr="00DF5E41">
              <w:rPr>
                <w:rFonts w:ascii="Times New Roman" w:hAnsi="Times New Roman" w:cs="Times New Roman"/>
                <w:sz w:val="18"/>
                <w:szCs w:val="18"/>
              </w:rPr>
              <w:t xml:space="preserve">2) prognozēto siltumnīcefekta gāzu emisiju līmeni uz produkta vienību piešķirtajos projektos, kuros ir pasākumi, kas atbilst ES </w:t>
            </w:r>
            <w:r w:rsidRPr="00DF5E41">
              <w:rPr>
                <w:rFonts w:ascii="Times New Roman" w:hAnsi="Times New Roman" w:cs="Times New Roman"/>
                <w:i/>
                <w:iCs/>
                <w:sz w:val="18"/>
                <w:szCs w:val="18"/>
              </w:rPr>
              <w:t>ETS</w:t>
            </w:r>
            <w:r w:rsidRPr="00DF5E41">
              <w:rPr>
                <w:rFonts w:ascii="Times New Roman" w:hAnsi="Times New Roman" w:cs="Times New Roman"/>
                <w:sz w:val="18"/>
                <w:szCs w:val="18"/>
              </w:rPr>
              <w:t>;</w:t>
            </w:r>
          </w:p>
          <w:p w14:paraId="5C0E8F41" w14:textId="77777777" w:rsidR="00D136A9" w:rsidRPr="00DF5E41" w:rsidRDefault="00D136A9" w:rsidP="00D136A9">
            <w:pPr>
              <w:widowControl w:val="0"/>
              <w:jc w:val="both"/>
              <w:rPr>
                <w:rFonts w:ascii="Times New Roman" w:hAnsi="Times New Roman" w:cs="Times New Roman"/>
                <w:sz w:val="18"/>
                <w:szCs w:val="18"/>
              </w:rPr>
            </w:pPr>
          </w:p>
          <w:p w14:paraId="17023D49" w14:textId="489F2E5C" w:rsidR="00D136A9" w:rsidRPr="00DF5E41" w:rsidRDefault="00D136A9" w:rsidP="004039EB">
            <w:pPr>
              <w:widowControl w:val="0"/>
              <w:tabs>
                <w:tab w:val="left" w:pos="326"/>
              </w:tabs>
              <w:jc w:val="both"/>
              <w:rPr>
                <w:rFonts w:ascii="Times New Roman" w:hAnsi="Times New Roman" w:cs="Times New Roman"/>
                <w:sz w:val="18"/>
                <w:szCs w:val="18"/>
              </w:rPr>
            </w:pPr>
            <w:r w:rsidRPr="00DF5E41">
              <w:rPr>
                <w:rFonts w:ascii="Times New Roman" w:hAnsi="Times New Roman" w:cs="Times New Roman"/>
                <w:sz w:val="18"/>
                <w:szCs w:val="18"/>
              </w:rPr>
              <w:t>3) īsu projekta un izmantoto tehnoloģiju aprakstu.</w:t>
            </w:r>
          </w:p>
        </w:tc>
        <w:tc>
          <w:tcPr>
            <w:tcW w:w="2124" w:type="dxa"/>
            <w:shd w:val="clear" w:color="auto" w:fill="C6EFCE"/>
          </w:tcPr>
          <w:p w14:paraId="7A2B1800" w14:textId="08676BA8"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To līgumu skaits, ar kuriem CFLA piešķir grantus par samaksātajām īstenotajām investīcijām. Tiek paredzēts, ka viena granta summa nepārsniegs 1 000 000 EUR.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153CD7BA" w14:textId="77777777" w:rsidTr="00B50FD8">
        <w:trPr>
          <w:trHeight w:val="300"/>
        </w:trPr>
        <w:tc>
          <w:tcPr>
            <w:tcW w:w="279" w:type="dxa"/>
            <w:shd w:val="clear" w:color="auto" w:fill="C6EFCE"/>
          </w:tcPr>
          <w:p w14:paraId="7DCF1D80" w14:textId="0299BE50" w:rsidR="00D136A9" w:rsidRPr="00DF5E41" w:rsidRDefault="00D136A9" w:rsidP="00D136A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48</w:t>
            </w:r>
          </w:p>
        </w:tc>
        <w:tc>
          <w:tcPr>
            <w:tcW w:w="1219" w:type="dxa"/>
            <w:shd w:val="clear" w:color="auto" w:fill="C6EFCE"/>
          </w:tcPr>
          <w:p w14:paraId="5F26B1F7" w14:textId="77777777" w:rsidR="00D136A9" w:rsidRPr="00DF5E41" w:rsidRDefault="00D136A9" w:rsidP="00D136A9">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2.2.1.3.i.</w:t>
            </w:r>
          </w:p>
          <w:p w14:paraId="0DABBC20" w14:textId="6A8645B2" w:rsidR="00D136A9" w:rsidRPr="00DF5E41" w:rsidRDefault="00D136A9" w:rsidP="00D136A9">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Atbalsts jaunu produktu un pakalpojumu ieviešanai uzņēmējdarbībā</w:t>
            </w:r>
          </w:p>
        </w:tc>
        <w:tc>
          <w:tcPr>
            <w:tcW w:w="615" w:type="dxa"/>
            <w:shd w:val="clear" w:color="auto" w:fill="C6EFCE"/>
          </w:tcPr>
          <w:p w14:paraId="105CDE96" w14:textId="3C2C9CE6"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55D3D47E" w14:textId="168BF83A"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Atbalstīto projektu skaits </w:t>
            </w:r>
          </w:p>
        </w:tc>
        <w:tc>
          <w:tcPr>
            <w:tcW w:w="1098" w:type="dxa"/>
            <w:shd w:val="clear" w:color="auto" w:fill="C6EFCE"/>
          </w:tcPr>
          <w:p w14:paraId="3A8BC1DC" w14:textId="12BE864A"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1E98F7D4" w14:textId="323287B8"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Atbalstītie projekti</w:t>
            </w:r>
          </w:p>
        </w:tc>
        <w:tc>
          <w:tcPr>
            <w:tcW w:w="992" w:type="dxa"/>
            <w:shd w:val="clear" w:color="auto" w:fill="C6EFCE"/>
          </w:tcPr>
          <w:p w14:paraId="6D6850DC" w14:textId="578D7895"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14</w:t>
            </w:r>
          </w:p>
        </w:tc>
        <w:tc>
          <w:tcPr>
            <w:tcW w:w="818" w:type="dxa"/>
            <w:shd w:val="clear" w:color="auto" w:fill="C6EFCE"/>
          </w:tcPr>
          <w:p w14:paraId="55F307C0" w14:textId="6957C4B1"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43 </w:t>
            </w:r>
          </w:p>
        </w:tc>
        <w:tc>
          <w:tcPr>
            <w:tcW w:w="599" w:type="dxa"/>
            <w:shd w:val="clear" w:color="auto" w:fill="C6EFCE"/>
          </w:tcPr>
          <w:p w14:paraId="677D2617" w14:textId="6721AEF6"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472B3C49" w14:textId="12420C74"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60B4A6FE" w14:textId="0AE48600"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sadarbībā ar citām iestādēm</w:t>
            </w:r>
          </w:p>
        </w:tc>
        <w:tc>
          <w:tcPr>
            <w:tcW w:w="708" w:type="dxa"/>
            <w:shd w:val="clear" w:color="auto" w:fill="C6EFCE"/>
          </w:tcPr>
          <w:p w14:paraId="0D773C63" w14:textId="4B3A486C" w:rsidR="00D136A9" w:rsidRPr="00DF5E41" w:rsidRDefault="00D136A9" w:rsidP="00D136A9">
            <w:pPr>
              <w:widowControl w:val="0"/>
              <w:rPr>
                <w:rFonts w:ascii="Times New Roman" w:eastAsiaTheme="majorEastAsia" w:hAnsi="Times New Roman" w:cs="Times New Roman"/>
                <w:b/>
                <w:bCs/>
                <w:sz w:val="18"/>
                <w:szCs w:val="18"/>
              </w:rPr>
            </w:pPr>
          </w:p>
        </w:tc>
        <w:tc>
          <w:tcPr>
            <w:tcW w:w="2268" w:type="dxa"/>
            <w:shd w:val="clear" w:color="auto" w:fill="C6EFCE"/>
          </w:tcPr>
          <w:p w14:paraId="10C5EA31" w14:textId="77777777"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3B61AEB" w14:textId="77777777"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šādus dokumentārus </w:t>
            </w:r>
            <w:r w:rsidRPr="00DF5E41">
              <w:rPr>
                <w:rFonts w:ascii="Times New Roman" w:hAnsi="Times New Roman" w:cs="Times New Roman"/>
                <w:sz w:val="18"/>
                <w:szCs w:val="18"/>
              </w:rPr>
              <w:lastRenderedPageBreak/>
              <w:t>pierādījumus:</w:t>
            </w:r>
          </w:p>
          <w:p w14:paraId="4C3356ED" w14:textId="356B686B" w:rsidR="00D136A9" w:rsidRPr="00DF5E41" w:rsidRDefault="004039EB" w:rsidP="004039E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w:t>
            </w:r>
            <w:r w:rsidR="00CD454B" w:rsidRPr="00884F18">
              <w:rPr>
                <w:rFonts w:ascii="Times New Roman" w:hAnsi="Times New Roman" w:cs="Times New Roman"/>
                <w:sz w:val="18"/>
                <w:szCs w:val="18"/>
              </w:rPr>
              <w:t xml:space="preserve">projektu sarakstu, norādot </w:t>
            </w:r>
            <w:r w:rsidR="00CD454B">
              <w:rPr>
                <w:rFonts w:ascii="Times New Roman" w:hAnsi="Times New Roman" w:cs="Times New Roman"/>
                <w:sz w:val="18"/>
                <w:szCs w:val="18"/>
              </w:rPr>
              <w:t>gala</w:t>
            </w:r>
            <w:r w:rsidR="00CD454B" w:rsidRPr="00884F18">
              <w:rPr>
                <w:rFonts w:ascii="Times New Roman" w:hAnsi="Times New Roman" w:cs="Times New Roman"/>
                <w:sz w:val="18"/>
                <w:szCs w:val="18"/>
              </w:rPr>
              <w:t>saņēmēja nosaukumu un reģistrācijas numuru, projekta nosaukumu un īsu aprakstu</w:t>
            </w:r>
            <w:r w:rsidR="00D559AA">
              <w:rPr>
                <w:rFonts w:ascii="Times New Roman" w:hAnsi="Times New Roman" w:cs="Times New Roman"/>
                <w:sz w:val="18"/>
                <w:szCs w:val="18"/>
              </w:rPr>
              <w:t xml:space="preserve"> un līguma summu</w:t>
            </w:r>
            <w:r w:rsidRPr="00DF5E41">
              <w:rPr>
                <w:rFonts w:ascii="Times New Roman" w:hAnsi="Times New Roman" w:cs="Times New Roman"/>
                <w:sz w:val="18"/>
                <w:szCs w:val="18"/>
              </w:rPr>
              <w:t>;</w:t>
            </w:r>
          </w:p>
          <w:p w14:paraId="689AACB8" w14:textId="6A78C0DF" w:rsidR="00D136A9" w:rsidRDefault="004039EB" w:rsidP="004039EB">
            <w:pPr>
              <w:pStyle w:val="ListParagraph"/>
              <w:widowControl w:val="0"/>
              <w:ind w:left="0"/>
              <w:contextualSpacing w:val="0"/>
              <w:jc w:val="both"/>
              <w:rPr>
                <w:rFonts w:ascii="Times New Roman" w:hAnsi="Times New Roman" w:cs="Times New Roman"/>
                <w:sz w:val="18"/>
                <w:szCs w:val="18"/>
              </w:rPr>
            </w:pPr>
            <w:r w:rsidRPr="00DF5E41">
              <w:rPr>
                <w:rFonts w:ascii="Times New Roman" w:hAnsi="Times New Roman" w:cs="Times New Roman"/>
                <w:sz w:val="18"/>
                <w:szCs w:val="18"/>
              </w:rPr>
              <w:t>b) to lēmumu kopiju, ar kuriem apstiprināti projekti, piešķirts finansējums un nodrošināta atbilstība Tehniskajiem norādījumiem par principa “nenodarīt būtisku kaitējumu” piemērošanu (2021/C58/01), kā noteikts Padomes Īstenošanas lēmuma pielikumā, ar prasību piešķirt grantus ne vairāk kā 1 000 000 EUR apmērā.</w:t>
            </w:r>
          </w:p>
          <w:p w14:paraId="74A9E0FC" w14:textId="77777777" w:rsidR="00F92203" w:rsidRPr="00DF5E41" w:rsidRDefault="00F92203" w:rsidP="004039EB">
            <w:pPr>
              <w:pStyle w:val="ListParagraph"/>
              <w:widowControl w:val="0"/>
              <w:ind w:left="0"/>
              <w:contextualSpacing w:val="0"/>
              <w:jc w:val="both"/>
              <w:rPr>
                <w:rFonts w:ascii="Times New Roman" w:hAnsi="Times New Roman" w:cs="Times New Roman"/>
                <w:sz w:val="18"/>
                <w:szCs w:val="18"/>
              </w:rPr>
            </w:pPr>
          </w:p>
          <w:p w14:paraId="10E0FAE5" w14:textId="77777777"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i/>
                <w:iCs/>
                <w:sz w:val="18"/>
                <w:szCs w:val="18"/>
              </w:rPr>
              <w:t>ETS</w:t>
            </w:r>
            <w:r w:rsidRPr="00DF5E41">
              <w:rPr>
                <w:rFonts w:ascii="Times New Roman" w:hAnsi="Times New Roman" w:cs="Times New Roman"/>
                <w:sz w:val="18"/>
                <w:szCs w:val="18"/>
              </w:rPr>
              <w:t xml:space="preserve"> iekārtu gadījumā šajā dokumentā iekļauj šādu informāciju:</w:t>
            </w:r>
          </w:p>
          <w:p w14:paraId="2205D3D2" w14:textId="77777777" w:rsidR="00D136A9" w:rsidRPr="00DF5E41" w:rsidRDefault="00D136A9" w:rsidP="00D136A9">
            <w:pPr>
              <w:widowControl w:val="0"/>
              <w:jc w:val="both"/>
              <w:rPr>
                <w:rFonts w:ascii="Times New Roman" w:hAnsi="Times New Roman" w:cs="Times New Roman"/>
                <w:sz w:val="18"/>
                <w:szCs w:val="18"/>
              </w:rPr>
            </w:pPr>
          </w:p>
          <w:p w14:paraId="549BF4B5" w14:textId="59E796BE"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1) iekārtas ID / gaisa kuģu ekspluatanta ID Eiropas Savienības darījumu žurnālā (</w:t>
            </w:r>
            <w:r w:rsidRPr="00DF5E41">
              <w:rPr>
                <w:rFonts w:ascii="Times New Roman" w:hAnsi="Times New Roman" w:cs="Times New Roman"/>
                <w:i/>
                <w:iCs/>
                <w:sz w:val="18"/>
                <w:szCs w:val="18"/>
              </w:rPr>
              <w:t>EUTL</w:t>
            </w:r>
            <w:r w:rsidRPr="00DF5E41">
              <w:rPr>
                <w:rFonts w:ascii="Times New Roman" w:hAnsi="Times New Roman" w:cs="Times New Roman"/>
                <w:sz w:val="18"/>
                <w:szCs w:val="18"/>
              </w:rPr>
              <w:t>), kas izveidots ar Komisijas Regulas (ES) Nr. 389/2013 5. pantu;</w:t>
            </w:r>
          </w:p>
          <w:p w14:paraId="7E07A049" w14:textId="77777777" w:rsidR="00D136A9" w:rsidRPr="00DF5E41" w:rsidRDefault="00D136A9" w:rsidP="00D136A9">
            <w:pPr>
              <w:widowControl w:val="0"/>
              <w:jc w:val="both"/>
              <w:rPr>
                <w:rFonts w:ascii="Times New Roman" w:hAnsi="Times New Roman" w:cs="Times New Roman"/>
                <w:sz w:val="18"/>
                <w:szCs w:val="18"/>
              </w:rPr>
            </w:pPr>
          </w:p>
          <w:p w14:paraId="059D1D3D" w14:textId="1798ECD2"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2) prognozēto siltumnīcefekta gāzu emisiju līmeni uz produkta vienību piešķirtajos projektos, kuros ir pasākumi, kas atbilst ES </w:t>
            </w:r>
            <w:r w:rsidRPr="00DF5E41">
              <w:rPr>
                <w:rFonts w:ascii="Times New Roman" w:hAnsi="Times New Roman" w:cs="Times New Roman"/>
                <w:i/>
                <w:iCs/>
                <w:sz w:val="18"/>
                <w:szCs w:val="18"/>
              </w:rPr>
              <w:t>ETS</w:t>
            </w:r>
            <w:r w:rsidRPr="00DF5E41">
              <w:rPr>
                <w:rFonts w:ascii="Times New Roman" w:hAnsi="Times New Roman" w:cs="Times New Roman"/>
                <w:sz w:val="18"/>
                <w:szCs w:val="18"/>
              </w:rPr>
              <w:t>;</w:t>
            </w:r>
          </w:p>
          <w:p w14:paraId="7777656E" w14:textId="77777777" w:rsidR="00D136A9" w:rsidRPr="00DF5E41" w:rsidRDefault="00D136A9" w:rsidP="00D136A9">
            <w:pPr>
              <w:widowControl w:val="0"/>
              <w:jc w:val="both"/>
              <w:rPr>
                <w:rFonts w:ascii="Times New Roman" w:hAnsi="Times New Roman" w:cs="Times New Roman"/>
                <w:sz w:val="18"/>
                <w:szCs w:val="18"/>
              </w:rPr>
            </w:pPr>
          </w:p>
          <w:p w14:paraId="32545AD6" w14:textId="0E4914B1"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3) īsu projekta un izmantoto tehnoloģiju aprakstu.</w:t>
            </w:r>
          </w:p>
        </w:tc>
        <w:tc>
          <w:tcPr>
            <w:tcW w:w="2124" w:type="dxa"/>
            <w:shd w:val="clear" w:color="auto" w:fill="C6EFCE"/>
          </w:tcPr>
          <w:p w14:paraId="692D9869" w14:textId="1F1F3D02"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To līgumu skaits, ar kuriem CFLA piešķir grantus par samaksātajām īstenotajām investīcijām. Tiek paredzēts, ka viena granta summa nepārsniegs 1 000 000 EUR. Atlases kritēriji nodrošina, ka atlasītie projekti atbilst </w:t>
            </w:r>
            <w:r w:rsidRPr="00DF5E41">
              <w:rPr>
                <w:rFonts w:ascii="Times New Roman" w:hAnsi="Times New Roman" w:cs="Times New Roman"/>
                <w:sz w:val="18"/>
                <w:szCs w:val="18"/>
              </w:rPr>
              <w:lastRenderedPageBreak/>
              <w:t>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28B1BFB0" w14:textId="77777777" w:rsidTr="00B50FD8">
        <w:trPr>
          <w:trHeight w:val="300"/>
        </w:trPr>
        <w:tc>
          <w:tcPr>
            <w:tcW w:w="279" w:type="dxa"/>
            <w:shd w:val="clear" w:color="auto" w:fill="C6EFCE"/>
          </w:tcPr>
          <w:p w14:paraId="5A2CBD68" w14:textId="0C744381" w:rsidR="00D136A9" w:rsidRPr="00DF5E41" w:rsidRDefault="00D136A9" w:rsidP="00D136A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49</w:t>
            </w:r>
          </w:p>
        </w:tc>
        <w:tc>
          <w:tcPr>
            <w:tcW w:w="1219" w:type="dxa"/>
            <w:shd w:val="clear" w:color="auto" w:fill="C6EFCE"/>
          </w:tcPr>
          <w:p w14:paraId="634E742B" w14:textId="77777777" w:rsidR="00D136A9" w:rsidRPr="00DF5E41" w:rsidRDefault="00D136A9" w:rsidP="00D136A9">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2.2.1.3.i.</w:t>
            </w:r>
          </w:p>
          <w:p w14:paraId="016B1986" w14:textId="53CB7A53" w:rsidR="00D136A9" w:rsidRPr="00DF5E41" w:rsidRDefault="00D136A9" w:rsidP="00D136A9">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Atbalsts jaunu produktu un pakalpojumu ieviešanai uzņēmējdarbībā</w:t>
            </w:r>
          </w:p>
        </w:tc>
        <w:tc>
          <w:tcPr>
            <w:tcW w:w="615" w:type="dxa"/>
            <w:shd w:val="clear" w:color="auto" w:fill="C6EFCE"/>
          </w:tcPr>
          <w:p w14:paraId="04BEDBE3" w14:textId="4020A0C9"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29063B68" w14:textId="3EC528AB"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Piesaistītais privātais finansējums</w:t>
            </w:r>
          </w:p>
        </w:tc>
        <w:tc>
          <w:tcPr>
            <w:tcW w:w="1098" w:type="dxa"/>
            <w:shd w:val="clear" w:color="auto" w:fill="C6EFCE"/>
          </w:tcPr>
          <w:p w14:paraId="6F21BCA2" w14:textId="2CB6064F"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7C4E8813" w14:textId="5E1CC489"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EUR</w:t>
            </w:r>
          </w:p>
        </w:tc>
        <w:tc>
          <w:tcPr>
            <w:tcW w:w="992" w:type="dxa"/>
            <w:shd w:val="clear" w:color="auto" w:fill="C6EFCE"/>
          </w:tcPr>
          <w:p w14:paraId="6BC734D0" w14:textId="10ACB2AF"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54420FC4" w14:textId="4C4FA12A"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4 860 000</w:t>
            </w:r>
          </w:p>
        </w:tc>
        <w:tc>
          <w:tcPr>
            <w:tcW w:w="599" w:type="dxa"/>
            <w:shd w:val="clear" w:color="auto" w:fill="C6EFCE"/>
          </w:tcPr>
          <w:p w14:paraId="0563A3F4" w14:textId="25E6ADF0"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5A9581A2" w14:textId="1DAB9653" w:rsidR="00D136A9" w:rsidRPr="00DF5E41" w:rsidRDefault="00D136A9" w:rsidP="00D136A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349B1452" w14:textId="5AB2A23A"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Centrālā finanšu un līgumu aģentūra un Inovāciju klasteris</w:t>
            </w:r>
          </w:p>
        </w:tc>
        <w:tc>
          <w:tcPr>
            <w:tcW w:w="708" w:type="dxa"/>
            <w:shd w:val="clear" w:color="auto" w:fill="C6EFCE"/>
          </w:tcPr>
          <w:p w14:paraId="3C6759EB" w14:textId="03F8D96E" w:rsidR="00D136A9" w:rsidRPr="00DF5E41" w:rsidRDefault="00D136A9" w:rsidP="00D136A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Līgumos starp CFLA un </w:t>
            </w:r>
            <w:r w:rsidR="00D77E7E">
              <w:rPr>
                <w:rFonts w:ascii="Times New Roman" w:hAnsi="Times New Roman" w:cs="Times New Roman"/>
                <w:sz w:val="18"/>
                <w:szCs w:val="18"/>
              </w:rPr>
              <w:t xml:space="preserve">atbalsta </w:t>
            </w:r>
            <w:r w:rsidRPr="00DF5E41">
              <w:rPr>
                <w:rFonts w:ascii="Times New Roman" w:hAnsi="Times New Roman" w:cs="Times New Roman"/>
                <w:sz w:val="18"/>
                <w:szCs w:val="18"/>
              </w:rPr>
              <w:t>saņēmējiem norāda privātā finansējuma summu</w:t>
            </w:r>
            <w:r w:rsidR="009E464C">
              <w:rPr>
                <w:rFonts w:ascii="Times New Roman" w:hAnsi="Times New Roman" w:cs="Times New Roman"/>
                <w:sz w:val="18"/>
                <w:szCs w:val="18"/>
              </w:rPr>
              <w:t xml:space="preserve">. </w:t>
            </w:r>
            <w:r w:rsidR="009E464C" w:rsidRPr="009E464C">
              <w:rPr>
                <w:rFonts w:ascii="Times New Roman" w:hAnsi="Times New Roman" w:cs="Times New Roman"/>
                <w:sz w:val="18"/>
                <w:szCs w:val="18"/>
              </w:rPr>
              <w:t>Tā kā projekta īstenošanas laikā privātā finansējuma summas var mainīties, uzskata, ka šis mērķis attiecas uz pabeigtajiem projektiem.</w:t>
            </w:r>
          </w:p>
        </w:tc>
        <w:tc>
          <w:tcPr>
            <w:tcW w:w="2268" w:type="dxa"/>
            <w:shd w:val="clear" w:color="auto" w:fill="C6EFCE"/>
          </w:tcPr>
          <w:p w14:paraId="1BBBA069" w14:textId="77777777"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805AD5F" w14:textId="77777777" w:rsidR="00D136A9" w:rsidRPr="00DF5E41" w:rsidRDefault="00D136A9"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5CD8C517" w14:textId="34FACDA2" w:rsidR="00D136A9" w:rsidRPr="00DF5E41" w:rsidRDefault="004039EB" w:rsidP="004039EB">
            <w:pPr>
              <w:widowControl w:val="0"/>
              <w:jc w:val="both"/>
              <w:rPr>
                <w:rFonts w:ascii="Times New Roman" w:hAnsi="Times New Roman" w:cs="Times New Roman"/>
                <w:sz w:val="18"/>
                <w:szCs w:val="18"/>
              </w:rPr>
            </w:pPr>
            <w:r w:rsidRPr="00DF5E41">
              <w:rPr>
                <w:rFonts w:ascii="Times New Roman" w:hAnsi="Times New Roman" w:cs="Times New Roman"/>
                <w:sz w:val="18"/>
                <w:szCs w:val="18"/>
              </w:rPr>
              <w:t>a) to līgumu sarakstu, kas noslēgti starp atbalsta sniedzēju un saņēmēju,  norād</w:t>
            </w:r>
            <w:r w:rsidR="00D559AA">
              <w:rPr>
                <w:rFonts w:ascii="Times New Roman" w:hAnsi="Times New Roman" w:cs="Times New Roman"/>
                <w:sz w:val="18"/>
                <w:szCs w:val="18"/>
              </w:rPr>
              <w:t>ot</w:t>
            </w:r>
            <w:r w:rsidRPr="00DF5E41">
              <w:rPr>
                <w:rFonts w:ascii="Times New Roman" w:hAnsi="Times New Roman" w:cs="Times New Roman"/>
                <w:sz w:val="18"/>
                <w:szCs w:val="18"/>
              </w:rPr>
              <w:t xml:space="preserve"> projekt</w:t>
            </w:r>
            <w:r w:rsidR="00D559AA">
              <w:rPr>
                <w:rFonts w:ascii="Times New Roman" w:hAnsi="Times New Roman" w:cs="Times New Roman"/>
                <w:sz w:val="18"/>
                <w:szCs w:val="18"/>
              </w:rPr>
              <w:t>a</w:t>
            </w:r>
            <w:r w:rsidRPr="00DF5E41">
              <w:rPr>
                <w:rFonts w:ascii="Times New Roman" w:hAnsi="Times New Roman" w:cs="Times New Roman"/>
                <w:sz w:val="18"/>
                <w:szCs w:val="18"/>
              </w:rPr>
              <w:t xml:space="preserve"> privāt</w:t>
            </w:r>
            <w:r w:rsidR="00D559AA">
              <w:rPr>
                <w:rFonts w:ascii="Times New Roman" w:hAnsi="Times New Roman" w:cs="Times New Roman"/>
                <w:sz w:val="18"/>
                <w:szCs w:val="18"/>
              </w:rPr>
              <w:t>o finansējumu</w:t>
            </w:r>
            <w:r w:rsidRPr="00DF5E41">
              <w:rPr>
                <w:rFonts w:ascii="Times New Roman" w:hAnsi="Times New Roman" w:cs="Times New Roman"/>
                <w:sz w:val="18"/>
                <w:szCs w:val="18"/>
              </w:rPr>
              <w:t>;</w:t>
            </w:r>
          </w:p>
          <w:p w14:paraId="48854D2D" w14:textId="5EC46482" w:rsidR="00D136A9" w:rsidRPr="00DF5E41" w:rsidRDefault="004039EB" w:rsidP="00D136A9">
            <w:pPr>
              <w:widowControl w:val="0"/>
              <w:jc w:val="both"/>
              <w:rPr>
                <w:rFonts w:ascii="Times New Roman" w:hAnsi="Times New Roman" w:cs="Times New Roman"/>
                <w:sz w:val="18"/>
                <w:szCs w:val="18"/>
              </w:rPr>
            </w:pPr>
            <w:r w:rsidRPr="00DF5E41">
              <w:rPr>
                <w:rFonts w:ascii="Times New Roman" w:hAnsi="Times New Roman" w:cs="Times New Roman"/>
                <w:sz w:val="18"/>
                <w:szCs w:val="18"/>
              </w:rPr>
              <w:t>b) pabeigto projektu sarakstu un aprakstu.</w:t>
            </w:r>
          </w:p>
        </w:tc>
        <w:tc>
          <w:tcPr>
            <w:tcW w:w="2124" w:type="dxa"/>
            <w:shd w:val="clear" w:color="auto" w:fill="C6EFCE"/>
          </w:tcPr>
          <w:p w14:paraId="3CEE9AB4" w14:textId="1AA0AD12" w:rsidR="00D136A9" w:rsidRPr="00DF5E41" w:rsidRDefault="00D136A9" w:rsidP="00D136A9">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No uzņēmumiem piesaistītais privātais finansējums jaunu produktu un pakalpojumu ieviešanai.</w:t>
            </w:r>
          </w:p>
        </w:tc>
      </w:tr>
      <w:tr w:rsidR="003B4868" w:rsidRPr="00DF5E41" w14:paraId="04DFC6B1" w14:textId="77777777" w:rsidTr="00B50FD8">
        <w:trPr>
          <w:trHeight w:val="300"/>
        </w:trPr>
        <w:tc>
          <w:tcPr>
            <w:tcW w:w="279" w:type="dxa"/>
            <w:shd w:val="clear" w:color="auto" w:fill="C6EFCE"/>
          </w:tcPr>
          <w:p w14:paraId="461383AD" w14:textId="0F807B07" w:rsidR="0072351E" w:rsidRPr="00DF5E41" w:rsidRDefault="0072351E" w:rsidP="0072351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50</w:t>
            </w:r>
          </w:p>
        </w:tc>
        <w:tc>
          <w:tcPr>
            <w:tcW w:w="1219" w:type="dxa"/>
            <w:shd w:val="clear" w:color="auto" w:fill="C6EFCE"/>
          </w:tcPr>
          <w:p w14:paraId="4EFC87E5" w14:textId="77777777" w:rsidR="0072351E" w:rsidRPr="00DF5E41" w:rsidRDefault="0072351E" w:rsidP="0072351E">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2.2.1.4.i.</w:t>
            </w:r>
          </w:p>
          <w:p w14:paraId="75AF5B49" w14:textId="48F6398D" w:rsidR="0072351E" w:rsidRPr="00DF5E41" w:rsidRDefault="0072351E" w:rsidP="0072351E">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Finanšu instrumenti komersantu digitālās transformācijas veicināšanai</w:t>
            </w:r>
          </w:p>
        </w:tc>
        <w:tc>
          <w:tcPr>
            <w:tcW w:w="615" w:type="dxa"/>
            <w:shd w:val="clear" w:color="auto" w:fill="C6EFCE"/>
          </w:tcPr>
          <w:p w14:paraId="634DFEBF" w14:textId="290ABC80" w:rsidR="0072351E" w:rsidRPr="00DF5E41" w:rsidRDefault="0072351E" w:rsidP="0072351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4232CFB6" w14:textId="1BEE5205" w:rsidR="0072351E" w:rsidRPr="00DF5E41" w:rsidRDefault="0072351E" w:rsidP="0072351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Piešķirto aizdevumu skaits </w:t>
            </w:r>
          </w:p>
        </w:tc>
        <w:tc>
          <w:tcPr>
            <w:tcW w:w="1098" w:type="dxa"/>
            <w:shd w:val="clear" w:color="auto" w:fill="C6EFCE"/>
          </w:tcPr>
          <w:p w14:paraId="3257494B" w14:textId="20CD434A" w:rsidR="0072351E" w:rsidRPr="00DF5E41" w:rsidRDefault="0072351E" w:rsidP="0072351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59A3835C" w14:textId="7D9B2D92" w:rsidR="0072351E" w:rsidRPr="00DF5E41" w:rsidRDefault="0072351E" w:rsidP="0072351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Atbalstītie projekti</w:t>
            </w:r>
          </w:p>
        </w:tc>
        <w:tc>
          <w:tcPr>
            <w:tcW w:w="992" w:type="dxa"/>
            <w:shd w:val="clear" w:color="auto" w:fill="C6EFCE"/>
          </w:tcPr>
          <w:p w14:paraId="70F33457" w14:textId="45302303" w:rsidR="0072351E" w:rsidRPr="00DF5E41" w:rsidRDefault="0072351E" w:rsidP="0072351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3D2BD83B" w14:textId="62BC165C" w:rsidR="0072351E" w:rsidRPr="00DF5E41" w:rsidRDefault="0072351E" w:rsidP="0072351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51</w:t>
            </w:r>
          </w:p>
        </w:tc>
        <w:tc>
          <w:tcPr>
            <w:tcW w:w="599" w:type="dxa"/>
            <w:shd w:val="clear" w:color="auto" w:fill="C6EFCE"/>
          </w:tcPr>
          <w:p w14:paraId="56131531" w14:textId="64B2B351" w:rsidR="0072351E" w:rsidRPr="00DF5E41" w:rsidRDefault="0072351E" w:rsidP="0072351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3520D6C3" w14:textId="369619D8" w:rsidR="0072351E" w:rsidRPr="00DF5E41" w:rsidRDefault="0072351E" w:rsidP="0072351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47DBC823" w14:textId="376A5121" w:rsidR="0072351E" w:rsidRPr="00DF5E41" w:rsidRDefault="0072351E" w:rsidP="0072351E">
            <w:pPr>
              <w:widowControl w:val="0"/>
              <w:jc w:val="both"/>
              <w:rPr>
                <w:rFonts w:ascii="Times New Roman" w:hAnsi="Times New Roman" w:cs="Times New Roman"/>
                <w:sz w:val="18"/>
                <w:szCs w:val="18"/>
              </w:rPr>
            </w:pPr>
            <w:r w:rsidRPr="00DF5E41">
              <w:rPr>
                <w:rFonts w:ascii="Times New Roman" w:hAnsi="Times New Roman" w:cs="Times New Roman"/>
                <w:sz w:val="18"/>
                <w:szCs w:val="18"/>
              </w:rPr>
              <w:t>“Altum”</w:t>
            </w:r>
          </w:p>
        </w:tc>
        <w:tc>
          <w:tcPr>
            <w:tcW w:w="708" w:type="dxa"/>
            <w:shd w:val="clear" w:color="auto" w:fill="C6EFCE"/>
          </w:tcPr>
          <w:p w14:paraId="5599C3A0" w14:textId="77777777" w:rsidR="0072351E" w:rsidRPr="00DF5E41" w:rsidRDefault="0072351E" w:rsidP="0072351E">
            <w:pPr>
              <w:widowControl w:val="0"/>
              <w:rPr>
                <w:rFonts w:ascii="Times New Roman" w:eastAsiaTheme="majorEastAsia" w:hAnsi="Times New Roman" w:cs="Times New Roman"/>
                <w:b/>
                <w:bCs/>
                <w:sz w:val="18"/>
                <w:szCs w:val="18"/>
              </w:rPr>
            </w:pPr>
          </w:p>
        </w:tc>
        <w:tc>
          <w:tcPr>
            <w:tcW w:w="2268" w:type="dxa"/>
            <w:shd w:val="clear" w:color="auto" w:fill="C6EFCE"/>
          </w:tcPr>
          <w:p w14:paraId="04B73AC8" w14:textId="77777777" w:rsidR="0072351E" w:rsidRPr="00DF5E41" w:rsidRDefault="0072351E" w:rsidP="0072351E">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456AB54" w14:textId="77777777" w:rsidR="0072351E" w:rsidRPr="00DF5E41" w:rsidRDefault="0072351E" w:rsidP="0072351E">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BF7707D" w14:textId="1CC6C58C" w:rsidR="0072351E" w:rsidRPr="00DF5E41" w:rsidRDefault="004039EB" w:rsidP="004039EB">
            <w:pPr>
              <w:widowControl w:val="0"/>
              <w:jc w:val="both"/>
              <w:rPr>
                <w:rFonts w:ascii="Times New Roman" w:hAnsi="Times New Roman" w:cs="Times New Roman"/>
                <w:sz w:val="18"/>
                <w:szCs w:val="18"/>
              </w:rPr>
            </w:pPr>
            <w:r w:rsidRPr="00DF5E41">
              <w:rPr>
                <w:rFonts w:ascii="Times New Roman" w:hAnsi="Times New Roman" w:cs="Times New Roman"/>
                <w:sz w:val="18"/>
                <w:szCs w:val="18"/>
              </w:rPr>
              <w:t>a) to līgumu sarakstu, kas noslēgti starp atbalsta sniedzēju un saņēmēju;</w:t>
            </w:r>
          </w:p>
          <w:p w14:paraId="2EA31D04" w14:textId="2336BAEB" w:rsidR="0072351E" w:rsidRPr="00DF5E41" w:rsidRDefault="004039EB" w:rsidP="004039EB">
            <w:pPr>
              <w:widowControl w:val="0"/>
              <w:jc w:val="both"/>
              <w:rPr>
                <w:rFonts w:ascii="Times New Roman" w:hAnsi="Times New Roman" w:cs="Times New Roman"/>
                <w:sz w:val="18"/>
                <w:szCs w:val="18"/>
              </w:rPr>
            </w:pPr>
            <w:r w:rsidRPr="00DF5E41">
              <w:rPr>
                <w:rFonts w:ascii="Times New Roman" w:hAnsi="Times New Roman" w:cs="Times New Roman"/>
                <w:sz w:val="18"/>
                <w:szCs w:val="18"/>
              </w:rPr>
              <w:t>b) atbalstīto projektu un īstenoto aizdevuma/grantu darījumu sarakstu un aprakstu;</w:t>
            </w:r>
          </w:p>
          <w:p w14:paraId="06F2B3F6" w14:textId="4CDF76C9" w:rsidR="0072351E" w:rsidRPr="00DF5E41" w:rsidRDefault="004039EB" w:rsidP="0072351E">
            <w:pPr>
              <w:widowControl w:val="0"/>
              <w:jc w:val="both"/>
              <w:rPr>
                <w:rFonts w:ascii="Times New Roman" w:hAnsi="Times New Roman" w:cs="Times New Roman"/>
                <w:sz w:val="18"/>
                <w:szCs w:val="18"/>
              </w:rPr>
            </w:pPr>
            <w:r w:rsidRPr="00DF5E41">
              <w:rPr>
                <w:rFonts w:ascii="Times New Roman" w:hAnsi="Times New Roman" w:cs="Times New Roman"/>
                <w:sz w:val="18"/>
                <w:szCs w:val="18"/>
              </w:rPr>
              <w:t>c) izvilkumu no oficiāliem dokumentiem, kurā atspoguļoti atlases kritēriji, kas nodrošina atbilstību Tehniskajiem norādījumiem par principa “nenodarīt būtisku kaitējumu” piemērošanu (2021/C58/01), kā noteikts Padomes Īstenošanas lēmuma pielikumā.</w:t>
            </w:r>
          </w:p>
        </w:tc>
        <w:tc>
          <w:tcPr>
            <w:tcW w:w="2124" w:type="dxa"/>
            <w:shd w:val="clear" w:color="auto" w:fill="C6EFCE"/>
          </w:tcPr>
          <w:p w14:paraId="17320CD7" w14:textId="77777777" w:rsidR="0072351E" w:rsidRPr="00DF5E41" w:rsidRDefault="0072351E" w:rsidP="0072351E">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To aizdevumu skaits, ko piešķīris “Altum” vai kam ir granta elements (aizdevuma vai granta maksājums) saskaņā ar komersantu digitālās transformācijas programmu.</w:t>
            </w:r>
          </w:p>
          <w:p w14:paraId="762358F6" w14:textId="77777777" w:rsidR="0072351E" w:rsidRPr="00DF5E41" w:rsidRDefault="0072351E" w:rsidP="0072351E">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Darbības rezultātu rādītāju uzskata par izpildītu, ja starp komersantu un “Altum” ir noslēgts līgums par projekta izpildi.</w:t>
            </w:r>
          </w:p>
          <w:p w14:paraId="27EE87E3" w14:textId="4518D2CC" w:rsidR="0072351E" w:rsidRPr="00DF5E41" w:rsidRDefault="0072351E" w:rsidP="0072351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5A307A35" w14:textId="77777777" w:rsidTr="00B50FD8">
        <w:trPr>
          <w:trHeight w:val="300"/>
        </w:trPr>
        <w:tc>
          <w:tcPr>
            <w:tcW w:w="279" w:type="dxa"/>
            <w:shd w:val="clear" w:color="auto" w:fill="C6EFCE"/>
          </w:tcPr>
          <w:p w14:paraId="17D622C2" w14:textId="49DF547F" w:rsidR="006C306D" w:rsidRPr="00DF5E41" w:rsidRDefault="006C306D" w:rsidP="006C306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51</w:t>
            </w:r>
          </w:p>
        </w:tc>
        <w:tc>
          <w:tcPr>
            <w:tcW w:w="1219" w:type="dxa"/>
            <w:shd w:val="clear" w:color="auto" w:fill="C6EFCE"/>
          </w:tcPr>
          <w:p w14:paraId="17B959B1" w14:textId="77777777" w:rsidR="006C306D" w:rsidRPr="00DF5E41" w:rsidRDefault="006C306D" w:rsidP="006C306D">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2.2.1.4.i.</w:t>
            </w:r>
          </w:p>
          <w:p w14:paraId="0D0037A2" w14:textId="3CB28EB4" w:rsidR="006C306D" w:rsidRPr="00DF5E41" w:rsidRDefault="006C306D" w:rsidP="006C306D">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Finanšu instrumenti komersantu digitālās transformācijas veicināšanai</w:t>
            </w:r>
          </w:p>
        </w:tc>
        <w:tc>
          <w:tcPr>
            <w:tcW w:w="615" w:type="dxa"/>
            <w:shd w:val="clear" w:color="auto" w:fill="C6EFCE"/>
          </w:tcPr>
          <w:p w14:paraId="5C62FC72" w14:textId="29195A19"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5C7B7CE6" w14:textId="4CA2283B"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Piešķirto aizdevumu skaits </w:t>
            </w:r>
          </w:p>
        </w:tc>
        <w:tc>
          <w:tcPr>
            <w:tcW w:w="1098" w:type="dxa"/>
            <w:shd w:val="clear" w:color="auto" w:fill="C6EFCE"/>
          </w:tcPr>
          <w:p w14:paraId="08737B72" w14:textId="03EE2D4A"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51536981" w14:textId="634C18CB"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Atbalstītie projekti</w:t>
            </w:r>
          </w:p>
        </w:tc>
        <w:tc>
          <w:tcPr>
            <w:tcW w:w="992" w:type="dxa"/>
            <w:shd w:val="clear" w:color="auto" w:fill="C6EFCE"/>
          </w:tcPr>
          <w:p w14:paraId="08035056" w14:textId="79600453"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51</w:t>
            </w:r>
          </w:p>
        </w:tc>
        <w:tc>
          <w:tcPr>
            <w:tcW w:w="818" w:type="dxa"/>
            <w:shd w:val="clear" w:color="auto" w:fill="C6EFCE"/>
          </w:tcPr>
          <w:p w14:paraId="022D97E3" w14:textId="7392E986"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133</w:t>
            </w:r>
          </w:p>
        </w:tc>
        <w:tc>
          <w:tcPr>
            <w:tcW w:w="599" w:type="dxa"/>
            <w:shd w:val="clear" w:color="auto" w:fill="C6EFCE"/>
          </w:tcPr>
          <w:p w14:paraId="2A288C20" w14:textId="66159FCE"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709464FE" w14:textId="66A091DA"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07F34C0E" w14:textId="3908473D"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“Altum”</w:t>
            </w:r>
          </w:p>
        </w:tc>
        <w:tc>
          <w:tcPr>
            <w:tcW w:w="708" w:type="dxa"/>
            <w:shd w:val="clear" w:color="auto" w:fill="C6EFCE"/>
          </w:tcPr>
          <w:p w14:paraId="1BB9583B" w14:textId="136A3C27" w:rsidR="006C306D" w:rsidRPr="00DF5E41" w:rsidRDefault="006C306D" w:rsidP="006C306D">
            <w:pPr>
              <w:widowControl w:val="0"/>
              <w:rPr>
                <w:rFonts w:ascii="Times New Roman" w:eastAsiaTheme="majorEastAsia" w:hAnsi="Times New Roman" w:cs="Times New Roman"/>
                <w:b/>
                <w:bCs/>
                <w:sz w:val="18"/>
                <w:szCs w:val="18"/>
              </w:rPr>
            </w:pPr>
          </w:p>
        </w:tc>
        <w:tc>
          <w:tcPr>
            <w:tcW w:w="2268" w:type="dxa"/>
            <w:shd w:val="clear" w:color="auto" w:fill="C6EFCE"/>
          </w:tcPr>
          <w:p w14:paraId="0DA1D058" w14:textId="77777777"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3C28A00" w14:textId="77777777"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Šā dokumenta pielikumā iekļauj šādus dokumentārus pierādījumus:</w:t>
            </w:r>
          </w:p>
          <w:p w14:paraId="2934E729" w14:textId="1EA34E75" w:rsidR="006C306D" w:rsidRPr="00DF5E41" w:rsidRDefault="00C138BA" w:rsidP="00C138BA">
            <w:pPr>
              <w:widowControl w:val="0"/>
              <w:jc w:val="both"/>
              <w:rPr>
                <w:rFonts w:ascii="Times New Roman" w:hAnsi="Times New Roman" w:cs="Times New Roman"/>
                <w:sz w:val="18"/>
                <w:szCs w:val="18"/>
              </w:rPr>
            </w:pPr>
            <w:r w:rsidRPr="00DF5E41">
              <w:rPr>
                <w:rFonts w:ascii="Times New Roman" w:hAnsi="Times New Roman" w:cs="Times New Roman"/>
                <w:sz w:val="18"/>
                <w:szCs w:val="18"/>
              </w:rPr>
              <w:t>a) to līgumu sarakstu, kas noslēgti starp atbalsta sniedzēju un saņēmēju;</w:t>
            </w:r>
          </w:p>
          <w:p w14:paraId="6D94DC78" w14:textId="727AF8D3" w:rsidR="006C306D" w:rsidRPr="00DF5E41" w:rsidRDefault="00C138BA" w:rsidP="00C138BA">
            <w:pPr>
              <w:widowControl w:val="0"/>
              <w:jc w:val="both"/>
              <w:rPr>
                <w:rFonts w:ascii="Times New Roman" w:hAnsi="Times New Roman" w:cs="Times New Roman"/>
                <w:sz w:val="18"/>
                <w:szCs w:val="18"/>
              </w:rPr>
            </w:pPr>
            <w:r w:rsidRPr="00DF5E41">
              <w:rPr>
                <w:rFonts w:ascii="Times New Roman" w:hAnsi="Times New Roman" w:cs="Times New Roman"/>
                <w:sz w:val="18"/>
                <w:szCs w:val="18"/>
              </w:rPr>
              <w:t>b) atbalstīto projektu un īstenoto aizdevuma/grantu darījumu sarakstu un aprakstu;</w:t>
            </w:r>
          </w:p>
          <w:p w14:paraId="307A8A2E" w14:textId="322512A6" w:rsidR="006C306D" w:rsidRPr="00DF5E41" w:rsidRDefault="00C138BA"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c) izvilkumu no oficiāliem dokumentiem, kurā atspoguļoti atlases kritēriji, kas nodrošina atbilstību Tehniskajiem norādījumiem par principa “nenodarīt būtisku kaitējumu” piemērošanu (2021/C58/01), kā noteikts Padomes Īstenošanas lēmuma pielikumā.</w:t>
            </w:r>
          </w:p>
        </w:tc>
        <w:tc>
          <w:tcPr>
            <w:tcW w:w="2124" w:type="dxa"/>
            <w:shd w:val="clear" w:color="auto" w:fill="C6EFCE"/>
          </w:tcPr>
          <w:p w14:paraId="20E4A6EA" w14:textId="77777777" w:rsidR="006C306D" w:rsidRPr="00DF5E41" w:rsidRDefault="006C306D" w:rsidP="006C306D">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To aizdevumu skaits, ko piešķīris “Altum” vai kam ir granta elements (aizdevuma vai granta maksājums) saskaņā ar komersantu digitālās transformācijas programmu.</w:t>
            </w:r>
          </w:p>
          <w:p w14:paraId="6813C9C5" w14:textId="7EE41840"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Darbības rezultātu rādītāju uzskata par izpildītu, ja starp komersantu un “Altum” ir noslēgts līgums par projekta izpildi.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6EDF3A62" w14:textId="77777777" w:rsidTr="00B50FD8">
        <w:trPr>
          <w:trHeight w:val="300"/>
        </w:trPr>
        <w:tc>
          <w:tcPr>
            <w:tcW w:w="279" w:type="dxa"/>
            <w:shd w:val="clear" w:color="auto" w:fill="C6EFCE"/>
          </w:tcPr>
          <w:p w14:paraId="10CD35D3" w14:textId="0F835DC4" w:rsidR="006C306D" w:rsidRPr="00DF5E41" w:rsidRDefault="006C306D" w:rsidP="006C306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52</w:t>
            </w:r>
          </w:p>
        </w:tc>
        <w:tc>
          <w:tcPr>
            <w:tcW w:w="1219" w:type="dxa"/>
            <w:shd w:val="clear" w:color="auto" w:fill="C6EFCE"/>
          </w:tcPr>
          <w:p w14:paraId="3DB0EE43" w14:textId="77777777" w:rsidR="006C306D" w:rsidRPr="00DF5E41" w:rsidRDefault="006C306D" w:rsidP="006C306D">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2.2.1.4.i.</w:t>
            </w:r>
          </w:p>
          <w:p w14:paraId="2B9688B7" w14:textId="47B153CF" w:rsidR="006C306D" w:rsidRPr="00DF5E41" w:rsidRDefault="006C306D" w:rsidP="006C306D">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Finanšu instrumenti komersantu digitālās transformācijas veicināšanai</w:t>
            </w:r>
          </w:p>
        </w:tc>
        <w:tc>
          <w:tcPr>
            <w:tcW w:w="615" w:type="dxa"/>
            <w:shd w:val="clear" w:color="auto" w:fill="C6EFCE"/>
          </w:tcPr>
          <w:p w14:paraId="49079CA3" w14:textId="78E9135F"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4410EFFB" w14:textId="20992849"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Piesaistītais privātais finansējums</w:t>
            </w:r>
          </w:p>
        </w:tc>
        <w:tc>
          <w:tcPr>
            <w:tcW w:w="1098" w:type="dxa"/>
            <w:shd w:val="clear" w:color="auto" w:fill="C6EFCE"/>
          </w:tcPr>
          <w:p w14:paraId="58D3570F" w14:textId="2EAB4D44"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w:t>
            </w:r>
          </w:p>
        </w:tc>
        <w:tc>
          <w:tcPr>
            <w:tcW w:w="994" w:type="dxa"/>
            <w:shd w:val="clear" w:color="auto" w:fill="C6EFCE"/>
          </w:tcPr>
          <w:p w14:paraId="3EBFC359" w14:textId="7CBFEDE2"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EUR</w:t>
            </w:r>
          </w:p>
        </w:tc>
        <w:tc>
          <w:tcPr>
            <w:tcW w:w="992" w:type="dxa"/>
            <w:shd w:val="clear" w:color="auto" w:fill="C6EFCE"/>
          </w:tcPr>
          <w:p w14:paraId="5DB6128F" w14:textId="6A16028A"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0</w:t>
            </w:r>
          </w:p>
        </w:tc>
        <w:tc>
          <w:tcPr>
            <w:tcW w:w="818" w:type="dxa"/>
            <w:shd w:val="clear" w:color="auto" w:fill="C6EFCE"/>
          </w:tcPr>
          <w:p w14:paraId="2CF2E100" w14:textId="696C69AE"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37 000 000</w:t>
            </w:r>
          </w:p>
        </w:tc>
        <w:tc>
          <w:tcPr>
            <w:tcW w:w="599" w:type="dxa"/>
            <w:shd w:val="clear" w:color="auto" w:fill="C6EFCE"/>
          </w:tcPr>
          <w:p w14:paraId="7CAE89CC" w14:textId="7F1F3A95"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4EE95E48" w14:textId="6C17686D"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69D2BDB4" w14:textId="590E1901"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“Altum”</w:t>
            </w:r>
          </w:p>
        </w:tc>
        <w:tc>
          <w:tcPr>
            <w:tcW w:w="708" w:type="dxa"/>
            <w:shd w:val="clear" w:color="auto" w:fill="C6EFCE"/>
          </w:tcPr>
          <w:p w14:paraId="54C4A284" w14:textId="77777777" w:rsidR="006C306D" w:rsidRPr="00DF5E41" w:rsidRDefault="006C306D" w:rsidP="006C306D">
            <w:pPr>
              <w:widowControl w:val="0"/>
              <w:rPr>
                <w:rFonts w:ascii="Times New Roman" w:eastAsiaTheme="majorEastAsia" w:hAnsi="Times New Roman" w:cs="Times New Roman"/>
                <w:b/>
                <w:bCs/>
                <w:sz w:val="18"/>
                <w:szCs w:val="18"/>
              </w:rPr>
            </w:pPr>
          </w:p>
        </w:tc>
        <w:tc>
          <w:tcPr>
            <w:tcW w:w="2268" w:type="dxa"/>
            <w:shd w:val="clear" w:color="auto" w:fill="C6EFCE"/>
          </w:tcPr>
          <w:p w14:paraId="0CE21B80" w14:textId="77777777"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AA75D6C" w14:textId="3CCC3189"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to aizdevuma līguma sarakstu, kas noslēgti starp atbalsta sniedzēju un saņēmēju, ar norādītām projektā veiktajām privātajām investīcijām un īstenošanas </w:t>
            </w:r>
            <w:r w:rsidRPr="00DF5E41">
              <w:rPr>
                <w:rFonts w:ascii="Times New Roman" w:hAnsi="Times New Roman" w:cs="Times New Roman"/>
                <w:sz w:val="18"/>
                <w:szCs w:val="18"/>
              </w:rPr>
              <w:lastRenderedPageBreak/>
              <w:t>stadiju.</w:t>
            </w:r>
          </w:p>
        </w:tc>
        <w:tc>
          <w:tcPr>
            <w:tcW w:w="2124" w:type="dxa"/>
            <w:shd w:val="clear" w:color="auto" w:fill="C6EFCE"/>
          </w:tcPr>
          <w:p w14:paraId="03BC6E47" w14:textId="61E55584" w:rsidR="006C306D" w:rsidRPr="00DF5E41" w:rsidRDefault="006C306D" w:rsidP="006C306D">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Tāds privātais finansējums no uzņēmumiem, kas piesaistīts investīcijas ietvaros, lai veicinātu komersantu digitālo transformāciju. Plānots katram projektam piesaistīt privātās investīcijas vismaz 25 % apmērā no attiecināmajām izmaksām, par kurām tiks piešķirts aizdevums.</w:t>
            </w:r>
          </w:p>
        </w:tc>
      </w:tr>
      <w:tr w:rsidR="003B4868" w:rsidRPr="00DF5E41" w14:paraId="758BE55D" w14:textId="77777777" w:rsidTr="00B50FD8">
        <w:trPr>
          <w:trHeight w:val="300"/>
        </w:trPr>
        <w:tc>
          <w:tcPr>
            <w:tcW w:w="279" w:type="dxa"/>
            <w:shd w:val="clear" w:color="auto" w:fill="C6EFCE"/>
          </w:tcPr>
          <w:p w14:paraId="4D467E46" w14:textId="360E96A6" w:rsidR="006C306D" w:rsidRPr="00DF5E41" w:rsidRDefault="006C306D" w:rsidP="006C306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53</w:t>
            </w:r>
          </w:p>
        </w:tc>
        <w:tc>
          <w:tcPr>
            <w:tcW w:w="1219" w:type="dxa"/>
            <w:shd w:val="clear" w:color="auto" w:fill="C6EFCE"/>
          </w:tcPr>
          <w:p w14:paraId="68B63525" w14:textId="77777777" w:rsidR="006C306D" w:rsidRPr="00DF5E41" w:rsidRDefault="006C306D" w:rsidP="006C306D">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2.2.1.5.i.</w:t>
            </w:r>
          </w:p>
          <w:p w14:paraId="24671B53" w14:textId="3121BA4A" w:rsidR="006C306D" w:rsidRPr="00DF5E41" w:rsidRDefault="006C306D" w:rsidP="006C306D">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Mediju uzņēmumu digitālās transformācijas veicināšana</w:t>
            </w:r>
          </w:p>
        </w:tc>
        <w:tc>
          <w:tcPr>
            <w:tcW w:w="615" w:type="dxa"/>
            <w:shd w:val="clear" w:color="auto" w:fill="C6EFCE"/>
          </w:tcPr>
          <w:p w14:paraId="228FF51A" w14:textId="75F4674C"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07BAB7E5" w14:textId="3C2BB436"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Izveidoto platformu un digitālo risinājumu skaits</w:t>
            </w:r>
          </w:p>
        </w:tc>
        <w:tc>
          <w:tcPr>
            <w:tcW w:w="1098" w:type="dxa"/>
            <w:shd w:val="clear" w:color="auto" w:fill="C6EFCE"/>
          </w:tcPr>
          <w:p w14:paraId="212D90AE" w14:textId="73AD6124"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6C14176F" w14:textId="5D74A700"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59D3EE51" w14:textId="5F378DD4"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326A6FF8" w14:textId="7148EE41"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w:t>
            </w:r>
          </w:p>
        </w:tc>
        <w:tc>
          <w:tcPr>
            <w:tcW w:w="599" w:type="dxa"/>
            <w:shd w:val="clear" w:color="auto" w:fill="C6EFCE"/>
          </w:tcPr>
          <w:p w14:paraId="38564F11" w14:textId="15E93791"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62240E13" w14:textId="2F056435"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993" w:type="dxa"/>
            <w:shd w:val="clear" w:color="auto" w:fill="C6EFCE"/>
          </w:tcPr>
          <w:p w14:paraId="1C3CD302" w14:textId="7CE2175F"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Kultūras ministrija un Centrālā finanšu un līgumu aģentūra </w:t>
            </w:r>
          </w:p>
        </w:tc>
        <w:tc>
          <w:tcPr>
            <w:tcW w:w="708" w:type="dxa"/>
            <w:shd w:val="clear" w:color="auto" w:fill="C6EFCE"/>
          </w:tcPr>
          <w:p w14:paraId="6477C0FA" w14:textId="77777777" w:rsidR="006C306D" w:rsidRPr="00DF5E41" w:rsidRDefault="006C306D" w:rsidP="006C306D">
            <w:pPr>
              <w:widowControl w:val="0"/>
              <w:rPr>
                <w:rFonts w:ascii="Times New Roman" w:eastAsiaTheme="majorEastAsia" w:hAnsi="Times New Roman" w:cs="Times New Roman"/>
                <w:b/>
                <w:bCs/>
                <w:sz w:val="18"/>
                <w:szCs w:val="18"/>
              </w:rPr>
            </w:pPr>
          </w:p>
        </w:tc>
        <w:tc>
          <w:tcPr>
            <w:tcW w:w="2268" w:type="dxa"/>
            <w:shd w:val="clear" w:color="auto" w:fill="C6EFCE"/>
          </w:tcPr>
          <w:p w14:paraId="08A79AB7" w14:textId="77777777"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0E7140E" w14:textId="020FF4D2"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attiecībā uz katru platformu </w:t>
            </w:r>
            <w:r w:rsidR="00FB6E28">
              <w:rPr>
                <w:rFonts w:ascii="Times New Roman" w:hAnsi="Times New Roman" w:cs="Times New Roman"/>
                <w:sz w:val="18"/>
                <w:szCs w:val="18"/>
              </w:rPr>
              <w:t>vai</w:t>
            </w:r>
            <w:r w:rsidRPr="00DF5E41">
              <w:rPr>
                <w:rFonts w:ascii="Times New Roman" w:hAnsi="Times New Roman" w:cs="Times New Roman"/>
                <w:sz w:val="18"/>
                <w:szCs w:val="18"/>
              </w:rPr>
              <w:t xml:space="preserve"> IT risinājumu iekļauj šādus dokumentārus pierādījumus:</w:t>
            </w:r>
          </w:p>
          <w:p w14:paraId="5BF9320E" w14:textId="62C44FA5" w:rsidR="006C306D" w:rsidRPr="00DF5E41" w:rsidRDefault="00084910" w:rsidP="00084910">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apliecinājumu par</w:t>
            </w:r>
            <w:r w:rsidR="00D559AA">
              <w:rPr>
                <w:rFonts w:ascii="Times New Roman" w:hAnsi="Times New Roman" w:cs="Times New Roman"/>
                <w:sz w:val="18"/>
                <w:szCs w:val="18"/>
              </w:rPr>
              <w:t xml:space="preserve"> trīs platformu vai</w:t>
            </w:r>
            <w:r w:rsidRPr="00DF5E41">
              <w:rPr>
                <w:rFonts w:ascii="Times New Roman" w:hAnsi="Times New Roman" w:cs="Times New Roman"/>
                <w:sz w:val="18"/>
                <w:szCs w:val="18"/>
              </w:rPr>
              <w:t xml:space="preserve"> IT </w:t>
            </w:r>
            <w:r w:rsidR="00D559AA">
              <w:rPr>
                <w:rFonts w:ascii="Times New Roman" w:hAnsi="Times New Roman" w:cs="Times New Roman"/>
                <w:sz w:val="18"/>
                <w:szCs w:val="18"/>
              </w:rPr>
              <w:t>risinājumu</w:t>
            </w:r>
            <w:r w:rsidR="00D559AA" w:rsidRPr="00DF5E41">
              <w:rPr>
                <w:rFonts w:ascii="Times New Roman" w:hAnsi="Times New Roman" w:cs="Times New Roman"/>
                <w:sz w:val="18"/>
                <w:szCs w:val="18"/>
              </w:rPr>
              <w:t xml:space="preserve"> </w:t>
            </w:r>
            <w:r w:rsidRPr="00DF5E41">
              <w:rPr>
                <w:rFonts w:ascii="Times New Roman" w:hAnsi="Times New Roman" w:cs="Times New Roman"/>
                <w:sz w:val="18"/>
                <w:szCs w:val="18"/>
              </w:rPr>
              <w:t>un to testēšanas pabeigšanu;</w:t>
            </w:r>
          </w:p>
          <w:p w14:paraId="61331B13" w14:textId="678A0B5B" w:rsidR="006C306D" w:rsidRPr="00DF5E41" w:rsidRDefault="00084910"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b) saiti uz</w:t>
            </w:r>
            <w:r w:rsidR="00D559AA">
              <w:rPr>
                <w:rFonts w:ascii="Times New Roman" w:hAnsi="Times New Roman" w:cs="Times New Roman"/>
                <w:sz w:val="18"/>
                <w:szCs w:val="18"/>
              </w:rPr>
              <w:t xml:space="preserve"> trīs platformām vai IT risinājumiem</w:t>
            </w:r>
            <w:r w:rsidRPr="00DF5E41">
              <w:rPr>
                <w:rFonts w:ascii="Times New Roman" w:hAnsi="Times New Roman" w:cs="Times New Roman"/>
                <w:sz w:val="18"/>
                <w:szCs w:val="18"/>
              </w:rPr>
              <w:t xml:space="preserve"> tādā veidolā, kādā tie būs pieejami lietotājiem.</w:t>
            </w:r>
          </w:p>
        </w:tc>
        <w:tc>
          <w:tcPr>
            <w:tcW w:w="2124" w:type="dxa"/>
            <w:shd w:val="clear" w:color="auto" w:fill="C6EFCE"/>
          </w:tcPr>
          <w:p w14:paraId="00A28318" w14:textId="25FFC311" w:rsidR="006C306D" w:rsidRPr="00DF5E41" w:rsidRDefault="006C306D" w:rsidP="006C306D">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Izveidotas, testētas un lietotājiem pieejamas trīs platformas vai IT risinājumi mediju nozarē.</w:t>
            </w:r>
          </w:p>
        </w:tc>
      </w:tr>
      <w:tr w:rsidR="003B4868" w:rsidRPr="00DF5E41" w14:paraId="2DAC01BC" w14:textId="77777777" w:rsidTr="00B50FD8">
        <w:trPr>
          <w:trHeight w:val="300"/>
        </w:trPr>
        <w:tc>
          <w:tcPr>
            <w:tcW w:w="279" w:type="dxa"/>
            <w:shd w:val="clear" w:color="auto" w:fill="C6EFCE"/>
          </w:tcPr>
          <w:p w14:paraId="022B712D" w14:textId="5FEB190D" w:rsidR="006C306D" w:rsidRPr="00DF5E41" w:rsidRDefault="006C306D" w:rsidP="006C306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54</w:t>
            </w:r>
          </w:p>
        </w:tc>
        <w:tc>
          <w:tcPr>
            <w:tcW w:w="1219" w:type="dxa"/>
            <w:shd w:val="clear" w:color="auto" w:fill="C6EFCE"/>
          </w:tcPr>
          <w:p w14:paraId="592CE934" w14:textId="77777777" w:rsidR="006C306D" w:rsidRPr="00DF5E41" w:rsidRDefault="006C306D" w:rsidP="006C306D">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2.2.1.5.i.</w:t>
            </w:r>
          </w:p>
          <w:p w14:paraId="57A18F75" w14:textId="2AFB55CB" w:rsidR="006C306D" w:rsidRPr="00DF5E41" w:rsidRDefault="006C306D" w:rsidP="006C306D">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Mediju uzņēmumu digitālās transformācijas veicināšana</w:t>
            </w:r>
          </w:p>
        </w:tc>
        <w:tc>
          <w:tcPr>
            <w:tcW w:w="615" w:type="dxa"/>
            <w:shd w:val="clear" w:color="auto" w:fill="C6EFCE"/>
          </w:tcPr>
          <w:p w14:paraId="6C09599D" w14:textId="071727CA"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3DBFD246" w14:textId="1E5E1819"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Atbalstīto projektu skaits</w:t>
            </w:r>
          </w:p>
        </w:tc>
        <w:tc>
          <w:tcPr>
            <w:tcW w:w="1098" w:type="dxa"/>
            <w:shd w:val="clear" w:color="auto" w:fill="C6EFCE"/>
          </w:tcPr>
          <w:p w14:paraId="02F29330" w14:textId="1ACF34E7"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2F053E0E" w14:textId="1A2D2FC7"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Atbalstītie projekti</w:t>
            </w:r>
          </w:p>
        </w:tc>
        <w:tc>
          <w:tcPr>
            <w:tcW w:w="992" w:type="dxa"/>
            <w:shd w:val="clear" w:color="auto" w:fill="C6EFCE"/>
          </w:tcPr>
          <w:p w14:paraId="772A599B" w14:textId="528E9F10"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2EBC7AD5" w14:textId="44790460"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w:t>
            </w:r>
          </w:p>
        </w:tc>
        <w:tc>
          <w:tcPr>
            <w:tcW w:w="599" w:type="dxa"/>
            <w:shd w:val="clear" w:color="auto" w:fill="C6EFCE"/>
          </w:tcPr>
          <w:p w14:paraId="0FC10A09" w14:textId="71A9AF5D"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7BAAA7C6" w14:textId="15B9707C"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5CF35316" w14:textId="061CF588"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Kultūras ministrija un Centrālā finanšu un līgumu aģentūra</w:t>
            </w:r>
          </w:p>
        </w:tc>
        <w:tc>
          <w:tcPr>
            <w:tcW w:w="708" w:type="dxa"/>
            <w:shd w:val="clear" w:color="auto" w:fill="C6EFCE"/>
          </w:tcPr>
          <w:p w14:paraId="7DC74C14" w14:textId="77777777" w:rsidR="006C306D" w:rsidRPr="00DF5E41" w:rsidRDefault="006C306D" w:rsidP="006C306D">
            <w:pPr>
              <w:widowControl w:val="0"/>
              <w:rPr>
                <w:rFonts w:ascii="Times New Roman" w:eastAsiaTheme="majorEastAsia" w:hAnsi="Times New Roman" w:cs="Times New Roman"/>
                <w:b/>
                <w:bCs/>
                <w:sz w:val="18"/>
                <w:szCs w:val="18"/>
              </w:rPr>
            </w:pPr>
          </w:p>
        </w:tc>
        <w:tc>
          <w:tcPr>
            <w:tcW w:w="2268" w:type="dxa"/>
            <w:shd w:val="clear" w:color="auto" w:fill="C6EFCE"/>
          </w:tcPr>
          <w:p w14:paraId="20040387" w14:textId="77777777"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5081075" w14:textId="77777777"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16C3E1C" w14:textId="46916D8E" w:rsidR="006C306D" w:rsidRPr="00DF5E41" w:rsidRDefault="0074399A" w:rsidP="0074399A">
            <w:pPr>
              <w:widowControl w:val="0"/>
              <w:jc w:val="both"/>
              <w:rPr>
                <w:rFonts w:ascii="Times New Roman" w:hAnsi="Times New Roman" w:cs="Times New Roman"/>
                <w:sz w:val="18"/>
                <w:szCs w:val="18"/>
              </w:rPr>
            </w:pPr>
            <w:r w:rsidRPr="00DF5E41">
              <w:rPr>
                <w:rFonts w:ascii="Times New Roman" w:hAnsi="Times New Roman" w:cs="Times New Roman"/>
                <w:sz w:val="18"/>
                <w:szCs w:val="18"/>
              </w:rPr>
              <w:t>a) noslēgto līgumu sarakstu un aprakstu;</w:t>
            </w:r>
          </w:p>
          <w:p w14:paraId="61BE9A58" w14:textId="671AE1FA" w:rsidR="006C306D" w:rsidRPr="00DF5E41" w:rsidRDefault="0074399A"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to līgumu sarakstu, kas noslēgti starp saņēmēju un iestādi, kas atbild par projekta </w:t>
            </w:r>
            <w:r w:rsidRPr="00DF5E41">
              <w:rPr>
                <w:rFonts w:ascii="Times New Roman" w:hAnsi="Times New Roman" w:cs="Times New Roman"/>
                <w:sz w:val="18"/>
                <w:szCs w:val="18"/>
              </w:rPr>
              <w:lastRenderedPageBreak/>
              <w:t>īstenošanu.</w:t>
            </w:r>
          </w:p>
        </w:tc>
        <w:tc>
          <w:tcPr>
            <w:tcW w:w="2124" w:type="dxa"/>
            <w:shd w:val="clear" w:color="auto" w:fill="C6EFCE"/>
          </w:tcPr>
          <w:p w14:paraId="6833FE34" w14:textId="6DC9FCCD" w:rsidR="006C306D" w:rsidRPr="00DF5E41" w:rsidRDefault="006C306D" w:rsidP="006C306D">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Rādītāju uzskata par izpildītu, ja starp komersantu un CFLA ir noslēgts līgums par granta saņemšanu projekta īstenošanai (par tādu tehnoloģisko risinājumu izstrādi, kas uzlabo digitālās prasmes vai uzņēmējdarbības modeļus mediju nozarē).</w:t>
            </w:r>
          </w:p>
        </w:tc>
      </w:tr>
      <w:tr w:rsidR="003B4868" w:rsidRPr="00DF5E41" w14:paraId="214A3B8B" w14:textId="77777777" w:rsidTr="00B50FD8">
        <w:trPr>
          <w:trHeight w:val="300"/>
        </w:trPr>
        <w:tc>
          <w:tcPr>
            <w:tcW w:w="279" w:type="dxa"/>
            <w:shd w:val="clear" w:color="auto" w:fill="C6EFCE"/>
          </w:tcPr>
          <w:p w14:paraId="19F2D487" w14:textId="78F42726" w:rsidR="006C306D" w:rsidRPr="00DF5E41" w:rsidRDefault="006C306D" w:rsidP="006C306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56</w:t>
            </w:r>
          </w:p>
        </w:tc>
        <w:tc>
          <w:tcPr>
            <w:tcW w:w="1219" w:type="dxa"/>
            <w:shd w:val="clear" w:color="auto" w:fill="C6EFCE"/>
          </w:tcPr>
          <w:p w14:paraId="498EE58C" w14:textId="77777777" w:rsidR="006C306D" w:rsidRPr="00DF5E41" w:rsidRDefault="006C306D" w:rsidP="006C306D">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2.3.1.r.</w:t>
            </w:r>
          </w:p>
          <w:p w14:paraId="13CFEC4D" w14:textId="0A0918BC" w:rsidR="006C306D" w:rsidRPr="00DF5E41" w:rsidRDefault="006C306D" w:rsidP="006C306D">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Ilgtspējīgas un sociāli atbildīgas atbalsta sistēmas pieaugušo izglītībai attīstība </w:t>
            </w:r>
          </w:p>
        </w:tc>
        <w:tc>
          <w:tcPr>
            <w:tcW w:w="615" w:type="dxa"/>
            <w:shd w:val="clear" w:color="auto" w:fill="C6EFCE"/>
          </w:tcPr>
          <w:p w14:paraId="2AA914B9" w14:textId="1A0694DA"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338CD360" w14:textId="09893DA6"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Pieaugušo izglītībā iesaistīto pieaugušo (vecumā no 25 līdz 64 gadiem) īpatsvars pēdējās četrās nedēļās pirms apsekojuma (%)</w:t>
            </w:r>
          </w:p>
        </w:tc>
        <w:tc>
          <w:tcPr>
            <w:tcW w:w="1098" w:type="dxa"/>
            <w:shd w:val="clear" w:color="auto" w:fill="C6EFCE"/>
          </w:tcPr>
          <w:p w14:paraId="3C95DF5E" w14:textId="77777777" w:rsidR="006C306D" w:rsidRPr="00DF5E41" w:rsidRDefault="006C306D" w:rsidP="006C306D">
            <w:pPr>
              <w:widowControl w:val="0"/>
              <w:jc w:val="both"/>
              <w:rPr>
                <w:rFonts w:ascii="Times New Roman" w:eastAsiaTheme="minorEastAsia" w:hAnsi="Times New Roman" w:cs="Times New Roman"/>
                <w:sz w:val="18"/>
                <w:szCs w:val="18"/>
              </w:rPr>
            </w:pPr>
          </w:p>
        </w:tc>
        <w:tc>
          <w:tcPr>
            <w:tcW w:w="994" w:type="dxa"/>
            <w:shd w:val="clear" w:color="auto" w:fill="C6EFCE"/>
          </w:tcPr>
          <w:p w14:paraId="5CA6FCA7" w14:textId="710EC399" w:rsidR="006C306D" w:rsidRPr="00DF5E41" w:rsidRDefault="006C306D" w:rsidP="006C306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w:t>
            </w:r>
          </w:p>
        </w:tc>
        <w:tc>
          <w:tcPr>
            <w:tcW w:w="992" w:type="dxa"/>
            <w:shd w:val="clear" w:color="auto" w:fill="C6EFCE"/>
          </w:tcPr>
          <w:p w14:paraId="0D3774E7" w14:textId="5E72AA8F"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6,6 </w:t>
            </w:r>
          </w:p>
        </w:tc>
        <w:tc>
          <w:tcPr>
            <w:tcW w:w="818" w:type="dxa"/>
            <w:shd w:val="clear" w:color="auto" w:fill="C6EFCE"/>
          </w:tcPr>
          <w:p w14:paraId="238C7A6A" w14:textId="70061207"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8</w:t>
            </w:r>
          </w:p>
        </w:tc>
        <w:tc>
          <w:tcPr>
            <w:tcW w:w="599" w:type="dxa"/>
            <w:shd w:val="clear" w:color="auto" w:fill="C6EFCE"/>
          </w:tcPr>
          <w:p w14:paraId="5F410CB2" w14:textId="33EE8DD4"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5D9100D9" w14:textId="61C3DE72" w:rsidR="006C306D" w:rsidRPr="00DF5E41" w:rsidRDefault="006C306D" w:rsidP="006C306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993" w:type="dxa"/>
            <w:shd w:val="clear" w:color="auto" w:fill="C6EFCE"/>
          </w:tcPr>
          <w:p w14:paraId="1EDA6C29" w14:textId="3239B2DA"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Izglītības un zinātnes ministrija </w:t>
            </w:r>
          </w:p>
        </w:tc>
        <w:tc>
          <w:tcPr>
            <w:tcW w:w="708" w:type="dxa"/>
            <w:shd w:val="clear" w:color="auto" w:fill="C6EFCE"/>
          </w:tcPr>
          <w:p w14:paraId="3C7426E1" w14:textId="77777777" w:rsidR="006C306D" w:rsidRPr="00DF5E41" w:rsidRDefault="006C306D" w:rsidP="006C306D">
            <w:pPr>
              <w:widowControl w:val="0"/>
              <w:rPr>
                <w:rFonts w:ascii="Times New Roman" w:eastAsiaTheme="majorEastAsia" w:hAnsi="Times New Roman" w:cs="Times New Roman"/>
                <w:b/>
                <w:bCs/>
                <w:sz w:val="18"/>
                <w:szCs w:val="18"/>
              </w:rPr>
            </w:pPr>
          </w:p>
        </w:tc>
        <w:tc>
          <w:tcPr>
            <w:tcW w:w="2268" w:type="dxa"/>
            <w:shd w:val="clear" w:color="auto" w:fill="C6EFCE"/>
          </w:tcPr>
          <w:p w14:paraId="6A8F1D33" w14:textId="77777777"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F04523D" w14:textId="0F601CB9" w:rsidR="006C306D" w:rsidRPr="00DF5E41" w:rsidRDefault="006C306D" w:rsidP="006C306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ikgadējo darbaspēka apsekojumu – pieaugušo izglītībā iesaistīto pieaugušo (vecumā no 25 līdz 64 gadiem) īpatsvara izmaiņu novērtējumu (kas veikts Eurostat LFS satvarā, https://ec.europa.eu/eurostat/web/microdata/european-union-labour-force-survey).</w:t>
            </w:r>
          </w:p>
        </w:tc>
        <w:tc>
          <w:tcPr>
            <w:tcW w:w="2124" w:type="dxa"/>
            <w:shd w:val="clear" w:color="auto" w:fill="C6EFCE"/>
          </w:tcPr>
          <w:p w14:paraId="73D3D974" w14:textId="0D5C2424" w:rsidR="006C306D" w:rsidRPr="00DF5E41" w:rsidRDefault="006C306D" w:rsidP="006C306D">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Plāna ietvaros sasniedzamais mērķis ir noteikts, pamatojoties uz Latvijas vidēja termiņa politikas plānošanas dokumenta “Izglītības attīstības pamatnostādnes 2021.–2027. gadam”, kuru plānots apstiprināt Ministru kabinetā līdz 2021. gada vidum, vidēja termiņa mērķi, proti, palielināt pieaugušo līdzdalību izglītībā no 6,6 % (2020. gadā) līdz 12 % (2027. gadā), t. i., līdz 2025. gadam palielināt pieaugušo līdzdalību izglītībā līdz 8 %. Mērķa sasniegšana ir tieši saistīta ar pieaugušo izglītības attīstībai plānotajiem reformas pasākumiem.</w:t>
            </w:r>
          </w:p>
        </w:tc>
      </w:tr>
      <w:tr w:rsidR="003B4868" w:rsidRPr="00DF5E41" w14:paraId="64B3994F" w14:textId="77777777" w:rsidTr="00B50FD8">
        <w:trPr>
          <w:trHeight w:val="300"/>
        </w:trPr>
        <w:tc>
          <w:tcPr>
            <w:tcW w:w="279" w:type="dxa"/>
            <w:shd w:val="clear" w:color="auto" w:fill="C6EFCE"/>
          </w:tcPr>
          <w:p w14:paraId="4DC16573" w14:textId="183B5B94" w:rsidR="00CF68FA" w:rsidRPr="00DF5E41" w:rsidRDefault="00CF68FA" w:rsidP="00CF68F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57</w:t>
            </w:r>
          </w:p>
        </w:tc>
        <w:tc>
          <w:tcPr>
            <w:tcW w:w="1219" w:type="dxa"/>
            <w:shd w:val="clear" w:color="auto" w:fill="C6EFCE"/>
          </w:tcPr>
          <w:p w14:paraId="3834F543" w14:textId="77777777" w:rsidR="00CF68FA" w:rsidRPr="00DF5E41" w:rsidRDefault="00CF68FA" w:rsidP="00CF68FA">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2.3.1.r.</w:t>
            </w:r>
          </w:p>
          <w:p w14:paraId="0F5DD0F6" w14:textId="62B1E387" w:rsidR="00CF68FA" w:rsidRPr="00DF5E41" w:rsidRDefault="00CF68FA" w:rsidP="00CF68FA">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Ilgtspējīgas un sociāli atbildīgas atbalsta sistēmas pieaugušo izglītībai attīstība </w:t>
            </w:r>
          </w:p>
        </w:tc>
        <w:tc>
          <w:tcPr>
            <w:tcW w:w="615" w:type="dxa"/>
            <w:shd w:val="clear" w:color="auto" w:fill="C6EFCE"/>
          </w:tcPr>
          <w:p w14:paraId="1D261B3A" w14:textId="5D72AA3A"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59EF39D7" w14:textId="5B9DF603" w:rsidR="00CF68FA" w:rsidRPr="00DF5E41" w:rsidRDefault="0E7B5574"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Stimuli un pienākumi uzņēmumiem izglītot un </w:t>
            </w:r>
            <w:r w:rsidR="37E6C053" w:rsidRPr="00B50FD8">
              <w:rPr>
                <w:rFonts w:ascii="Times New Roman" w:hAnsi="Times New Roman" w:cs="Times New Roman"/>
                <w:sz w:val="18"/>
                <w:szCs w:val="18"/>
              </w:rPr>
              <w:t xml:space="preserve">apmācīt </w:t>
            </w:r>
            <w:r w:rsidRPr="00B50FD8">
              <w:rPr>
                <w:rFonts w:ascii="Times New Roman" w:hAnsi="Times New Roman" w:cs="Times New Roman"/>
                <w:sz w:val="18"/>
                <w:szCs w:val="18"/>
              </w:rPr>
              <w:t xml:space="preserve">savus darbiniekus un </w:t>
            </w:r>
            <w:r w:rsidR="115D26B0" w:rsidRPr="00B50FD8">
              <w:rPr>
                <w:rFonts w:ascii="Times New Roman" w:hAnsi="Times New Roman" w:cs="Times New Roman"/>
                <w:sz w:val="18"/>
                <w:szCs w:val="18"/>
              </w:rPr>
              <w:t xml:space="preserve">radīt </w:t>
            </w:r>
            <w:r w:rsidRPr="00B50FD8">
              <w:rPr>
                <w:rFonts w:ascii="Times New Roman" w:hAnsi="Times New Roman" w:cs="Times New Roman"/>
                <w:sz w:val="18"/>
                <w:szCs w:val="18"/>
              </w:rPr>
              <w:t>vairāk iespēju un tiesību darbiniekiem piedalīties mācībās</w:t>
            </w:r>
            <w:r w:rsidRPr="2B3333CB">
              <w:rPr>
                <w:rFonts w:ascii="Times New Roman" w:hAnsi="Times New Roman" w:cs="Times New Roman"/>
                <w:sz w:val="18"/>
                <w:szCs w:val="18"/>
              </w:rPr>
              <w:t xml:space="preserve"> </w:t>
            </w:r>
          </w:p>
        </w:tc>
        <w:tc>
          <w:tcPr>
            <w:tcW w:w="1098" w:type="dxa"/>
            <w:shd w:val="clear" w:color="auto" w:fill="C6EFCE"/>
          </w:tcPr>
          <w:p w14:paraId="498AC8AB" w14:textId="030DC10B"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Tiesiskais regulējums ir stājies spēkā</w:t>
            </w:r>
          </w:p>
        </w:tc>
        <w:tc>
          <w:tcPr>
            <w:tcW w:w="994" w:type="dxa"/>
            <w:shd w:val="clear" w:color="auto" w:fill="C6EFCE"/>
          </w:tcPr>
          <w:p w14:paraId="6C41209C" w14:textId="41B36923"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198CEE5F" w14:textId="1AD528A7"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4EA162FD" w14:textId="7E855D57"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205F71C2" w14:textId="5D5AC82B"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089BDDE5" w14:textId="7EBDF34F"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5E9C596E" w14:textId="582C07CC"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Ekonomikas ministrija </w:t>
            </w:r>
          </w:p>
        </w:tc>
        <w:tc>
          <w:tcPr>
            <w:tcW w:w="708" w:type="dxa"/>
            <w:shd w:val="clear" w:color="auto" w:fill="C6EFCE"/>
          </w:tcPr>
          <w:p w14:paraId="2F1FB67D" w14:textId="77777777" w:rsidR="00CF68FA" w:rsidRPr="00DF5E41" w:rsidRDefault="00CF68FA" w:rsidP="00CF68FA">
            <w:pPr>
              <w:widowControl w:val="0"/>
              <w:rPr>
                <w:rFonts w:ascii="Times New Roman" w:eastAsiaTheme="majorEastAsia" w:hAnsi="Times New Roman" w:cs="Times New Roman"/>
                <w:b/>
                <w:bCs/>
                <w:sz w:val="18"/>
                <w:szCs w:val="18"/>
              </w:rPr>
            </w:pPr>
          </w:p>
        </w:tc>
        <w:tc>
          <w:tcPr>
            <w:tcW w:w="2268" w:type="dxa"/>
            <w:shd w:val="clear" w:color="auto" w:fill="C6EFCE"/>
          </w:tcPr>
          <w:p w14:paraId="6EA8B7F8" w14:textId="2C33FEBE"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Attiecīgā tiesību akta kopija un saite uz tā publikāciju oficiālajā izdevumā, tostarp atsauce uz norādi par stāšanos spēkā, kopā ar kopsavilkuma dokumentu, kurā pienācīgi pamatots, kā tika apmierinoši sasniegts atskaites punkts (tostarp visi būtiskie elementi), ar atbilstošām saitēm uz pamatojošajiem </w:t>
            </w:r>
            <w:r w:rsidRPr="00DF5E41">
              <w:rPr>
                <w:rFonts w:ascii="Times New Roman" w:hAnsi="Times New Roman" w:cs="Times New Roman"/>
                <w:sz w:val="18"/>
                <w:szCs w:val="18"/>
              </w:rPr>
              <w:lastRenderedPageBreak/>
              <w:t xml:space="preserve">pierādījumiem. </w:t>
            </w:r>
          </w:p>
        </w:tc>
        <w:tc>
          <w:tcPr>
            <w:tcW w:w="2124" w:type="dxa"/>
            <w:shd w:val="clear" w:color="auto" w:fill="C6EFCE"/>
          </w:tcPr>
          <w:p w14:paraId="61C08C7F" w14:textId="77777777" w:rsidR="00CF68FA" w:rsidRPr="00DF5E41" w:rsidRDefault="00CF68FA" w:rsidP="00CF68FA">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Ir stājušies spēkā tiesību akti, kas:</w:t>
            </w:r>
          </w:p>
          <w:p w14:paraId="32DADD4C" w14:textId="77777777" w:rsidR="00CF68FA" w:rsidRPr="00DF5E41" w:rsidRDefault="00CF68FA" w:rsidP="00CF68FA">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1) nosaka kritērijus un procedūras uzņēmumu stimuliem un pienākumiem to darbinieku izglītības un mācību jomā (kas aptver gan pamatprasmes, gan padziļinātas prasmes) un ievieš labvēlīgāku nodokļu režīmu izmaksām, ko darba </w:t>
            </w:r>
            <w:r w:rsidRPr="00DF5E41">
              <w:rPr>
                <w:rFonts w:ascii="Times New Roman" w:hAnsi="Times New Roman" w:cs="Times New Roman"/>
                <w:sz w:val="18"/>
                <w:szCs w:val="18"/>
              </w:rPr>
              <w:lastRenderedPageBreak/>
              <w:t>devēji sedz saistībā ar personāla izglītību (piemēram, mācību maksa);</w:t>
            </w:r>
          </w:p>
          <w:p w14:paraId="11687B70" w14:textId="77777777" w:rsidR="00CF68FA" w:rsidRPr="00DF5E41" w:rsidRDefault="00CF68FA" w:rsidP="00CF68FA">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2) rada vairāk iespēju un tiesību darbiniekiem piedalīties mācībās un</w:t>
            </w:r>
          </w:p>
          <w:p w14:paraId="59A687C6" w14:textId="74BD0249" w:rsidR="00CF68FA" w:rsidRPr="00DF5E41" w:rsidRDefault="0E7B5574" w:rsidP="2B3333CB">
            <w:pPr>
              <w:pStyle w:val="ListParagraph"/>
              <w:widowControl w:val="0"/>
              <w:ind w:left="0"/>
              <w:jc w:val="both"/>
              <w:textAlignment w:val="baseline"/>
              <w:rPr>
                <w:rFonts w:ascii="Times New Roman" w:eastAsia="Calibri" w:hAnsi="Times New Roman" w:cs="Times New Roman"/>
                <w:sz w:val="18"/>
                <w:szCs w:val="18"/>
              </w:rPr>
            </w:pPr>
            <w:r w:rsidRPr="2B3333CB">
              <w:rPr>
                <w:rFonts w:ascii="Times New Roman" w:hAnsi="Times New Roman" w:cs="Times New Roman"/>
                <w:sz w:val="18"/>
                <w:szCs w:val="18"/>
              </w:rPr>
              <w:t>3</w:t>
            </w:r>
            <w:r w:rsidRPr="00B50FD8">
              <w:rPr>
                <w:rFonts w:ascii="Times New Roman" w:hAnsi="Times New Roman" w:cs="Times New Roman"/>
                <w:sz w:val="18"/>
                <w:szCs w:val="18"/>
              </w:rPr>
              <w:t xml:space="preserve">) izveido </w:t>
            </w:r>
            <w:r w:rsidR="4A657AAD" w:rsidRPr="00B50FD8">
              <w:rPr>
                <w:rFonts w:ascii="Times New Roman" w:hAnsi="Times New Roman" w:cs="Times New Roman"/>
                <w:sz w:val="18"/>
                <w:szCs w:val="18"/>
              </w:rPr>
              <w:t xml:space="preserve">ietvaru </w:t>
            </w:r>
            <w:r w:rsidRPr="00B50FD8">
              <w:rPr>
                <w:rFonts w:ascii="Times New Roman" w:hAnsi="Times New Roman" w:cs="Times New Roman"/>
                <w:sz w:val="18"/>
                <w:szCs w:val="18"/>
              </w:rPr>
              <w:t>turpmākiem</w:t>
            </w:r>
            <w:r w:rsidRPr="2B3333CB">
              <w:rPr>
                <w:rFonts w:ascii="Times New Roman" w:hAnsi="Times New Roman" w:cs="Times New Roman"/>
                <w:sz w:val="18"/>
                <w:szCs w:val="18"/>
              </w:rPr>
              <w:t xml:space="preserve"> atbalsta pasākumiem, lai stimulētu uzņēmumus (jo īpaši MVU) attīstīt to darbinieku prasmes, tostarp nosaka atbalsta saņemšanas kritērijus un atbalsta pasākumu īstenošanas procedūru(-as).</w:t>
            </w:r>
          </w:p>
        </w:tc>
      </w:tr>
      <w:tr w:rsidR="003B4868" w:rsidRPr="00DF5E41" w14:paraId="20C43D9F" w14:textId="77777777" w:rsidTr="00B50FD8">
        <w:trPr>
          <w:trHeight w:val="300"/>
        </w:trPr>
        <w:tc>
          <w:tcPr>
            <w:tcW w:w="279" w:type="dxa"/>
            <w:shd w:val="clear" w:color="auto" w:fill="C6EFCE"/>
          </w:tcPr>
          <w:p w14:paraId="1D7D8FF5" w14:textId="6887363D" w:rsidR="00CF68FA" w:rsidRPr="00DF5E41" w:rsidRDefault="00CF68FA" w:rsidP="00CF68F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58</w:t>
            </w:r>
          </w:p>
        </w:tc>
        <w:tc>
          <w:tcPr>
            <w:tcW w:w="1219" w:type="dxa"/>
            <w:shd w:val="clear" w:color="auto" w:fill="C6EFCE"/>
          </w:tcPr>
          <w:p w14:paraId="2638A631" w14:textId="77777777" w:rsidR="00CF68FA" w:rsidRPr="00DF5E41" w:rsidRDefault="00CF68FA" w:rsidP="00CF68FA">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2.3.1.r.</w:t>
            </w:r>
          </w:p>
          <w:p w14:paraId="75087AA0" w14:textId="664C6C15" w:rsidR="00CF68FA" w:rsidRPr="00DF5E41" w:rsidRDefault="00CF68FA" w:rsidP="00CF68FA">
            <w:pPr>
              <w:widowControl w:val="0"/>
              <w:rPr>
                <w:rFonts w:ascii="Times New Roman" w:eastAsiaTheme="minorEastAsia" w:hAnsi="Times New Roman" w:cs="Times New Roman"/>
                <w:b/>
                <w:sz w:val="18"/>
                <w:szCs w:val="18"/>
              </w:rPr>
            </w:pPr>
            <w:r w:rsidRPr="00DF5E41">
              <w:rPr>
                <w:rFonts w:ascii="Times New Roman" w:hAnsi="Times New Roman" w:cs="Times New Roman"/>
                <w:sz w:val="18"/>
                <w:szCs w:val="18"/>
              </w:rPr>
              <w:t xml:space="preserve">Ilgtspējīgas un sociāli atbildīgas atbalsta sistēmas pieaugušo izglītībai attīstība </w:t>
            </w:r>
          </w:p>
        </w:tc>
        <w:tc>
          <w:tcPr>
            <w:tcW w:w="615" w:type="dxa"/>
            <w:shd w:val="clear" w:color="auto" w:fill="C6EFCE"/>
          </w:tcPr>
          <w:p w14:paraId="6155428C" w14:textId="1CDB4A02"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1EE6E52E" w14:textId="23B2E32E"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Prasmju fondu koncepcijas izstrāde</w:t>
            </w:r>
          </w:p>
        </w:tc>
        <w:tc>
          <w:tcPr>
            <w:tcW w:w="1098" w:type="dxa"/>
            <w:shd w:val="clear" w:color="auto" w:fill="C6EFCE"/>
          </w:tcPr>
          <w:p w14:paraId="1AF2D3E7" w14:textId="20C214E2"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Stājās spēkā Ministru kabineta noteikumi</w:t>
            </w:r>
          </w:p>
        </w:tc>
        <w:tc>
          <w:tcPr>
            <w:tcW w:w="994" w:type="dxa"/>
            <w:shd w:val="clear" w:color="auto" w:fill="C6EFCE"/>
          </w:tcPr>
          <w:p w14:paraId="70B8159D" w14:textId="50A7EC48"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12219ED" w14:textId="55205940"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818" w:type="dxa"/>
            <w:shd w:val="clear" w:color="auto" w:fill="C6EFCE"/>
          </w:tcPr>
          <w:p w14:paraId="74497688" w14:textId="550CD6F2"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41552CA7" w14:textId="689EF4ED"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B9ED636" w14:textId="35272155"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178CC3C4" w14:textId="39368FAC"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0E3EEA48" w14:textId="77777777" w:rsidR="00CF68FA" w:rsidRPr="00DF5E41" w:rsidRDefault="00CF68FA" w:rsidP="00CF68FA">
            <w:pPr>
              <w:widowControl w:val="0"/>
              <w:rPr>
                <w:rFonts w:ascii="Times New Roman" w:eastAsiaTheme="majorEastAsia" w:hAnsi="Times New Roman" w:cs="Times New Roman"/>
                <w:b/>
                <w:bCs/>
                <w:sz w:val="18"/>
                <w:szCs w:val="18"/>
              </w:rPr>
            </w:pPr>
          </w:p>
        </w:tc>
        <w:tc>
          <w:tcPr>
            <w:tcW w:w="2268" w:type="dxa"/>
            <w:shd w:val="clear" w:color="auto" w:fill="C6EFCE"/>
          </w:tcPr>
          <w:p w14:paraId="1EAE88DA" w14:textId="7D32927F"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Ministru kabineta noteikumu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2124" w:type="dxa"/>
            <w:shd w:val="clear" w:color="auto" w:fill="C6EFCE"/>
          </w:tcPr>
          <w:p w14:paraId="28C4CB9E" w14:textId="182B0A40" w:rsidR="00CF68FA" w:rsidRPr="00DF5E41" w:rsidRDefault="00CF68FA" w:rsidP="00CF68FA">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Stājušies spēkā tādi Ministru kabineta noteikumi par prasmju fondu ieviešanu, kuros noteikta prasmju fondu struktūra un iesaistīto personu tiesības un pienākumi.</w:t>
            </w:r>
          </w:p>
        </w:tc>
      </w:tr>
      <w:tr w:rsidR="003B4868" w:rsidRPr="00DF5E41" w14:paraId="76DB626E" w14:textId="77777777" w:rsidTr="00B50FD8">
        <w:trPr>
          <w:trHeight w:val="300"/>
        </w:trPr>
        <w:tc>
          <w:tcPr>
            <w:tcW w:w="279" w:type="dxa"/>
            <w:shd w:val="clear" w:color="auto" w:fill="C6EFCE"/>
          </w:tcPr>
          <w:p w14:paraId="7D518315" w14:textId="4634F352" w:rsidR="00CF68FA" w:rsidRPr="00DF5E41" w:rsidRDefault="00CF68FA" w:rsidP="00CF68F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59</w:t>
            </w:r>
          </w:p>
        </w:tc>
        <w:tc>
          <w:tcPr>
            <w:tcW w:w="1219" w:type="dxa"/>
            <w:shd w:val="clear" w:color="auto" w:fill="C6EFCE"/>
          </w:tcPr>
          <w:p w14:paraId="786761DC" w14:textId="77777777" w:rsidR="00CF68FA" w:rsidRPr="00DF5E41" w:rsidRDefault="00CF68FA" w:rsidP="00CF68FA">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2.3.1.r.</w:t>
            </w:r>
          </w:p>
          <w:p w14:paraId="3B1EB87D" w14:textId="3122234B" w:rsidR="00CF68FA" w:rsidRPr="00DF5E41" w:rsidRDefault="00CF68FA" w:rsidP="00CF68FA">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Ilgtspējīgas un sociāli atbildīgas atbalsta sistēmas pieaugušo </w:t>
            </w:r>
            <w:r w:rsidRPr="00DF5E41">
              <w:rPr>
                <w:rFonts w:ascii="Times New Roman" w:hAnsi="Times New Roman" w:cs="Times New Roman"/>
                <w:b/>
                <w:sz w:val="18"/>
                <w:szCs w:val="18"/>
              </w:rPr>
              <w:lastRenderedPageBreak/>
              <w:t xml:space="preserve">izglītībai attīstība </w:t>
            </w:r>
          </w:p>
        </w:tc>
        <w:tc>
          <w:tcPr>
            <w:tcW w:w="615" w:type="dxa"/>
            <w:shd w:val="clear" w:color="auto" w:fill="C6EFCE"/>
          </w:tcPr>
          <w:p w14:paraId="24985C2B" w14:textId="05B0BD28"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1352" w:type="dxa"/>
            <w:shd w:val="clear" w:color="auto" w:fill="C6EFCE"/>
          </w:tcPr>
          <w:p w14:paraId="04149F6A" w14:textId="685550E4"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Prasmju fondu izmēģinājuma projekti</w:t>
            </w:r>
          </w:p>
        </w:tc>
        <w:tc>
          <w:tcPr>
            <w:tcW w:w="1098" w:type="dxa"/>
            <w:shd w:val="clear" w:color="auto" w:fill="C6EFCE"/>
          </w:tcPr>
          <w:p w14:paraId="2634450E" w14:textId="2C0D1EDC"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Prasmju fondu izveide</w:t>
            </w:r>
          </w:p>
        </w:tc>
        <w:tc>
          <w:tcPr>
            <w:tcW w:w="994" w:type="dxa"/>
            <w:shd w:val="clear" w:color="auto" w:fill="C6EFCE"/>
          </w:tcPr>
          <w:p w14:paraId="3E49EF9F" w14:textId="0E65A435"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357A6FD1" w14:textId="6C594743"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35208296" w14:textId="380FD684"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w:t>
            </w:r>
          </w:p>
        </w:tc>
        <w:tc>
          <w:tcPr>
            <w:tcW w:w="599" w:type="dxa"/>
            <w:shd w:val="clear" w:color="auto" w:fill="C6EFCE"/>
          </w:tcPr>
          <w:p w14:paraId="3B3E9048" w14:textId="52A5657C"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6A31E130" w14:textId="2E333697"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1698CFC6" w14:textId="7DC211F3"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 un Centrālā finanšu un līgumu aģentūra</w:t>
            </w:r>
          </w:p>
        </w:tc>
        <w:tc>
          <w:tcPr>
            <w:tcW w:w="708" w:type="dxa"/>
            <w:shd w:val="clear" w:color="auto" w:fill="C6EFCE"/>
          </w:tcPr>
          <w:p w14:paraId="7F679087" w14:textId="77777777" w:rsidR="00CF68FA" w:rsidRPr="00DF5E41" w:rsidRDefault="00CF68FA" w:rsidP="00CF68FA">
            <w:pPr>
              <w:widowControl w:val="0"/>
              <w:rPr>
                <w:rFonts w:ascii="Times New Roman" w:eastAsiaTheme="majorEastAsia" w:hAnsi="Times New Roman" w:cs="Times New Roman"/>
                <w:b/>
                <w:bCs/>
                <w:sz w:val="18"/>
                <w:szCs w:val="18"/>
              </w:rPr>
            </w:pPr>
          </w:p>
        </w:tc>
        <w:tc>
          <w:tcPr>
            <w:tcW w:w="2268" w:type="dxa"/>
            <w:shd w:val="clear" w:color="auto" w:fill="C6EFCE"/>
          </w:tcPr>
          <w:p w14:paraId="193781FA" w14:textId="77777777"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182207A" w14:textId="77777777"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Šā dokumenta pielikumā iekļauj šādus dokumentārus pierādījumus:</w:t>
            </w:r>
          </w:p>
          <w:p w14:paraId="782494D3" w14:textId="73BE9E30" w:rsidR="00CF68FA" w:rsidRPr="00DF5E41" w:rsidRDefault="00E70D8C" w:rsidP="00E70D8C">
            <w:pPr>
              <w:widowControl w:val="0"/>
              <w:jc w:val="both"/>
              <w:rPr>
                <w:rFonts w:ascii="Times New Roman" w:hAnsi="Times New Roman" w:cs="Times New Roman"/>
                <w:sz w:val="18"/>
                <w:szCs w:val="18"/>
              </w:rPr>
            </w:pPr>
            <w:r w:rsidRPr="00DF5E41">
              <w:rPr>
                <w:rFonts w:ascii="Times New Roman" w:hAnsi="Times New Roman" w:cs="Times New Roman"/>
                <w:sz w:val="18"/>
                <w:szCs w:val="18"/>
              </w:rPr>
              <w:t>a) ziņojumu par izmēģinājuma projektu rezultātiem un norādi par turpmākajiem pasākumiem;</w:t>
            </w:r>
          </w:p>
          <w:p w14:paraId="2E6E5ED0" w14:textId="7417069E" w:rsidR="00CF68FA" w:rsidRPr="00DF5E41" w:rsidRDefault="00E70D8C" w:rsidP="00E70D8C">
            <w:pPr>
              <w:widowControl w:val="0"/>
              <w:jc w:val="both"/>
              <w:rPr>
                <w:rFonts w:ascii="Times New Roman" w:hAnsi="Times New Roman" w:cs="Times New Roman"/>
                <w:sz w:val="18"/>
                <w:szCs w:val="18"/>
              </w:rPr>
            </w:pPr>
            <w:r w:rsidRPr="00DF5E41">
              <w:rPr>
                <w:rFonts w:ascii="Times New Roman" w:hAnsi="Times New Roman" w:cs="Times New Roman"/>
                <w:sz w:val="18"/>
                <w:szCs w:val="18"/>
              </w:rPr>
              <w:t>b) prasmju fondiem veltītu trīs izmēģinājuma projektu īstenošanai nepieciešamo līgumu kopijas;</w:t>
            </w:r>
          </w:p>
          <w:p w14:paraId="432094B0" w14:textId="67874E36" w:rsidR="00CF68FA" w:rsidRPr="00DF5E41" w:rsidRDefault="00E70D8C"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c) apliecinājumu par trīs izmēģinājuma projektu pabeigšanu.</w:t>
            </w:r>
          </w:p>
        </w:tc>
        <w:tc>
          <w:tcPr>
            <w:tcW w:w="2124" w:type="dxa"/>
            <w:shd w:val="clear" w:color="auto" w:fill="C6EFCE"/>
          </w:tcPr>
          <w:p w14:paraId="53F4F156" w14:textId="10C40FAF" w:rsidR="00CF68FA" w:rsidRPr="00DF5E41" w:rsidRDefault="00CF68FA" w:rsidP="00CF68FA">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Trīs izmēģinājuma projekti par prasmju fondiem. Izmēģinājuma projekta mērķis ir novērtēt šādas pieejas ieviešanas iespējamību Latvijas kontekstā, tostarp pārbaudot </w:t>
            </w:r>
            <w:r w:rsidRPr="00DF5E41">
              <w:rPr>
                <w:rFonts w:ascii="Times New Roman" w:hAnsi="Times New Roman" w:cs="Times New Roman"/>
                <w:sz w:val="18"/>
                <w:szCs w:val="18"/>
              </w:rPr>
              <w:lastRenderedPageBreak/>
              <w:t>tādus aspektus kā a) publisko un privāto līdzieguldījumu samērs un dinamika laika gaitā, b) sadarbības modelis starp uzņēmumiem un darba ņēmēju organizācijām nozarēs, lai izstrādātu kopīgu redzējumu par mācību vajadzībām, t. sk. “nākotnes prasmes” nozarē un saistītajās nozarēs, un c) nozares mācību īstenošanas plāns, kas ietver jaunu darbinieku sagatavošanu, citās nozarēs nodarbināto pārkvalifikāciju un esošo darbinieku kvalifikācijas celšanu.</w:t>
            </w:r>
          </w:p>
        </w:tc>
      </w:tr>
      <w:tr w:rsidR="003B4868" w:rsidRPr="00DF5E41" w14:paraId="443805A2" w14:textId="77777777" w:rsidTr="00B50FD8">
        <w:trPr>
          <w:trHeight w:val="300"/>
        </w:trPr>
        <w:tc>
          <w:tcPr>
            <w:tcW w:w="279" w:type="dxa"/>
            <w:shd w:val="clear" w:color="auto" w:fill="C6EFCE"/>
          </w:tcPr>
          <w:p w14:paraId="45B5A6F0" w14:textId="4C9A73FB" w:rsidR="00CF68FA" w:rsidRPr="00DF5E41" w:rsidRDefault="00CF68FA" w:rsidP="00CF68F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60</w:t>
            </w:r>
          </w:p>
        </w:tc>
        <w:tc>
          <w:tcPr>
            <w:tcW w:w="1219" w:type="dxa"/>
            <w:shd w:val="clear" w:color="auto" w:fill="C6EFCE"/>
          </w:tcPr>
          <w:p w14:paraId="5C6041FE" w14:textId="77777777" w:rsidR="00CF68FA" w:rsidRPr="00DF5E41" w:rsidRDefault="00CF68FA" w:rsidP="00CF68FA">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2.3.1.r.</w:t>
            </w:r>
          </w:p>
          <w:p w14:paraId="64D226BE" w14:textId="73D096FF" w:rsidR="00CF68FA" w:rsidRPr="00DF5E41" w:rsidRDefault="00CF68FA" w:rsidP="00CF68FA">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Ilgtspējīgas un sociāli atbildīgas atbalsta sistēmas pieaugušo izglītībai attīstība </w:t>
            </w:r>
          </w:p>
        </w:tc>
        <w:tc>
          <w:tcPr>
            <w:tcW w:w="615" w:type="dxa"/>
            <w:shd w:val="clear" w:color="auto" w:fill="C6EFCE"/>
          </w:tcPr>
          <w:p w14:paraId="6D2533E4" w14:textId="243D99CB"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4744AF1C" w14:textId="6A41BC9D"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Individuālo mācību kontu pieejas attīstība</w:t>
            </w:r>
          </w:p>
        </w:tc>
        <w:tc>
          <w:tcPr>
            <w:tcW w:w="1098" w:type="dxa"/>
            <w:shd w:val="clear" w:color="auto" w:fill="C6EFCE"/>
          </w:tcPr>
          <w:p w14:paraId="30FE939F" w14:textId="76EDB1E4"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Stājās spēkā Ministru kabineta noteikumi</w:t>
            </w:r>
          </w:p>
        </w:tc>
        <w:tc>
          <w:tcPr>
            <w:tcW w:w="994" w:type="dxa"/>
            <w:shd w:val="clear" w:color="auto" w:fill="C6EFCE"/>
          </w:tcPr>
          <w:p w14:paraId="31721B6C" w14:textId="17CE7663"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0192BDDA" w14:textId="66A05F7F"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818" w:type="dxa"/>
            <w:shd w:val="clear" w:color="auto" w:fill="C6EFCE"/>
          </w:tcPr>
          <w:p w14:paraId="758A0FD6" w14:textId="317C796F"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4C8E750F" w14:textId="0F4B5931"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102DB09F" w14:textId="58A95350"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43DD7404" w14:textId="72EE0BD6"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21B89665" w14:textId="77777777" w:rsidR="00CF68FA" w:rsidRPr="00DF5E41" w:rsidRDefault="00CF68FA" w:rsidP="00CF68FA">
            <w:pPr>
              <w:widowControl w:val="0"/>
              <w:rPr>
                <w:rFonts w:ascii="Times New Roman" w:eastAsiaTheme="majorEastAsia" w:hAnsi="Times New Roman" w:cs="Times New Roman"/>
                <w:b/>
                <w:bCs/>
                <w:sz w:val="18"/>
                <w:szCs w:val="18"/>
              </w:rPr>
            </w:pPr>
          </w:p>
        </w:tc>
        <w:tc>
          <w:tcPr>
            <w:tcW w:w="2268" w:type="dxa"/>
            <w:shd w:val="clear" w:color="auto" w:fill="C6EFCE"/>
          </w:tcPr>
          <w:p w14:paraId="416E6B78" w14:textId="31490089"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Attiecīgā tiesību akta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2124" w:type="dxa"/>
            <w:shd w:val="clear" w:color="auto" w:fill="C6EFCE"/>
          </w:tcPr>
          <w:p w14:paraId="441DBF13" w14:textId="58A661E8" w:rsidR="00CF68FA" w:rsidRPr="00DF5E41" w:rsidRDefault="00CF68FA" w:rsidP="00CF68FA">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Stājas spēkā noteikumi, kuros precizēta pieeja individuālā mācību konta izveidei, tostarp: a) atbilstības kritēriju noteikšana, b) izglītības sniedzēju atlases kritēriju noteikšana.</w:t>
            </w:r>
          </w:p>
        </w:tc>
      </w:tr>
      <w:tr w:rsidR="003B4868" w:rsidRPr="00DF5E41" w14:paraId="621DD425" w14:textId="77777777" w:rsidTr="00B50FD8">
        <w:trPr>
          <w:trHeight w:val="300"/>
        </w:trPr>
        <w:tc>
          <w:tcPr>
            <w:tcW w:w="279" w:type="dxa"/>
            <w:shd w:val="clear" w:color="auto" w:fill="C6EFCE"/>
          </w:tcPr>
          <w:p w14:paraId="6E4103C2" w14:textId="0206EED5" w:rsidR="00CF68FA" w:rsidRPr="00DF5E41" w:rsidRDefault="00CF68FA" w:rsidP="00CF68FA">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61</w:t>
            </w:r>
          </w:p>
        </w:tc>
        <w:tc>
          <w:tcPr>
            <w:tcW w:w="1219" w:type="dxa"/>
            <w:shd w:val="clear" w:color="auto" w:fill="C6EFCE"/>
          </w:tcPr>
          <w:p w14:paraId="5F0503EB" w14:textId="77777777" w:rsidR="00CF68FA" w:rsidRPr="00DF5E41" w:rsidRDefault="00CF68FA" w:rsidP="00CF68FA">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2.3.1.r.</w:t>
            </w:r>
          </w:p>
          <w:p w14:paraId="4F3A28B4" w14:textId="5E744475" w:rsidR="00CF68FA" w:rsidRPr="00DF5E41" w:rsidRDefault="00CF68FA" w:rsidP="00CF68FA">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Ilgtspējīgas un sociāli atbildīgas </w:t>
            </w:r>
            <w:r w:rsidRPr="00DF5E41">
              <w:rPr>
                <w:rFonts w:ascii="Times New Roman" w:hAnsi="Times New Roman" w:cs="Times New Roman"/>
                <w:b/>
                <w:sz w:val="18"/>
                <w:szCs w:val="18"/>
              </w:rPr>
              <w:lastRenderedPageBreak/>
              <w:t xml:space="preserve">atbalsta sistēmas pieaugušo izglītībai attīstība </w:t>
            </w:r>
          </w:p>
        </w:tc>
        <w:tc>
          <w:tcPr>
            <w:tcW w:w="615" w:type="dxa"/>
            <w:shd w:val="clear" w:color="auto" w:fill="C6EFCE"/>
          </w:tcPr>
          <w:p w14:paraId="05386BB8" w14:textId="2D73378A"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1352" w:type="dxa"/>
            <w:shd w:val="clear" w:color="auto" w:fill="C6EFCE"/>
          </w:tcPr>
          <w:p w14:paraId="60891BA7" w14:textId="3826665A"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Individuālo mācību kontu pieejas izmēģinājuma </w:t>
            </w:r>
            <w:r w:rsidRPr="00DF5E41">
              <w:rPr>
                <w:rFonts w:ascii="Times New Roman" w:hAnsi="Times New Roman" w:cs="Times New Roman"/>
                <w:sz w:val="18"/>
                <w:szCs w:val="18"/>
              </w:rPr>
              <w:lastRenderedPageBreak/>
              <w:t>projekts</w:t>
            </w:r>
          </w:p>
        </w:tc>
        <w:tc>
          <w:tcPr>
            <w:tcW w:w="1098" w:type="dxa"/>
            <w:shd w:val="clear" w:color="auto" w:fill="C6EFCE"/>
          </w:tcPr>
          <w:p w14:paraId="06F6BD26" w14:textId="77777777" w:rsidR="00CF68FA" w:rsidRPr="00DF5E41" w:rsidRDefault="00CF68FA" w:rsidP="00CF68FA">
            <w:pPr>
              <w:widowControl w:val="0"/>
              <w:jc w:val="both"/>
              <w:rPr>
                <w:rFonts w:ascii="Times New Roman" w:eastAsiaTheme="minorEastAsia" w:hAnsi="Times New Roman" w:cs="Times New Roman"/>
                <w:sz w:val="18"/>
                <w:szCs w:val="18"/>
              </w:rPr>
            </w:pPr>
          </w:p>
        </w:tc>
        <w:tc>
          <w:tcPr>
            <w:tcW w:w="994" w:type="dxa"/>
            <w:shd w:val="clear" w:color="auto" w:fill="C6EFCE"/>
          </w:tcPr>
          <w:p w14:paraId="42C3085C" w14:textId="34314D88" w:rsidR="00CF68FA" w:rsidRPr="00DF5E41" w:rsidRDefault="00CF68FA" w:rsidP="00CF68FA">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4F249C0B" w14:textId="62783525"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4A833E0B" w14:textId="389BA502"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w:t>
            </w:r>
          </w:p>
        </w:tc>
        <w:tc>
          <w:tcPr>
            <w:tcW w:w="599" w:type="dxa"/>
            <w:shd w:val="clear" w:color="auto" w:fill="C6EFCE"/>
          </w:tcPr>
          <w:p w14:paraId="27F002FD" w14:textId="46160C07"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3DAF7954" w14:textId="56D83B43" w:rsidR="00CF68FA" w:rsidRPr="00DF5E41" w:rsidRDefault="00CF68FA" w:rsidP="00CF68FA">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0FCE680E" w14:textId="4066678F"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7C7AA112" w14:textId="77777777" w:rsidR="00CF68FA" w:rsidRPr="00DF5E41" w:rsidRDefault="00CF68FA" w:rsidP="00CF68FA">
            <w:pPr>
              <w:widowControl w:val="0"/>
              <w:rPr>
                <w:rFonts w:ascii="Times New Roman" w:eastAsiaTheme="majorEastAsia" w:hAnsi="Times New Roman" w:cs="Times New Roman"/>
                <w:b/>
                <w:bCs/>
                <w:sz w:val="18"/>
                <w:szCs w:val="18"/>
              </w:rPr>
            </w:pPr>
          </w:p>
        </w:tc>
        <w:tc>
          <w:tcPr>
            <w:tcW w:w="2268" w:type="dxa"/>
            <w:shd w:val="clear" w:color="auto" w:fill="C6EFCE"/>
          </w:tcPr>
          <w:p w14:paraId="339FBA35" w14:textId="77777777"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(tostarp visi būtiskie </w:t>
            </w:r>
            <w:r w:rsidRPr="00DF5E41">
              <w:rPr>
                <w:rFonts w:ascii="Times New Roman" w:hAnsi="Times New Roman" w:cs="Times New Roman"/>
                <w:sz w:val="18"/>
                <w:szCs w:val="18"/>
              </w:rPr>
              <w:lastRenderedPageBreak/>
              <w:t>elementi), kopā ar atbilstošām saitēm uz pamatojošajiem pierādījumiem.</w:t>
            </w:r>
          </w:p>
          <w:p w14:paraId="11B75441" w14:textId="77777777" w:rsidR="00CF68FA" w:rsidRPr="00DF5E41" w:rsidRDefault="00CF68FA"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12802A7" w14:textId="466B0CE5" w:rsidR="00CF68FA" w:rsidRPr="00DF5E41" w:rsidRDefault="00D27261" w:rsidP="00D27261">
            <w:pPr>
              <w:widowControl w:val="0"/>
              <w:jc w:val="both"/>
              <w:rPr>
                <w:rFonts w:ascii="Times New Roman" w:hAnsi="Times New Roman" w:cs="Times New Roman"/>
                <w:sz w:val="18"/>
                <w:szCs w:val="18"/>
              </w:rPr>
            </w:pPr>
            <w:r w:rsidRPr="00DF5E41">
              <w:rPr>
                <w:rFonts w:ascii="Times New Roman" w:hAnsi="Times New Roman" w:cs="Times New Roman"/>
                <w:sz w:val="18"/>
                <w:szCs w:val="18"/>
              </w:rPr>
              <w:t>a) ziņojumu par izmēģinājuma projekta rezultātiem, tostarp par to, cik personām ir individuālie mācību konti, un norādi par turpmākajiem pasākumiem;</w:t>
            </w:r>
          </w:p>
          <w:p w14:paraId="36FA8D9F" w14:textId="331062E7" w:rsidR="00CF68FA" w:rsidRPr="00DF5E41" w:rsidRDefault="00D27261" w:rsidP="00D27261">
            <w:pPr>
              <w:widowControl w:val="0"/>
              <w:jc w:val="both"/>
              <w:rPr>
                <w:rFonts w:ascii="Times New Roman" w:hAnsi="Times New Roman" w:cs="Times New Roman"/>
                <w:sz w:val="18"/>
                <w:szCs w:val="18"/>
              </w:rPr>
            </w:pPr>
            <w:r w:rsidRPr="00DF5E41">
              <w:rPr>
                <w:rFonts w:ascii="Times New Roman" w:hAnsi="Times New Roman" w:cs="Times New Roman"/>
                <w:sz w:val="18"/>
                <w:szCs w:val="18"/>
              </w:rPr>
              <w:t>b) projekta īstenošanai nepieciešamā līguma kopiju;</w:t>
            </w:r>
          </w:p>
          <w:p w14:paraId="07823464" w14:textId="694FEEE5" w:rsidR="00CF68FA" w:rsidRPr="00DF5E41" w:rsidRDefault="00D27261" w:rsidP="00CF68FA">
            <w:pPr>
              <w:widowControl w:val="0"/>
              <w:jc w:val="both"/>
              <w:rPr>
                <w:rFonts w:ascii="Times New Roman" w:hAnsi="Times New Roman" w:cs="Times New Roman"/>
                <w:sz w:val="18"/>
                <w:szCs w:val="18"/>
              </w:rPr>
            </w:pPr>
            <w:r w:rsidRPr="00DF5E41">
              <w:rPr>
                <w:rFonts w:ascii="Times New Roman" w:hAnsi="Times New Roman" w:cs="Times New Roman"/>
                <w:sz w:val="18"/>
                <w:szCs w:val="18"/>
              </w:rPr>
              <w:t>c) apliecinājumu par izmēģinājuma projekta pabeigšanu.</w:t>
            </w:r>
          </w:p>
        </w:tc>
        <w:tc>
          <w:tcPr>
            <w:tcW w:w="2124" w:type="dxa"/>
            <w:shd w:val="clear" w:color="auto" w:fill="C6EFCE"/>
          </w:tcPr>
          <w:p w14:paraId="292095C1" w14:textId="3E58B1C0" w:rsidR="00CF68FA" w:rsidRPr="00DF5E41" w:rsidRDefault="00CF68FA" w:rsidP="00CF68FA">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Pabeigts viens izmēģinājuma projekts, lai novērtētu tāda individuālā mācību konta risinājuma </w:t>
            </w:r>
            <w:r w:rsidRPr="00DF5E41">
              <w:rPr>
                <w:rFonts w:ascii="Times New Roman" w:hAnsi="Times New Roman" w:cs="Times New Roman"/>
                <w:sz w:val="18"/>
                <w:szCs w:val="18"/>
              </w:rPr>
              <w:lastRenderedPageBreak/>
              <w:t>izveidi, kas būtu vispiemērotākais Latvijas situācijai. Paredzams, ka izmēģinājuma projektā tiks iesaistītas 3500 personas, kas veido individuālos mācību kontus, pārvalda šos individuālos mācību kontus un glabā datus par līdzdalību un rezultātu radītājiem projekta laikā.</w:t>
            </w:r>
          </w:p>
        </w:tc>
      </w:tr>
      <w:tr w:rsidR="003B4868" w:rsidRPr="00DF5E41" w14:paraId="00867D34" w14:textId="77777777" w:rsidTr="00B50FD8">
        <w:trPr>
          <w:trHeight w:val="300"/>
        </w:trPr>
        <w:tc>
          <w:tcPr>
            <w:tcW w:w="279" w:type="dxa"/>
            <w:shd w:val="clear" w:color="auto" w:fill="C6EFCE"/>
          </w:tcPr>
          <w:p w14:paraId="55952753" w14:textId="0AEDFD47" w:rsidR="0018244B" w:rsidRPr="00DF5E41" w:rsidRDefault="0018244B" w:rsidP="001824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62</w:t>
            </w:r>
          </w:p>
        </w:tc>
        <w:tc>
          <w:tcPr>
            <w:tcW w:w="1219" w:type="dxa"/>
            <w:shd w:val="clear" w:color="auto" w:fill="C6EFCE"/>
          </w:tcPr>
          <w:p w14:paraId="671A4703" w14:textId="77777777" w:rsidR="0018244B" w:rsidRPr="00DF5E41" w:rsidRDefault="0018244B" w:rsidP="0018244B">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2.3.1.1.i.</w:t>
            </w:r>
          </w:p>
          <w:p w14:paraId="56128CD1" w14:textId="76231D19" w:rsidR="0018244B" w:rsidRPr="00DF5E41" w:rsidRDefault="0018244B" w:rsidP="0018244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Augsta līmeņa digitālo prasmju apguves nodrošināšana</w:t>
            </w:r>
          </w:p>
        </w:tc>
        <w:tc>
          <w:tcPr>
            <w:tcW w:w="615" w:type="dxa"/>
            <w:shd w:val="clear" w:color="auto" w:fill="C6EFCE"/>
          </w:tcPr>
          <w:p w14:paraId="20B11CD2" w14:textId="3C202E36"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45AB7789" w14:textId="39999746"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speciālistu (uzņēmējdarbības, akadēmiskā un valsts sektora) un studentu skaits, kam ir padziļinātas digitālās prasmes kvantu tehnoloģiju, augstas veiktspējas datošanas un valodu tehnoloģiju jomā</w:t>
            </w:r>
          </w:p>
        </w:tc>
        <w:tc>
          <w:tcPr>
            <w:tcW w:w="1098" w:type="dxa"/>
            <w:shd w:val="clear" w:color="auto" w:fill="C6EFCE"/>
          </w:tcPr>
          <w:p w14:paraId="5E15950A" w14:textId="77777777" w:rsidR="0018244B" w:rsidRPr="00DF5E41" w:rsidRDefault="0018244B" w:rsidP="0018244B">
            <w:pPr>
              <w:widowControl w:val="0"/>
              <w:jc w:val="both"/>
              <w:rPr>
                <w:rFonts w:ascii="Times New Roman" w:eastAsiaTheme="minorEastAsia" w:hAnsi="Times New Roman" w:cs="Times New Roman"/>
                <w:sz w:val="18"/>
                <w:szCs w:val="18"/>
              </w:rPr>
            </w:pPr>
          </w:p>
        </w:tc>
        <w:tc>
          <w:tcPr>
            <w:tcW w:w="994" w:type="dxa"/>
            <w:shd w:val="clear" w:color="auto" w:fill="C6EFCE"/>
          </w:tcPr>
          <w:p w14:paraId="7D038B67" w14:textId="544D211C" w:rsidR="0018244B" w:rsidRPr="00DF5E41" w:rsidRDefault="0018244B" w:rsidP="001824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0C07E868" w14:textId="2DFC105B"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266B862B" w14:textId="3A0C3D17"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3000</w:t>
            </w:r>
          </w:p>
        </w:tc>
        <w:tc>
          <w:tcPr>
            <w:tcW w:w="599" w:type="dxa"/>
            <w:shd w:val="clear" w:color="auto" w:fill="C6EFCE"/>
          </w:tcPr>
          <w:p w14:paraId="0606F5CB" w14:textId="02906085"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54101BE0" w14:textId="77D37487"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090A43E2" w14:textId="062A5151" w:rsidR="0018244B" w:rsidRPr="00DF5E41" w:rsidRDefault="0018244B" w:rsidP="0018244B">
            <w:pPr>
              <w:widowControl w:val="0"/>
              <w:jc w:val="both"/>
              <w:rPr>
                <w:rFonts w:ascii="Times New Roman" w:hAnsi="Times New Roman" w:cs="Times New Roman"/>
                <w:sz w:val="18"/>
                <w:szCs w:val="18"/>
              </w:rPr>
            </w:pPr>
            <w:bookmarkStart w:id="7" w:name="_Hlk89430409"/>
            <w:r w:rsidRPr="00DF5E41">
              <w:rPr>
                <w:rFonts w:ascii="Times New Roman" w:hAnsi="Times New Roman" w:cs="Times New Roman"/>
                <w:sz w:val="18"/>
                <w:szCs w:val="18"/>
              </w:rPr>
              <w:t>Izglītības un zinātnes ministrija</w:t>
            </w:r>
            <w:bookmarkEnd w:id="7"/>
            <w:r w:rsidRPr="00DF5E41">
              <w:rPr>
                <w:rFonts w:ascii="Times New Roman" w:hAnsi="Times New Roman" w:cs="Times New Roman"/>
                <w:sz w:val="18"/>
                <w:szCs w:val="18"/>
              </w:rPr>
              <w:t>, projektā iesaistītās iestādes</w:t>
            </w:r>
          </w:p>
        </w:tc>
        <w:tc>
          <w:tcPr>
            <w:tcW w:w="708" w:type="dxa"/>
            <w:shd w:val="clear" w:color="auto" w:fill="C6EFCE"/>
          </w:tcPr>
          <w:p w14:paraId="69DAF0F8" w14:textId="77777777" w:rsidR="0018244B" w:rsidRPr="00DF5E41" w:rsidRDefault="0018244B" w:rsidP="0018244B">
            <w:pPr>
              <w:widowControl w:val="0"/>
              <w:rPr>
                <w:rFonts w:ascii="Times New Roman" w:eastAsiaTheme="majorEastAsia" w:hAnsi="Times New Roman" w:cs="Times New Roman"/>
                <w:b/>
                <w:bCs/>
                <w:sz w:val="18"/>
                <w:szCs w:val="18"/>
              </w:rPr>
            </w:pPr>
          </w:p>
        </w:tc>
        <w:tc>
          <w:tcPr>
            <w:tcW w:w="2268" w:type="dxa"/>
            <w:shd w:val="clear" w:color="auto" w:fill="C6EFCE"/>
          </w:tcPr>
          <w:p w14:paraId="207E349E" w14:textId="7777777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4B560F9" w14:textId="7777777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D56068C" w14:textId="1928A0A2" w:rsidR="0018244B" w:rsidRPr="00DF5E41" w:rsidRDefault="00D27261" w:rsidP="00D27261">
            <w:pPr>
              <w:widowControl w:val="0"/>
              <w:jc w:val="both"/>
              <w:rPr>
                <w:rFonts w:ascii="Times New Roman" w:hAnsi="Times New Roman" w:cs="Times New Roman"/>
                <w:sz w:val="18"/>
                <w:szCs w:val="18"/>
              </w:rPr>
            </w:pPr>
            <w:r w:rsidRPr="00DF5E41">
              <w:rPr>
                <w:rFonts w:ascii="Times New Roman" w:hAnsi="Times New Roman" w:cs="Times New Roman"/>
                <w:sz w:val="18"/>
                <w:szCs w:val="18"/>
              </w:rPr>
              <w:t>a) īsu aprakstu par katru no 20 studiju moduļiem;</w:t>
            </w:r>
          </w:p>
          <w:p w14:paraId="0F5B38F5" w14:textId="5FAD21B1" w:rsidR="0018244B" w:rsidRPr="00DF5E41" w:rsidRDefault="00D27261"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izdoto sertifikātu sarakstu un ziņojumus no augstākās izglītības iestādes studiju informācijas sistēmas par mācību moduļu pabeigšanu.</w:t>
            </w:r>
          </w:p>
        </w:tc>
        <w:tc>
          <w:tcPr>
            <w:tcW w:w="2124" w:type="dxa"/>
            <w:shd w:val="clear" w:color="auto" w:fill="C6EFCE"/>
          </w:tcPr>
          <w:p w14:paraId="44F01003" w14:textId="77777777" w:rsidR="0018244B" w:rsidRPr="00DF5E41" w:rsidRDefault="0018244B" w:rsidP="0018244B">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To uzņēmējdarbības speciālistu, akadēmisko un pētniecības speciālistu, kā arī valsts sektora profesionāļu, augstākās izglītības studentu un citu ieinteresēto personu skaits, kas saņēmuši atbalstu padziļinātu digitālo prasmju mācību moduļu apmeklēšanai kvantu tehnoloģiju, augstas veiktspējas datošanas un valodu tehnoloģiju jomā.</w:t>
            </w:r>
          </w:p>
          <w:p w14:paraId="39A4C0D5" w14:textId="48A324F2" w:rsidR="0018244B" w:rsidRPr="00DF5E41" w:rsidRDefault="0018244B" w:rsidP="0018244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Plānots izstrādāt aptuveni 20 studiju moduļus, lai tos iekļautu bakalaura, maģistra, doktorantūras </w:t>
            </w:r>
            <w:r w:rsidRPr="00DF5E41">
              <w:rPr>
                <w:rFonts w:ascii="Times New Roman" w:hAnsi="Times New Roman" w:cs="Times New Roman"/>
                <w:sz w:val="18"/>
                <w:szCs w:val="18"/>
              </w:rPr>
              <w:lastRenderedPageBreak/>
              <w:t>programmās visās tematiskajās izglītības grupās, kā arī pieaugušo izglītības programmās uzņēmumos nodarbinātiem speciālistiem un citām ieinteresētajām personām ar atbilstošu zināšanu bāzi. Studiju moduļu saturs ietver zināšanas, kas līdz šim uzkrātas augstas veiktspējas datošanas, kvantu tehnoloģiju un valodu tehnoloģiju jomā, kā arī ANM ietvaros veikto pētījumu rezultātus.</w:t>
            </w:r>
          </w:p>
        </w:tc>
      </w:tr>
      <w:tr w:rsidR="003B4868" w:rsidRPr="00DF5E41" w14:paraId="2778F56D" w14:textId="77777777" w:rsidTr="00B50FD8">
        <w:trPr>
          <w:trHeight w:val="300"/>
        </w:trPr>
        <w:tc>
          <w:tcPr>
            <w:tcW w:w="279" w:type="dxa"/>
            <w:shd w:val="clear" w:color="auto" w:fill="C6EFCE"/>
          </w:tcPr>
          <w:p w14:paraId="5D9A48B3" w14:textId="35CD3A4C" w:rsidR="0018244B" w:rsidRPr="00DF5E41" w:rsidRDefault="0018244B" w:rsidP="001824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63</w:t>
            </w:r>
          </w:p>
        </w:tc>
        <w:tc>
          <w:tcPr>
            <w:tcW w:w="1219" w:type="dxa"/>
            <w:shd w:val="clear" w:color="auto" w:fill="C6EFCE"/>
          </w:tcPr>
          <w:p w14:paraId="02E3D924" w14:textId="1D423C0B" w:rsidR="0018244B" w:rsidRPr="00DF5E41" w:rsidRDefault="0018244B" w:rsidP="0018244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2.3.1.2.i. Uzņēmumu būtisko digitālo prasmju attīstība</w:t>
            </w:r>
          </w:p>
        </w:tc>
        <w:tc>
          <w:tcPr>
            <w:tcW w:w="615" w:type="dxa"/>
            <w:shd w:val="clear" w:color="auto" w:fill="C6EFCE"/>
          </w:tcPr>
          <w:p w14:paraId="7A0DF2F2" w14:textId="110641F3"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042E28F4" w14:textId="381CB37C"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To uzņēmumu skaits, kuros ir nodrošināta digitālo pamatprasmju apguve </w:t>
            </w:r>
          </w:p>
        </w:tc>
        <w:tc>
          <w:tcPr>
            <w:tcW w:w="1098" w:type="dxa"/>
            <w:shd w:val="clear" w:color="auto" w:fill="C6EFCE"/>
          </w:tcPr>
          <w:p w14:paraId="79E5C692" w14:textId="401E7C54" w:rsidR="0018244B" w:rsidRPr="00DF5E41" w:rsidRDefault="0018244B" w:rsidP="001824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7EFFB623" w14:textId="6C948C03" w:rsidR="0018244B" w:rsidRPr="00DF5E41" w:rsidRDefault="0018244B" w:rsidP="001824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32FB5A85" w14:textId="19CC45B4"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6FCC7941" w14:textId="4C9AD28C"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1080</w:t>
            </w:r>
          </w:p>
        </w:tc>
        <w:tc>
          <w:tcPr>
            <w:tcW w:w="599" w:type="dxa"/>
            <w:shd w:val="clear" w:color="auto" w:fill="C6EFCE"/>
          </w:tcPr>
          <w:p w14:paraId="1254A3C2" w14:textId="6A8C1BA0"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541B07BE" w14:textId="1C0CB001"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2C04DBB1" w14:textId="2DC8D8E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nozaru apvienības, klasteri, Eiropas Digitālās inovācijas centrs, Centrālā finanšu un līgumu aģentūra</w:t>
            </w:r>
          </w:p>
        </w:tc>
        <w:tc>
          <w:tcPr>
            <w:tcW w:w="708" w:type="dxa"/>
            <w:shd w:val="clear" w:color="auto" w:fill="C6EFCE"/>
          </w:tcPr>
          <w:p w14:paraId="516CDCB5" w14:textId="77777777" w:rsidR="0018244B" w:rsidRPr="00DF5E41" w:rsidRDefault="0018244B" w:rsidP="0018244B">
            <w:pPr>
              <w:widowControl w:val="0"/>
              <w:rPr>
                <w:rFonts w:ascii="Times New Roman" w:eastAsiaTheme="majorEastAsia" w:hAnsi="Times New Roman" w:cs="Times New Roman"/>
                <w:b/>
                <w:bCs/>
                <w:sz w:val="18"/>
                <w:szCs w:val="18"/>
              </w:rPr>
            </w:pPr>
          </w:p>
        </w:tc>
        <w:tc>
          <w:tcPr>
            <w:tcW w:w="2268" w:type="dxa"/>
            <w:shd w:val="clear" w:color="auto" w:fill="C6EFCE"/>
          </w:tcPr>
          <w:p w14:paraId="0D35D4C9" w14:textId="7777777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6530E5B4" w14:textId="7777777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projektu īstenotāju parakstītus ziņojumus, kuros iekļauts to uzņēmumu saraksts, kuros nodrošināta digitālo pamatprasmju apguve, un norādīti mācību temati.</w:t>
            </w:r>
          </w:p>
          <w:p w14:paraId="585BE990" w14:textId="36723278"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Ziņojumos arī norāda atlases kritērijus, kas izmantoti, lai nodrošinātu atbilstību Tehniskajiem norādījumiem </w:t>
            </w:r>
            <w:r w:rsidRPr="00DF5E41">
              <w:rPr>
                <w:rFonts w:ascii="Times New Roman" w:hAnsi="Times New Roman" w:cs="Times New Roman"/>
                <w:sz w:val="18"/>
                <w:szCs w:val="18"/>
              </w:rPr>
              <w:lastRenderedPageBreak/>
              <w:t>par principa “nenodarīt būtisku kaitējumu” piemērošanu (2021/C58/01), kā noteikts Padomes Īstenošanas lēmuma pielikumā.</w:t>
            </w:r>
          </w:p>
        </w:tc>
        <w:tc>
          <w:tcPr>
            <w:tcW w:w="2124" w:type="dxa"/>
            <w:shd w:val="clear" w:color="auto" w:fill="C6EFCE"/>
          </w:tcPr>
          <w:p w14:paraId="4D1FB165" w14:textId="77777777" w:rsidR="0018244B" w:rsidRPr="00DF5E41" w:rsidRDefault="0018244B" w:rsidP="0018244B">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To uzņēmumu skaits, kuros ir nodrošināta digitālo pamatprasmju apguve. Atbalsta instruments nodrošina mācības 1080 uzņēmumiem, tostarp izmantojot </w:t>
            </w:r>
            <w:r w:rsidRPr="00DF5E41">
              <w:rPr>
                <w:rFonts w:ascii="Times New Roman" w:hAnsi="Times New Roman" w:cs="Times New Roman"/>
                <w:i/>
                <w:iCs/>
                <w:sz w:val="18"/>
                <w:szCs w:val="18"/>
              </w:rPr>
              <w:t>MOOC</w:t>
            </w:r>
            <w:r w:rsidRPr="00DF5E41">
              <w:rPr>
                <w:rFonts w:ascii="Times New Roman" w:hAnsi="Times New Roman" w:cs="Times New Roman"/>
                <w:sz w:val="18"/>
                <w:szCs w:val="18"/>
              </w:rPr>
              <w:t xml:space="preserve"> tiešsaistes kursus, kā arī koncentrējoties uz digitālo prasmju uzlabošanu.</w:t>
            </w:r>
          </w:p>
          <w:p w14:paraId="591C2309" w14:textId="53E53D3E" w:rsidR="0018244B" w:rsidRPr="00DF5E41" w:rsidRDefault="0018244B" w:rsidP="0018244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Atlases kritēriji nodrošina, ka atlasītie projekti atbilst Tehniskajiem norādījumiem par principa “nenodarīt būtisku kaitējumu” piemērošanu (2021/C58/01), izmantojot izslēgšanas sarakstu un prasību nodrošināt atbilstību </w:t>
            </w:r>
            <w:r w:rsidRPr="00DF5E41">
              <w:rPr>
                <w:rFonts w:ascii="Times New Roman" w:hAnsi="Times New Roman" w:cs="Times New Roman"/>
                <w:sz w:val="18"/>
                <w:szCs w:val="18"/>
              </w:rPr>
              <w:lastRenderedPageBreak/>
              <w:t>attiecīgajiem ES un valsts tiesību aktiem vides jomā.</w:t>
            </w:r>
          </w:p>
        </w:tc>
      </w:tr>
      <w:tr w:rsidR="003B4868" w:rsidRPr="00DF5E41" w14:paraId="1D7FF262" w14:textId="77777777" w:rsidTr="00B50FD8">
        <w:trPr>
          <w:trHeight w:val="300"/>
        </w:trPr>
        <w:tc>
          <w:tcPr>
            <w:tcW w:w="279" w:type="dxa"/>
            <w:shd w:val="clear" w:color="auto" w:fill="C6EFCE"/>
          </w:tcPr>
          <w:p w14:paraId="498724C8" w14:textId="1C6B4D4A" w:rsidR="0018244B" w:rsidRPr="00DF5E41" w:rsidRDefault="0018244B" w:rsidP="001824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64</w:t>
            </w:r>
          </w:p>
        </w:tc>
        <w:tc>
          <w:tcPr>
            <w:tcW w:w="1219" w:type="dxa"/>
            <w:shd w:val="clear" w:color="auto" w:fill="C6EFCE"/>
          </w:tcPr>
          <w:p w14:paraId="609AD7F5" w14:textId="5B80DA96" w:rsidR="0018244B" w:rsidRPr="00DF5E41" w:rsidRDefault="0018244B" w:rsidP="0018244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2.3.1.2.i. Uzņēmumu būtisko digitālo prasmju attīstība</w:t>
            </w:r>
          </w:p>
        </w:tc>
        <w:tc>
          <w:tcPr>
            <w:tcW w:w="615" w:type="dxa"/>
            <w:shd w:val="clear" w:color="auto" w:fill="C6EFCE"/>
          </w:tcPr>
          <w:p w14:paraId="2F5BC0E6" w14:textId="794E8A00"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6E040ACC" w14:textId="55111636"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uzņēmumu skaits, kuros ir nodrošināta digitālo pamatprasmju apguve (saskaņā ar izslēgšanas sarakstu, kas aprakstīts ANP, lai nodrošinātu atbilstību Tehniskajiem norādījumiem par principa “nenodarīt būtisku kaitējumu” piemērošanu (2021/C58/01))</w:t>
            </w:r>
          </w:p>
        </w:tc>
        <w:tc>
          <w:tcPr>
            <w:tcW w:w="1098" w:type="dxa"/>
            <w:shd w:val="clear" w:color="auto" w:fill="C6EFCE"/>
          </w:tcPr>
          <w:p w14:paraId="2C1F2CBF" w14:textId="0B8E0B55" w:rsidR="0018244B" w:rsidRPr="00DF5E41" w:rsidRDefault="0018244B" w:rsidP="001824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43045FF2" w14:textId="63557D11" w:rsidR="0018244B" w:rsidRPr="00DF5E41" w:rsidRDefault="0018244B" w:rsidP="001824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19E1A879" w14:textId="61ABD010"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1080</w:t>
            </w:r>
          </w:p>
        </w:tc>
        <w:tc>
          <w:tcPr>
            <w:tcW w:w="818" w:type="dxa"/>
            <w:shd w:val="clear" w:color="auto" w:fill="C6EFCE"/>
          </w:tcPr>
          <w:p w14:paraId="0108F078" w14:textId="1759DC51"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2521</w:t>
            </w:r>
          </w:p>
        </w:tc>
        <w:tc>
          <w:tcPr>
            <w:tcW w:w="599" w:type="dxa"/>
            <w:shd w:val="clear" w:color="auto" w:fill="C6EFCE"/>
          </w:tcPr>
          <w:p w14:paraId="4EFDDC26" w14:textId="6D65D57B"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7BF36C41" w14:textId="76BBC984"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448CE5BC" w14:textId="1D2EB448"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nozaru apvienības, klasteri, Eiropas Digitālās inovācijas centrs, Centrālā finanšu un līgumu aģentūra</w:t>
            </w:r>
          </w:p>
        </w:tc>
        <w:tc>
          <w:tcPr>
            <w:tcW w:w="708" w:type="dxa"/>
            <w:shd w:val="clear" w:color="auto" w:fill="C6EFCE"/>
          </w:tcPr>
          <w:p w14:paraId="6C563B54" w14:textId="77777777" w:rsidR="0018244B" w:rsidRPr="00DF5E41" w:rsidRDefault="0018244B" w:rsidP="0018244B">
            <w:pPr>
              <w:widowControl w:val="0"/>
              <w:rPr>
                <w:rFonts w:ascii="Times New Roman" w:eastAsiaTheme="majorEastAsia" w:hAnsi="Times New Roman" w:cs="Times New Roman"/>
                <w:b/>
                <w:bCs/>
                <w:sz w:val="18"/>
                <w:szCs w:val="18"/>
              </w:rPr>
            </w:pPr>
          </w:p>
        </w:tc>
        <w:tc>
          <w:tcPr>
            <w:tcW w:w="2268" w:type="dxa"/>
            <w:shd w:val="clear" w:color="auto" w:fill="C6EFCE"/>
          </w:tcPr>
          <w:p w14:paraId="23C6F437" w14:textId="7777777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293B574" w14:textId="7777777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projektu īstenotāju parakstītus ziņojumus, kuros iekļauts to uzņēmumu saraksts, kuros nodrošināta digitālo pamatprasmju apguve, un norādīti mācību temati.</w:t>
            </w:r>
          </w:p>
          <w:p w14:paraId="432F0425" w14:textId="17A4E3F5"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Ziņojumos arī norāda atlases kritērijus, kas izmantoti, lai nodrošinātu atbilstību Tehniskajiem norādījumiem par principa “nenodarīt būtisku kaitējumu” piemērošanu (2021/C58/01), kā noteikts Padomes Īstenošanas lēmuma pielikumā.</w:t>
            </w:r>
          </w:p>
        </w:tc>
        <w:tc>
          <w:tcPr>
            <w:tcW w:w="2124" w:type="dxa"/>
            <w:shd w:val="clear" w:color="auto" w:fill="C6EFCE"/>
          </w:tcPr>
          <w:p w14:paraId="2BC9E60D" w14:textId="77777777" w:rsidR="0018244B" w:rsidRPr="00DF5E41" w:rsidRDefault="0018244B" w:rsidP="0018244B">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To uzņēmumu skaits, kuros ir nodrošināta digitālo pamatprasmju apguve. Atbalsta instruments nodrošina mācības 2521 uzņēmumiem, tostarp izmantojot </w:t>
            </w:r>
            <w:r w:rsidRPr="00DF5E41">
              <w:rPr>
                <w:rFonts w:ascii="Times New Roman" w:hAnsi="Times New Roman" w:cs="Times New Roman"/>
                <w:i/>
                <w:iCs/>
                <w:sz w:val="18"/>
                <w:szCs w:val="18"/>
              </w:rPr>
              <w:t>MOOC</w:t>
            </w:r>
            <w:r w:rsidRPr="00DF5E41">
              <w:rPr>
                <w:rFonts w:ascii="Times New Roman" w:hAnsi="Times New Roman" w:cs="Times New Roman"/>
                <w:sz w:val="18"/>
                <w:szCs w:val="18"/>
              </w:rPr>
              <w:t xml:space="preserve"> tiešsaistes kursus, kā arī koncentrējoties uz digitālo prasmju uzlabošanu.</w:t>
            </w:r>
          </w:p>
          <w:p w14:paraId="7DBED861" w14:textId="7B8B5577" w:rsidR="0018244B" w:rsidRPr="00DF5E41" w:rsidRDefault="0018244B" w:rsidP="0018244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573673EF" w14:textId="77777777" w:rsidTr="00B50FD8">
        <w:trPr>
          <w:trHeight w:val="300"/>
        </w:trPr>
        <w:tc>
          <w:tcPr>
            <w:tcW w:w="279" w:type="dxa"/>
            <w:shd w:val="clear" w:color="auto" w:fill="C6EFCE"/>
          </w:tcPr>
          <w:p w14:paraId="261C0778" w14:textId="2B5AA0C8" w:rsidR="0018244B" w:rsidRPr="00DF5E41" w:rsidRDefault="0018244B" w:rsidP="001824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65</w:t>
            </w:r>
          </w:p>
        </w:tc>
        <w:tc>
          <w:tcPr>
            <w:tcW w:w="1219" w:type="dxa"/>
            <w:shd w:val="clear" w:color="auto" w:fill="C6EFCE"/>
          </w:tcPr>
          <w:p w14:paraId="1C575831" w14:textId="4ED6D785" w:rsidR="0018244B" w:rsidRPr="00DF5E41" w:rsidRDefault="0018244B" w:rsidP="0018244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2.3.1.3.i. Pašvadītu IKT speciālistu mācību pieejas </w:t>
            </w:r>
            <w:r w:rsidRPr="00DF5E41">
              <w:rPr>
                <w:rFonts w:ascii="Times New Roman" w:hAnsi="Times New Roman" w:cs="Times New Roman"/>
                <w:b/>
                <w:sz w:val="18"/>
                <w:szCs w:val="18"/>
              </w:rPr>
              <w:lastRenderedPageBreak/>
              <w:t>attīstība</w:t>
            </w:r>
          </w:p>
        </w:tc>
        <w:tc>
          <w:tcPr>
            <w:tcW w:w="615" w:type="dxa"/>
            <w:shd w:val="clear" w:color="auto" w:fill="C6EFCE"/>
          </w:tcPr>
          <w:p w14:paraId="5DDF2238" w14:textId="2316F25E"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Mērķis </w:t>
            </w:r>
          </w:p>
        </w:tc>
        <w:tc>
          <w:tcPr>
            <w:tcW w:w="1352" w:type="dxa"/>
            <w:shd w:val="clear" w:color="auto" w:fill="C6EFCE"/>
          </w:tcPr>
          <w:p w14:paraId="5430B70D" w14:textId="425CCCF3"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To IKT speciālistu skaits, kas sagatavoti, izmantojot </w:t>
            </w:r>
            <w:r w:rsidRPr="00DF5E41">
              <w:rPr>
                <w:rFonts w:ascii="Times New Roman" w:hAnsi="Times New Roman" w:cs="Times New Roman"/>
                <w:sz w:val="18"/>
                <w:szCs w:val="18"/>
              </w:rPr>
              <w:lastRenderedPageBreak/>
              <w:t>neformālu mācību pieeju</w:t>
            </w:r>
          </w:p>
        </w:tc>
        <w:tc>
          <w:tcPr>
            <w:tcW w:w="1098" w:type="dxa"/>
            <w:shd w:val="clear" w:color="auto" w:fill="C6EFCE"/>
          </w:tcPr>
          <w:p w14:paraId="6BEB5F76" w14:textId="7D2F6715" w:rsidR="0018244B" w:rsidRPr="00DF5E41" w:rsidRDefault="0018244B" w:rsidP="001824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994" w:type="dxa"/>
            <w:shd w:val="clear" w:color="auto" w:fill="C6EFCE"/>
          </w:tcPr>
          <w:p w14:paraId="3FBA27BB" w14:textId="1E92848C" w:rsidR="0018244B" w:rsidRPr="00DF5E41" w:rsidRDefault="0018244B" w:rsidP="001824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63930022" w14:textId="75F3A255"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1978F1F8" w14:textId="1EA78EEB"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1000</w:t>
            </w:r>
          </w:p>
        </w:tc>
        <w:tc>
          <w:tcPr>
            <w:tcW w:w="599" w:type="dxa"/>
            <w:shd w:val="clear" w:color="auto" w:fill="C6EFCE"/>
          </w:tcPr>
          <w:p w14:paraId="4FE773DC" w14:textId="1D22808D"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D54A4AC" w14:textId="4FAA5705" w:rsidR="0018244B" w:rsidRPr="00DF5E41" w:rsidRDefault="0018244B" w:rsidP="001824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333E4DF3" w14:textId="54D944B0" w:rsidR="0018244B" w:rsidRPr="00DF5E41" w:rsidRDefault="0018244B" w:rsidP="0018244B">
            <w:pPr>
              <w:widowControl w:val="0"/>
              <w:jc w:val="both"/>
              <w:rPr>
                <w:rFonts w:ascii="Times New Roman" w:hAnsi="Times New Roman" w:cs="Times New Roman"/>
                <w:sz w:val="18"/>
                <w:szCs w:val="18"/>
              </w:rPr>
            </w:pPr>
            <w:bookmarkStart w:id="8" w:name="_Hlk89434232"/>
            <w:r w:rsidRPr="00DF5E41">
              <w:rPr>
                <w:rFonts w:ascii="Times New Roman" w:hAnsi="Times New Roman" w:cs="Times New Roman"/>
                <w:sz w:val="18"/>
                <w:szCs w:val="18"/>
              </w:rPr>
              <w:t>Izglītības un zinātnes ministrija</w:t>
            </w:r>
            <w:bookmarkEnd w:id="8"/>
            <w:r w:rsidRPr="00DF5E41">
              <w:rPr>
                <w:rFonts w:ascii="Times New Roman" w:hAnsi="Times New Roman" w:cs="Times New Roman"/>
                <w:sz w:val="18"/>
                <w:szCs w:val="18"/>
              </w:rPr>
              <w:t xml:space="preserve"> un projektā </w:t>
            </w:r>
            <w:r w:rsidRPr="00DF5E41">
              <w:rPr>
                <w:rFonts w:ascii="Times New Roman" w:hAnsi="Times New Roman" w:cs="Times New Roman"/>
                <w:sz w:val="18"/>
                <w:szCs w:val="18"/>
              </w:rPr>
              <w:lastRenderedPageBreak/>
              <w:t>iesaistītās iestādes</w:t>
            </w:r>
          </w:p>
        </w:tc>
        <w:tc>
          <w:tcPr>
            <w:tcW w:w="708" w:type="dxa"/>
            <w:shd w:val="clear" w:color="auto" w:fill="C6EFCE"/>
          </w:tcPr>
          <w:p w14:paraId="784139AB" w14:textId="77777777" w:rsidR="0018244B" w:rsidRPr="00DF5E41" w:rsidRDefault="0018244B" w:rsidP="0018244B">
            <w:pPr>
              <w:widowControl w:val="0"/>
              <w:rPr>
                <w:rFonts w:ascii="Times New Roman" w:eastAsiaTheme="majorEastAsia" w:hAnsi="Times New Roman" w:cs="Times New Roman"/>
                <w:b/>
                <w:bCs/>
                <w:sz w:val="18"/>
                <w:szCs w:val="18"/>
              </w:rPr>
            </w:pPr>
          </w:p>
        </w:tc>
        <w:tc>
          <w:tcPr>
            <w:tcW w:w="2268" w:type="dxa"/>
            <w:shd w:val="clear" w:color="auto" w:fill="C6EFCE"/>
          </w:tcPr>
          <w:p w14:paraId="2E2D0707" w14:textId="7777777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(tostarp visi būtiskie </w:t>
            </w:r>
            <w:r w:rsidRPr="00DF5E41">
              <w:rPr>
                <w:rFonts w:ascii="Times New Roman" w:hAnsi="Times New Roman" w:cs="Times New Roman"/>
                <w:sz w:val="18"/>
                <w:szCs w:val="18"/>
              </w:rPr>
              <w:lastRenderedPageBreak/>
              <w:t>elementi), kopā ar atbilstošām saitēm uz pamatojošajiem pierādījumiem.</w:t>
            </w:r>
          </w:p>
          <w:p w14:paraId="794E3F84" w14:textId="01EBD187" w:rsidR="0018244B" w:rsidRPr="00DF5E41" w:rsidRDefault="0018244B" w:rsidP="001824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to sertifikātu sarakstu, kas izdoti par mācību pabeigšanu.</w:t>
            </w:r>
          </w:p>
        </w:tc>
        <w:tc>
          <w:tcPr>
            <w:tcW w:w="2124" w:type="dxa"/>
            <w:shd w:val="clear" w:color="auto" w:fill="C6EFCE"/>
          </w:tcPr>
          <w:p w14:paraId="49E7A875" w14:textId="37D18E46" w:rsidR="0018244B" w:rsidRPr="00DF5E41" w:rsidRDefault="0018244B" w:rsidP="0018244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Speciālisti, kas iesaistīti pašvadītās IKT mācībās un kas ir pabeiguši vismaz vienu mācību posmu.</w:t>
            </w:r>
          </w:p>
        </w:tc>
      </w:tr>
      <w:tr w:rsidR="003B4868" w:rsidRPr="00DF5E41" w14:paraId="49C5C2C1" w14:textId="77777777" w:rsidTr="00B50FD8">
        <w:trPr>
          <w:trHeight w:val="300"/>
        </w:trPr>
        <w:tc>
          <w:tcPr>
            <w:tcW w:w="279" w:type="dxa"/>
            <w:shd w:val="clear" w:color="auto" w:fill="C6EFCE"/>
          </w:tcPr>
          <w:p w14:paraId="57F6C18E" w14:textId="0ECCECB0" w:rsidR="004A055B" w:rsidRPr="00DF5E41" w:rsidRDefault="004A055B" w:rsidP="004A055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66</w:t>
            </w:r>
          </w:p>
        </w:tc>
        <w:tc>
          <w:tcPr>
            <w:tcW w:w="1219" w:type="dxa"/>
            <w:shd w:val="clear" w:color="auto" w:fill="C6EFCE"/>
          </w:tcPr>
          <w:p w14:paraId="306C5B46" w14:textId="66A0C36C" w:rsidR="004A055B" w:rsidRPr="00DF5E41" w:rsidRDefault="004A055B" w:rsidP="004A055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2.3.1.4.i. Individuālo mācību kontu pieejas attīstība </w:t>
            </w:r>
          </w:p>
        </w:tc>
        <w:tc>
          <w:tcPr>
            <w:tcW w:w="615" w:type="dxa"/>
            <w:shd w:val="clear" w:color="auto" w:fill="C6EFCE"/>
          </w:tcPr>
          <w:p w14:paraId="47F65B7B" w14:textId="4075FBDF"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5120495C" w14:textId="094C7A99"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Pieaugušie, kam palīdzēts apgūt digitālās prasmes, izmantojot individuālo mācību kontu resursus</w:t>
            </w:r>
          </w:p>
        </w:tc>
        <w:tc>
          <w:tcPr>
            <w:tcW w:w="1098" w:type="dxa"/>
            <w:shd w:val="clear" w:color="auto" w:fill="C6EFCE"/>
          </w:tcPr>
          <w:p w14:paraId="5EAB39CB" w14:textId="5607F83A"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69D505BF" w14:textId="0ACAAF33"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2C4A6AE5" w14:textId="1CB0011C"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3DF3AC5B" w14:textId="272750E3"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1000</w:t>
            </w:r>
          </w:p>
        </w:tc>
        <w:tc>
          <w:tcPr>
            <w:tcW w:w="599" w:type="dxa"/>
            <w:shd w:val="clear" w:color="auto" w:fill="C6EFCE"/>
          </w:tcPr>
          <w:p w14:paraId="4827FEBE" w14:textId="2A56D368"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41649724" w14:textId="5FF9066F"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4B070AEE" w14:textId="6F78BF5E"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683B37E8" w14:textId="77777777" w:rsidR="004A055B" w:rsidRPr="00DF5E41" w:rsidRDefault="004A055B" w:rsidP="004A055B">
            <w:pPr>
              <w:widowControl w:val="0"/>
              <w:rPr>
                <w:rFonts w:ascii="Times New Roman" w:eastAsiaTheme="majorEastAsia" w:hAnsi="Times New Roman" w:cs="Times New Roman"/>
                <w:b/>
                <w:bCs/>
                <w:sz w:val="18"/>
                <w:szCs w:val="18"/>
              </w:rPr>
            </w:pPr>
          </w:p>
        </w:tc>
        <w:tc>
          <w:tcPr>
            <w:tcW w:w="2268" w:type="dxa"/>
            <w:shd w:val="clear" w:color="auto" w:fill="C6EFCE"/>
          </w:tcPr>
          <w:p w14:paraId="06525A56" w14:textId="77777777"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2DCAB41" w14:textId="206038FC"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to sertifikātu sarakstu, kas izdoti par mācību pabeigšanu.</w:t>
            </w:r>
          </w:p>
        </w:tc>
        <w:tc>
          <w:tcPr>
            <w:tcW w:w="2124" w:type="dxa"/>
            <w:shd w:val="clear" w:color="auto" w:fill="C6EFCE"/>
          </w:tcPr>
          <w:p w14:paraId="26A2ACA3" w14:textId="2676E7AD" w:rsidR="004A055B" w:rsidRPr="00DF5E41" w:rsidRDefault="004A055B" w:rsidP="004A055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Pieaugušie, kam palīdzēts apgūt digitālās prasmes, izmantojot individuālo mācību kontu resursus</w:t>
            </w:r>
          </w:p>
        </w:tc>
      </w:tr>
      <w:tr w:rsidR="003B4868" w:rsidRPr="00DF5E41" w14:paraId="15848DB4" w14:textId="77777777" w:rsidTr="00B50FD8">
        <w:trPr>
          <w:trHeight w:val="300"/>
        </w:trPr>
        <w:tc>
          <w:tcPr>
            <w:tcW w:w="279" w:type="dxa"/>
            <w:shd w:val="clear" w:color="auto" w:fill="C6EFCE"/>
          </w:tcPr>
          <w:p w14:paraId="22C5C71B" w14:textId="3AA2A04E" w:rsidR="004A055B" w:rsidRPr="00DF5E41" w:rsidRDefault="004A055B" w:rsidP="004A055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67</w:t>
            </w:r>
          </w:p>
        </w:tc>
        <w:tc>
          <w:tcPr>
            <w:tcW w:w="1219" w:type="dxa"/>
            <w:shd w:val="clear" w:color="auto" w:fill="C6EFCE"/>
          </w:tcPr>
          <w:p w14:paraId="18742E2D" w14:textId="0BEC9C9E" w:rsidR="004A055B" w:rsidRPr="00DF5E41" w:rsidRDefault="004A055B" w:rsidP="004A055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2.3.1.4.i. Individuālo mācību kontu pieejas attīstība </w:t>
            </w:r>
          </w:p>
        </w:tc>
        <w:tc>
          <w:tcPr>
            <w:tcW w:w="615" w:type="dxa"/>
            <w:shd w:val="clear" w:color="auto" w:fill="C6EFCE"/>
          </w:tcPr>
          <w:p w14:paraId="3C1C463F" w14:textId="0F41096E"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23BFA6D2" w14:textId="4D1384FF"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Pieaugušie, kam palīdzēts apgūt digitālās prasmes, izmantojot individuālo mācību kontu resursus</w:t>
            </w:r>
          </w:p>
        </w:tc>
        <w:tc>
          <w:tcPr>
            <w:tcW w:w="1098" w:type="dxa"/>
            <w:shd w:val="clear" w:color="auto" w:fill="C6EFCE"/>
          </w:tcPr>
          <w:p w14:paraId="0A6F8828" w14:textId="00E201C8"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73C70D0B" w14:textId="796B12A5"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364C46C6" w14:textId="1BB73E9A"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1000</w:t>
            </w:r>
          </w:p>
        </w:tc>
        <w:tc>
          <w:tcPr>
            <w:tcW w:w="818" w:type="dxa"/>
            <w:shd w:val="clear" w:color="auto" w:fill="C6EFCE"/>
          </w:tcPr>
          <w:p w14:paraId="2743E370" w14:textId="5FE9664C"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3500</w:t>
            </w:r>
          </w:p>
        </w:tc>
        <w:tc>
          <w:tcPr>
            <w:tcW w:w="599" w:type="dxa"/>
            <w:shd w:val="clear" w:color="auto" w:fill="C6EFCE"/>
          </w:tcPr>
          <w:p w14:paraId="7278FA6E" w14:textId="18064EF9"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262C3763" w14:textId="4510665F"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09559A53" w14:textId="21342208"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340E0EF6" w14:textId="77777777" w:rsidR="004A055B" w:rsidRPr="00DF5E41" w:rsidRDefault="004A055B" w:rsidP="004A055B">
            <w:pPr>
              <w:widowControl w:val="0"/>
              <w:rPr>
                <w:rFonts w:ascii="Times New Roman" w:eastAsiaTheme="majorEastAsia" w:hAnsi="Times New Roman" w:cs="Times New Roman"/>
                <w:b/>
                <w:bCs/>
                <w:sz w:val="18"/>
                <w:szCs w:val="18"/>
              </w:rPr>
            </w:pPr>
          </w:p>
        </w:tc>
        <w:tc>
          <w:tcPr>
            <w:tcW w:w="2268" w:type="dxa"/>
            <w:shd w:val="clear" w:color="auto" w:fill="C6EFCE"/>
          </w:tcPr>
          <w:p w14:paraId="1A60BEAC" w14:textId="680A4660"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 Šā dokumenta pielikumā iekļauj to sertifikātu sarakstu, kas izdoti par mācību pabeigšanu.</w:t>
            </w:r>
          </w:p>
        </w:tc>
        <w:tc>
          <w:tcPr>
            <w:tcW w:w="2124" w:type="dxa"/>
            <w:shd w:val="clear" w:color="auto" w:fill="C6EFCE"/>
          </w:tcPr>
          <w:p w14:paraId="0C7F9505" w14:textId="6D3AB6ED" w:rsidR="004A055B" w:rsidRPr="00DF5E41" w:rsidRDefault="004A055B" w:rsidP="004A055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Pieaugušie, kam palīdzēts apgūt digitālās prasmes, izmantojot individuālo mācību kontu resursus</w:t>
            </w:r>
          </w:p>
        </w:tc>
      </w:tr>
      <w:tr w:rsidR="003B4868" w:rsidRPr="00DF5E41" w14:paraId="2D44951A" w14:textId="77777777" w:rsidTr="00B50FD8">
        <w:trPr>
          <w:trHeight w:val="300"/>
        </w:trPr>
        <w:tc>
          <w:tcPr>
            <w:tcW w:w="279" w:type="dxa"/>
            <w:shd w:val="clear" w:color="auto" w:fill="C6EFCE"/>
          </w:tcPr>
          <w:p w14:paraId="3CD24B07" w14:textId="00888B14" w:rsidR="004A055B" w:rsidRPr="00DF5E41" w:rsidRDefault="004A055B" w:rsidP="004A055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68</w:t>
            </w:r>
          </w:p>
        </w:tc>
        <w:tc>
          <w:tcPr>
            <w:tcW w:w="1219" w:type="dxa"/>
            <w:shd w:val="clear" w:color="auto" w:fill="C6EFCE"/>
          </w:tcPr>
          <w:p w14:paraId="114C1DD0" w14:textId="77777777" w:rsidR="004A055B" w:rsidRPr="00DF5E41" w:rsidRDefault="004A055B" w:rsidP="004A055B">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2.3.2.r.</w:t>
            </w:r>
          </w:p>
          <w:p w14:paraId="6A950D07" w14:textId="30207A19" w:rsidR="004A055B" w:rsidRPr="00DF5E41" w:rsidRDefault="004A055B" w:rsidP="004A055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Digitālās prasmes sabiedrības un pārvaldes digitālajai transformācija</w:t>
            </w:r>
            <w:r w:rsidRPr="00DF5E41">
              <w:rPr>
                <w:rFonts w:ascii="Times New Roman" w:hAnsi="Times New Roman" w:cs="Times New Roman"/>
                <w:b/>
                <w:sz w:val="18"/>
                <w:szCs w:val="18"/>
              </w:rPr>
              <w:lastRenderedPageBreak/>
              <w:t>i</w:t>
            </w:r>
          </w:p>
        </w:tc>
        <w:tc>
          <w:tcPr>
            <w:tcW w:w="615" w:type="dxa"/>
            <w:shd w:val="clear" w:color="auto" w:fill="C6EFCE"/>
          </w:tcPr>
          <w:p w14:paraId="7321BC4D" w14:textId="68F8E5A3"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1352" w:type="dxa"/>
            <w:shd w:val="clear" w:color="auto" w:fill="C6EFCE"/>
          </w:tcPr>
          <w:p w14:paraId="7041D25A" w14:textId="2F8E8A86"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Digitālo prasmju pilnveide 16–74 g. v. cilvēkiem: iedzīvotāji, kam ir vismaz digitālās </w:t>
            </w:r>
            <w:r w:rsidRPr="00DF5E41">
              <w:rPr>
                <w:rFonts w:ascii="Times New Roman" w:hAnsi="Times New Roman" w:cs="Times New Roman"/>
                <w:sz w:val="18"/>
                <w:szCs w:val="18"/>
              </w:rPr>
              <w:lastRenderedPageBreak/>
              <w:t>pamatprasmes</w:t>
            </w:r>
          </w:p>
        </w:tc>
        <w:tc>
          <w:tcPr>
            <w:tcW w:w="1098" w:type="dxa"/>
            <w:shd w:val="clear" w:color="auto" w:fill="C6EFCE"/>
          </w:tcPr>
          <w:p w14:paraId="282FB49E" w14:textId="0A6512D8"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994" w:type="dxa"/>
            <w:shd w:val="clear" w:color="auto" w:fill="C6EFCE"/>
          </w:tcPr>
          <w:p w14:paraId="4930D6DB" w14:textId="6290ABFA"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w:t>
            </w:r>
          </w:p>
        </w:tc>
        <w:tc>
          <w:tcPr>
            <w:tcW w:w="992" w:type="dxa"/>
            <w:shd w:val="clear" w:color="auto" w:fill="C6EFCE"/>
          </w:tcPr>
          <w:p w14:paraId="71AF7802" w14:textId="632288E9"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43 (2020)</w:t>
            </w:r>
          </w:p>
        </w:tc>
        <w:tc>
          <w:tcPr>
            <w:tcW w:w="818" w:type="dxa"/>
            <w:shd w:val="clear" w:color="auto" w:fill="C6EFCE"/>
          </w:tcPr>
          <w:p w14:paraId="739BC681" w14:textId="3EEB2C7C"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54</w:t>
            </w:r>
          </w:p>
        </w:tc>
        <w:tc>
          <w:tcPr>
            <w:tcW w:w="599" w:type="dxa"/>
            <w:shd w:val="clear" w:color="auto" w:fill="C6EFCE"/>
          </w:tcPr>
          <w:p w14:paraId="3A1B44B7" w14:textId="5F1662B8"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4327F214" w14:textId="78D6063B"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6E7EBBAF" w14:textId="45B9FA06"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0EF32149" w14:textId="0AB983F0" w:rsidR="004A055B" w:rsidRPr="00DF5E41" w:rsidRDefault="004A055B" w:rsidP="004A055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Kad tiek iesniegts maksājuma pieprasījums par šo </w:t>
            </w:r>
            <w:r w:rsidRPr="00DF5E41">
              <w:rPr>
                <w:rFonts w:ascii="Times New Roman" w:hAnsi="Times New Roman" w:cs="Times New Roman"/>
                <w:sz w:val="18"/>
                <w:szCs w:val="18"/>
              </w:rPr>
              <w:lastRenderedPageBreak/>
              <w:t>mērķi, jaunākajam pieejamajam DESI indeksam ir jāatspoguļo iecerētais uzlabojums.</w:t>
            </w:r>
          </w:p>
        </w:tc>
        <w:tc>
          <w:tcPr>
            <w:tcW w:w="2268" w:type="dxa"/>
            <w:shd w:val="clear" w:color="auto" w:fill="C6EFCE"/>
          </w:tcPr>
          <w:p w14:paraId="2050B8F9" w14:textId="0A0733CE"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Kopsavilkuma dokuments, kurā pienācīgi pamatots, kā tika apmierinoši sasniegts mērķis (tostarp visi būtiskie elementi), kopā ar atbilstošām saitēm uz pamatojošajiem pierādījumiem.</w:t>
            </w:r>
          </w:p>
        </w:tc>
        <w:tc>
          <w:tcPr>
            <w:tcW w:w="2124" w:type="dxa"/>
            <w:shd w:val="clear" w:color="auto" w:fill="C6EFCE"/>
          </w:tcPr>
          <w:p w14:paraId="53D4FEEC" w14:textId="515B205B" w:rsidR="004A055B" w:rsidRPr="00DF5E41" w:rsidRDefault="004A055B" w:rsidP="004A055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To Latvijas iedzīvotāju īpatsvars, kam ir vismaz digitālās pamatprasmes. Mērķa sasniegšana ir tieši saistīta ar plānotajiem reformu pasākumiem, kas ietver gan digitālo prasmju </w:t>
            </w:r>
            <w:r w:rsidRPr="00DF5E41">
              <w:rPr>
                <w:rFonts w:ascii="Times New Roman" w:hAnsi="Times New Roman" w:cs="Times New Roman"/>
                <w:sz w:val="18"/>
                <w:szCs w:val="18"/>
              </w:rPr>
              <w:lastRenderedPageBreak/>
              <w:t>līmeņu struktūras stiprināšanu, t. i., iespēju tos novērtēt, pamatojoties uz vienotu pieeju, gan atbilstošu mācību pasākumu izstrādi to uzlabošanai, kā arī novērtēt šo mācību pasākumu sasniegtos rezultātus un to atbilstību izvirzītajiem mērķiem.</w:t>
            </w:r>
          </w:p>
        </w:tc>
      </w:tr>
      <w:tr w:rsidR="003B4868" w:rsidRPr="00DF5E41" w14:paraId="534D0E79" w14:textId="77777777" w:rsidTr="00B50FD8">
        <w:trPr>
          <w:trHeight w:val="300"/>
        </w:trPr>
        <w:tc>
          <w:tcPr>
            <w:tcW w:w="279" w:type="dxa"/>
            <w:shd w:val="clear" w:color="auto" w:fill="C6EFCE"/>
          </w:tcPr>
          <w:p w14:paraId="0A28143E" w14:textId="2FF51794" w:rsidR="004A055B" w:rsidRPr="00DF5E41" w:rsidRDefault="004A055B" w:rsidP="004A055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69</w:t>
            </w:r>
          </w:p>
        </w:tc>
        <w:tc>
          <w:tcPr>
            <w:tcW w:w="1219" w:type="dxa"/>
            <w:shd w:val="clear" w:color="auto" w:fill="C6EFCE"/>
          </w:tcPr>
          <w:p w14:paraId="68965E68" w14:textId="77777777" w:rsidR="004A055B" w:rsidRPr="00DF5E41" w:rsidRDefault="004A055B" w:rsidP="004A055B">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2.3.2.r.</w:t>
            </w:r>
          </w:p>
          <w:p w14:paraId="3E9D467F" w14:textId="6BB0AD38" w:rsidR="004A055B" w:rsidRPr="00DF5E41" w:rsidRDefault="004A055B" w:rsidP="004A055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Digitālās prasmes sabiedrības un pārvaldes digitālajai transformācijai</w:t>
            </w:r>
          </w:p>
        </w:tc>
        <w:tc>
          <w:tcPr>
            <w:tcW w:w="615" w:type="dxa"/>
            <w:shd w:val="clear" w:color="auto" w:fill="C6EFCE"/>
          </w:tcPr>
          <w:p w14:paraId="32A643EA" w14:textId="73F23DB1"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2F883051" w14:textId="2F35B559"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Normatīvais regulējums stiprina un īsteno vienotu sistēmu digitālo pamatprasmju novērtēšanai, mācību vajadzību apzināšanai, plānošanai un novērtēšanai</w:t>
            </w:r>
          </w:p>
        </w:tc>
        <w:tc>
          <w:tcPr>
            <w:tcW w:w="1098" w:type="dxa"/>
            <w:shd w:val="clear" w:color="auto" w:fill="C6EFCE"/>
          </w:tcPr>
          <w:p w14:paraId="16B251C5" w14:textId="3A7AEF86"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Stājās spēkā tiesiskais regulējums</w:t>
            </w:r>
          </w:p>
        </w:tc>
        <w:tc>
          <w:tcPr>
            <w:tcW w:w="994" w:type="dxa"/>
            <w:shd w:val="clear" w:color="auto" w:fill="C6EFCE"/>
          </w:tcPr>
          <w:p w14:paraId="51F7AAD6" w14:textId="1943B981"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2561BD65" w14:textId="56304AD3"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31AB8384" w14:textId="15B36D00"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1BE11ECB" w14:textId="1F696581"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2667224C" w14:textId="2967CACD"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5D9B7B33" w14:textId="0DDBD226"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30D23935" w14:textId="77777777" w:rsidR="004A055B" w:rsidRPr="00DF5E41" w:rsidRDefault="004A055B" w:rsidP="004A055B">
            <w:pPr>
              <w:widowControl w:val="0"/>
              <w:rPr>
                <w:rFonts w:ascii="Times New Roman" w:eastAsiaTheme="majorEastAsia" w:hAnsi="Times New Roman" w:cs="Times New Roman"/>
                <w:b/>
                <w:bCs/>
                <w:sz w:val="18"/>
                <w:szCs w:val="18"/>
              </w:rPr>
            </w:pPr>
          </w:p>
        </w:tc>
        <w:tc>
          <w:tcPr>
            <w:tcW w:w="2268" w:type="dxa"/>
            <w:shd w:val="clear" w:color="auto" w:fill="C6EFCE"/>
          </w:tcPr>
          <w:p w14:paraId="0BE96C64" w14:textId="4519ADB5"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Attiecīgā tiesību akta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2124" w:type="dxa"/>
            <w:shd w:val="clear" w:color="auto" w:fill="C6EFCE"/>
          </w:tcPr>
          <w:p w14:paraId="14EFEC68" w14:textId="22E33745" w:rsidR="004A055B" w:rsidRPr="00DF5E41" w:rsidRDefault="004A055B" w:rsidP="004A055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Stājušies spēkā tiesību akti, ar kuriem izveido vienotu sistēmu digitālo pamatprasmju novērtēšanai, mācību vajadzību apzināšanai un plānošanai, kā arī novērtēšanai, kuras pamatā ir DigiComp 2.1.</w:t>
            </w:r>
          </w:p>
        </w:tc>
      </w:tr>
      <w:tr w:rsidR="003B4868" w:rsidRPr="00DF5E41" w14:paraId="31FEC9EB" w14:textId="77777777" w:rsidTr="00B50FD8">
        <w:trPr>
          <w:trHeight w:val="300"/>
        </w:trPr>
        <w:tc>
          <w:tcPr>
            <w:tcW w:w="279" w:type="dxa"/>
            <w:shd w:val="clear" w:color="auto" w:fill="C6EFCE"/>
          </w:tcPr>
          <w:p w14:paraId="487653E7" w14:textId="3058A4B4" w:rsidR="004A055B" w:rsidRPr="00DF5E41" w:rsidRDefault="004A055B" w:rsidP="004A055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70</w:t>
            </w:r>
          </w:p>
        </w:tc>
        <w:tc>
          <w:tcPr>
            <w:tcW w:w="1219" w:type="dxa"/>
            <w:shd w:val="clear" w:color="auto" w:fill="C6EFCE"/>
          </w:tcPr>
          <w:p w14:paraId="53B353BF" w14:textId="77777777" w:rsidR="004A055B" w:rsidRPr="00DF5E41" w:rsidRDefault="004A055B" w:rsidP="004A055B">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2.3.2.r.</w:t>
            </w:r>
          </w:p>
          <w:p w14:paraId="7E7DB143" w14:textId="21A0B5BB" w:rsidR="004A055B" w:rsidRPr="00DF5E41" w:rsidRDefault="004A055B" w:rsidP="004A055B">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Digitālās prasmes sabiedrības un pārvaldes digitālajai transformācijai</w:t>
            </w:r>
          </w:p>
        </w:tc>
        <w:tc>
          <w:tcPr>
            <w:tcW w:w="615" w:type="dxa"/>
            <w:shd w:val="clear" w:color="auto" w:fill="C6EFCE"/>
          </w:tcPr>
          <w:p w14:paraId="37064A35" w14:textId="2D689DA1"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07599844" w14:textId="2173E309"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Stājušies spēkā grozījumi normatīvajos aktos par valsts augstākās izglītības standartiem, paredzot digitālās kompetences </w:t>
            </w:r>
            <w:r w:rsidRPr="00DF5E41">
              <w:rPr>
                <w:rFonts w:ascii="Times New Roman" w:hAnsi="Times New Roman" w:cs="Times New Roman"/>
                <w:sz w:val="18"/>
                <w:szCs w:val="18"/>
              </w:rPr>
              <w:lastRenderedPageBreak/>
              <w:t xml:space="preserve">studiju rezultātu sasniegšanu atbilstošajos Latvijas kvalifikāciju ietvarstruktūras līmeņos </w:t>
            </w:r>
          </w:p>
        </w:tc>
        <w:tc>
          <w:tcPr>
            <w:tcW w:w="1098" w:type="dxa"/>
            <w:shd w:val="clear" w:color="auto" w:fill="C6EFCE"/>
          </w:tcPr>
          <w:p w14:paraId="13332759" w14:textId="75D996ED"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Stājās spēkā grozītais tiesiskais regulējums</w:t>
            </w:r>
          </w:p>
        </w:tc>
        <w:tc>
          <w:tcPr>
            <w:tcW w:w="994" w:type="dxa"/>
            <w:shd w:val="clear" w:color="auto" w:fill="C6EFCE"/>
          </w:tcPr>
          <w:p w14:paraId="2C792F1D" w14:textId="377FE6F4" w:rsidR="004A055B" w:rsidRPr="00DF5E41" w:rsidRDefault="004A055B" w:rsidP="004A055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401144B3" w14:textId="40CBE500"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718566B5" w14:textId="691CF9FA"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25C22C3C" w14:textId="17AEE8E1"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2527C4A7" w14:textId="2C28B949" w:rsidR="004A055B" w:rsidRPr="00DF5E41" w:rsidRDefault="004A055B" w:rsidP="004A055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3" w:type="dxa"/>
            <w:shd w:val="clear" w:color="auto" w:fill="C6EFCE"/>
          </w:tcPr>
          <w:p w14:paraId="01AFFFC2" w14:textId="3158EC2E"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57F354B8" w14:textId="77777777" w:rsidR="004A055B" w:rsidRPr="00DF5E41" w:rsidRDefault="004A055B" w:rsidP="004A055B">
            <w:pPr>
              <w:widowControl w:val="0"/>
              <w:rPr>
                <w:rFonts w:ascii="Times New Roman" w:eastAsiaTheme="majorEastAsia" w:hAnsi="Times New Roman" w:cs="Times New Roman"/>
                <w:b/>
                <w:bCs/>
                <w:sz w:val="18"/>
                <w:szCs w:val="18"/>
              </w:rPr>
            </w:pPr>
          </w:p>
        </w:tc>
        <w:tc>
          <w:tcPr>
            <w:tcW w:w="2268" w:type="dxa"/>
            <w:shd w:val="clear" w:color="auto" w:fill="C6EFCE"/>
          </w:tcPr>
          <w:p w14:paraId="2D060D3C" w14:textId="3B695F34" w:rsidR="004A055B" w:rsidRPr="00DF5E41" w:rsidRDefault="004A055B" w:rsidP="004A055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Attiecīgā tiesību akta kopija un saite uz publikāciju oficiālajā izdevumā, tostarp atsauce uz norādi par stāšanos spēkā, kam pievienots kopsavilkuma dokuments, kurā pienācīgi pamatots, kā tika apmierinoši sasniegts atskaites punkts, kopā ar </w:t>
            </w:r>
            <w:r w:rsidRPr="00DF5E41">
              <w:rPr>
                <w:rFonts w:ascii="Times New Roman" w:hAnsi="Times New Roman" w:cs="Times New Roman"/>
                <w:sz w:val="18"/>
                <w:szCs w:val="18"/>
              </w:rPr>
              <w:lastRenderedPageBreak/>
              <w:t>atbilstošām saitēm uz pamatojošajiem pierādījumiem.</w:t>
            </w:r>
          </w:p>
        </w:tc>
        <w:tc>
          <w:tcPr>
            <w:tcW w:w="2124" w:type="dxa"/>
            <w:shd w:val="clear" w:color="auto" w:fill="C6EFCE"/>
          </w:tcPr>
          <w:p w14:paraId="5C3680F9" w14:textId="54761419" w:rsidR="004A055B" w:rsidRPr="00DF5E41" w:rsidRDefault="004A055B" w:rsidP="004A055B">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Stājušies spēkā grozījumi valsts augstākās izglītības standartos (augstākās akadēmiskās izglītības valsts standartā un profesionālās augstākās izglītības valsts standartā). Tie nosaka rezultātus, kas jāsasniedz digitālo </w:t>
            </w:r>
            <w:r w:rsidRPr="00DF5E41">
              <w:rPr>
                <w:rFonts w:ascii="Times New Roman" w:hAnsi="Times New Roman" w:cs="Times New Roman"/>
                <w:sz w:val="18"/>
                <w:szCs w:val="18"/>
              </w:rPr>
              <w:lastRenderedPageBreak/>
              <w:t>kompetenču apguvē, un nodrošina to piemērošanu augstākās izglītības programmu izstrādē, licencēšanā un akreditēšanā, ar nosacījumu, ka studiju programmās, kas izstrādātas, licencētas un akreditētas pēc tiesiskā regulējuma stāšanās spēkā, ir iekļauti šādi sasniedzami studiju rezultāti un atbilstoši kursi vai moduļi to sasniegšanai.</w:t>
            </w:r>
          </w:p>
        </w:tc>
      </w:tr>
      <w:tr w:rsidR="003B4868" w:rsidRPr="00DF5E41" w14:paraId="10AD3A08" w14:textId="77777777" w:rsidTr="00B50FD8">
        <w:trPr>
          <w:trHeight w:val="300"/>
        </w:trPr>
        <w:tc>
          <w:tcPr>
            <w:tcW w:w="279" w:type="dxa"/>
            <w:shd w:val="clear" w:color="auto" w:fill="C6EFCE"/>
          </w:tcPr>
          <w:p w14:paraId="32FFB6D3" w14:textId="5B701633" w:rsidR="005F4616" w:rsidRPr="00DF5E41" w:rsidRDefault="005F4616" w:rsidP="005F461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71</w:t>
            </w:r>
          </w:p>
        </w:tc>
        <w:tc>
          <w:tcPr>
            <w:tcW w:w="1219" w:type="dxa"/>
            <w:shd w:val="clear" w:color="auto" w:fill="C6EFCE"/>
          </w:tcPr>
          <w:p w14:paraId="761079AA" w14:textId="77777777" w:rsidR="005F4616" w:rsidRPr="00DF5E41" w:rsidRDefault="005F4616" w:rsidP="005F461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2.3.2.1.i.</w:t>
            </w:r>
          </w:p>
          <w:p w14:paraId="1715802A" w14:textId="71187879" w:rsidR="005F4616" w:rsidRPr="00DF5E41" w:rsidRDefault="005F4616" w:rsidP="005F461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Digitālās prasmes iedzīvotājiem, t. sk. jauniešiem</w:t>
            </w:r>
          </w:p>
        </w:tc>
        <w:tc>
          <w:tcPr>
            <w:tcW w:w="615" w:type="dxa"/>
            <w:shd w:val="clear" w:color="auto" w:fill="C6EFCE"/>
          </w:tcPr>
          <w:p w14:paraId="2EE297FC" w14:textId="52D2B4C4"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45ED7863" w14:textId="786D91F3"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iedzīvotāju skaits, kam ir uzlabotas digitālās pašapkalpošanās prasmes un kas ir piedalījušies tehnoloģiskās inovācijas darbībās</w:t>
            </w:r>
          </w:p>
        </w:tc>
        <w:tc>
          <w:tcPr>
            <w:tcW w:w="1098" w:type="dxa"/>
            <w:shd w:val="clear" w:color="auto" w:fill="C6EFCE"/>
          </w:tcPr>
          <w:p w14:paraId="42303FA3" w14:textId="1E8513CF"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5006299B" w14:textId="7255C1D7"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1776ED89" w14:textId="5EFA468C"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48836C86" w14:textId="42714300"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15 000</w:t>
            </w:r>
          </w:p>
        </w:tc>
        <w:tc>
          <w:tcPr>
            <w:tcW w:w="599" w:type="dxa"/>
            <w:shd w:val="clear" w:color="auto" w:fill="C6EFCE"/>
          </w:tcPr>
          <w:p w14:paraId="74E71CA7" w14:textId="0E241E2F"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14339E9" w14:textId="1AA6B9FB"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6B119A99" w14:textId="0939A1E9"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Vides aizsardzības un reģionālās attīstības ministrija / pašvaldības / mācību pakalpojumu sniedzēji </w:t>
            </w:r>
          </w:p>
        </w:tc>
        <w:tc>
          <w:tcPr>
            <w:tcW w:w="708" w:type="dxa"/>
            <w:shd w:val="clear" w:color="auto" w:fill="C6EFCE"/>
          </w:tcPr>
          <w:p w14:paraId="1D64E28F" w14:textId="77777777" w:rsidR="005F4616" w:rsidRPr="00DF5E41" w:rsidRDefault="005F4616" w:rsidP="005F4616">
            <w:pPr>
              <w:widowControl w:val="0"/>
              <w:rPr>
                <w:rFonts w:ascii="Times New Roman" w:eastAsiaTheme="majorEastAsia" w:hAnsi="Times New Roman" w:cs="Times New Roman"/>
                <w:b/>
                <w:bCs/>
                <w:sz w:val="18"/>
                <w:szCs w:val="18"/>
              </w:rPr>
            </w:pPr>
          </w:p>
        </w:tc>
        <w:tc>
          <w:tcPr>
            <w:tcW w:w="2268" w:type="dxa"/>
            <w:shd w:val="clear" w:color="auto" w:fill="C6EFCE"/>
          </w:tcPr>
          <w:p w14:paraId="03052551"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77753458"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6665FC58" w14:textId="3DEE08EE" w:rsidR="005F4616" w:rsidRPr="00DF5E41" w:rsidRDefault="00D44E73" w:rsidP="00D44E73">
            <w:pPr>
              <w:widowControl w:val="0"/>
              <w:jc w:val="both"/>
              <w:rPr>
                <w:rFonts w:ascii="Times New Roman" w:hAnsi="Times New Roman" w:cs="Times New Roman"/>
                <w:sz w:val="18"/>
                <w:szCs w:val="18"/>
              </w:rPr>
            </w:pPr>
            <w:r w:rsidRPr="00DF5E41">
              <w:rPr>
                <w:rFonts w:ascii="Times New Roman" w:hAnsi="Times New Roman" w:cs="Times New Roman"/>
                <w:sz w:val="18"/>
                <w:szCs w:val="18"/>
              </w:rPr>
              <w:t>a) e-mācību kursa apraksta kopiju;</w:t>
            </w:r>
          </w:p>
          <w:p w14:paraId="718EADC8" w14:textId="1C7EB67D" w:rsidR="005F4616" w:rsidRPr="00DF5E41" w:rsidRDefault="00D44E73" w:rsidP="00D44E73">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b) Kopīgās tehnoloģiju jaunrades pamatnostādnes jauniešu tehnoloģiju un inovācijas kapacitātes attīstībai;</w:t>
            </w:r>
          </w:p>
          <w:p w14:paraId="09ADCE7E" w14:textId="7E0CE2E8" w:rsidR="005F4616" w:rsidRPr="00DF5E41" w:rsidRDefault="00D44E73" w:rsidP="00D44E73">
            <w:pPr>
              <w:widowControl w:val="0"/>
              <w:jc w:val="both"/>
              <w:rPr>
                <w:rFonts w:ascii="Times New Roman" w:hAnsi="Times New Roman" w:cs="Times New Roman"/>
                <w:sz w:val="18"/>
                <w:szCs w:val="18"/>
              </w:rPr>
            </w:pPr>
            <w:r w:rsidRPr="00DF5E41">
              <w:rPr>
                <w:rFonts w:ascii="Times New Roman" w:hAnsi="Times New Roman" w:cs="Times New Roman"/>
                <w:sz w:val="18"/>
                <w:szCs w:val="18"/>
              </w:rPr>
              <w:t>c) ziņojumu par organizēto darbību un kursu īstenošanu un rezultātiem;</w:t>
            </w:r>
          </w:p>
          <w:p w14:paraId="6BD75C90" w14:textId="059B79C4" w:rsidR="005F4616" w:rsidRPr="00DF5E41" w:rsidRDefault="00C111C3" w:rsidP="00C111C3">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d) to personu anonimizētu </w:t>
            </w:r>
            <w:r w:rsidRPr="00DF5E41">
              <w:rPr>
                <w:rFonts w:ascii="Times New Roman" w:hAnsi="Times New Roman" w:cs="Times New Roman"/>
                <w:sz w:val="18"/>
                <w:szCs w:val="18"/>
              </w:rPr>
              <w:lastRenderedPageBreak/>
              <w:t>sarakstu, kam ir reģistrēti unikāli identifikatori attiecībā uz tehnoloģiskās inovācijas darbībām;</w:t>
            </w:r>
          </w:p>
          <w:p w14:paraId="42544EE8" w14:textId="62FDF0E5" w:rsidR="005F4616" w:rsidRPr="00DF5E41" w:rsidRDefault="00C111C3"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e) sarakstu ar sertifikātiem, kas izdoti par mācību pabeigšanu.</w:t>
            </w:r>
          </w:p>
        </w:tc>
        <w:tc>
          <w:tcPr>
            <w:tcW w:w="2124" w:type="dxa"/>
            <w:shd w:val="clear" w:color="auto" w:fill="C6EFCE"/>
          </w:tcPr>
          <w:p w14:paraId="3763F4A5" w14:textId="430F6D8A" w:rsidR="005F4616" w:rsidRPr="00DF5E41" w:rsidRDefault="005F4616" w:rsidP="005F461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To iedzīvotāju skaits, kam ir uzlabotas digitālās pašapkalpošanās prasmes un kas ir piedalījušies tehnoloģiskās inovācijas darbībās. Izstrādāta un ieviesta digitālo pašapkalpošanās prasmju apguves pieeja (e-mācību kurss), t. sk. ir izstrādātas un īstenotas Kopīgās tehnoloģiju jaunrades pamatnostādnes jauniešu tehnoloģiju un inovācijas kapacitātes attīstībai.</w:t>
            </w:r>
          </w:p>
        </w:tc>
      </w:tr>
      <w:tr w:rsidR="003B4868" w:rsidRPr="00DF5E41" w14:paraId="45854660" w14:textId="77777777" w:rsidTr="00B50FD8">
        <w:trPr>
          <w:trHeight w:val="300"/>
        </w:trPr>
        <w:tc>
          <w:tcPr>
            <w:tcW w:w="279" w:type="dxa"/>
            <w:shd w:val="clear" w:color="auto" w:fill="C6EFCE"/>
          </w:tcPr>
          <w:p w14:paraId="639678DA" w14:textId="1C84ABDA" w:rsidR="005F4616" w:rsidRPr="00DF5E41" w:rsidRDefault="005F4616" w:rsidP="005F461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72</w:t>
            </w:r>
          </w:p>
        </w:tc>
        <w:tc>
          <w:tcPr>
            <w:tcW w:w="1219" w:type="dxa"/>
            <w:shd w:val="clear" w:color="auto" w:fill="C6EFCE"/>
          </w:tcPr>
          <w:p w14:paraId="28C18D68" w14:textId="77777777" w:rsidR="005F4616" w:rsidRPr="00DF5E41" w:rsidRDefault="005F4616" w:rsidP="005F461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2.3.2.1.i.</w:t>
            </w:r>
          </w:p>
          <w:p w14:paraId="1EA7231B" w14:textId="245AA600" w:rsidR="005F4616" w:rsidRPr="00DF5E41" w:rsidRDefault="005F4616" w:rsidP="005F461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Digitālās prasmes iedzīvotājiem, t. sk. jauniešiem</w:t>
            </w:r>
          </w:p>
        </w:tc>
        <w:tc>
          <w:tcPr>
            <w:tcW w:w="615" w:type="dxa"/>
            <w:shd w:val="clear" w:color="auto" w:fill="C6EFCE"/>
          </w:tcPr>
          <w:p w14:paraId="0CFA8978" w14:textId="449F11F6"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02787F17" w14:textId="2580DA8B"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iedzīvotāju skaits, kam ir uzlabotas digitālās pašapkalpošanās prasmes un kas ir piedalījušies tehnoloģiskās inovācijas darbībās</w:t>
            </w:r>
          </w:p>
        </w:tc>
        <w:tc>
          <w:tcPr>
            <w:tcW w:w="1098" w:type="dxa"/>
            <w:shd w:val="clear" w:color="auto" w:fill="C6EFCE"/>
          </w:tcPr>
          <w:p w14:paraId="63B03533" w14:textId="5B4CC79C"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79F5C6EF" w14:textId="2B927F98"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64DDB4C2" w14:textId="2E35AE7B"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15 000</w:t>
            </w:r>
          </w:p>
        </w:tc>
        <w:tc>
          <w:tcPr>
            <w:tcW w:w="818" w:type="dxa"/>
            <w:shd w:val="clear" w:color="auto" w:fill="C6EFCE"/>
          </w:tcPr>
          <w:p w14:paraId="286C7316" w14:textId="5C736A5E"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50 000</w:t>
            </w:r>
          </w:p>
        </w:tc>
        <w:tc>
          <w:tcPr>
            <w:tcW w:w="599" w:type="dxa"/>
            <w:shd w:val="clear" w:color="auto" w:fill="C6EFCE"/>
          </w:tcPr>
          <w:p w14:paraId="6387C917" w14:textId="52C46F24"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6B3A56BD" w14:textId="54E88D7F"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381E7344" w14:textId="78891DAC"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Vides aizsardzības un reģionālās attīstības ministrija / pašvaldības / mācību pakalpojumu sniedzēji </w:t>
            </w:r>
          </w:p>
        </w:tc>
        <w:tc>
          <w:tcPr>
            <w:tcW w:w="708" w:type="dxa"/>
            <w:shd w:val="clear" w:color="auto" w:fill="C6EFCE"/>
          </w:tcPr>
          <w:p w14:paraId="0338D30B" w14:textId="77777777" w:rsidR="005F4616" w:rsidRPr="00DF5E41" w:rsidRDefault="005F4616" w:rsidP="005F4616">
            <w:pPr>
              <w:widowControl w:val="0"/>
              <w:rPr>
                <w:rFonts w:ascii="Times New Roman" w:eastAsiaTheme="majorEastAsia" w:hAnsi="Times New Roman" w:cs="Times New Roman"/>
                <w:b/>
                <w:bCs/>
                <w:sz w:val="18"/>
                <w:szCs w:val="18"/>
              </w:rPr>
            </w:pPr>
          </w:p>
        </w:tc>
        <w:tc>
          <w:tcPr>
            <w:tcW w:w="2268" w:type="dxa"/>
            <w:shd w:val="clear" w:color="auto" w:fill="C6EFCE"/>
          </w:tcPr>
          <w:p w14:paraId="3F4435D6"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36D23161"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8BD1986" w14:textId="7B87A94C" w:rsidR="005F4616" w:rsidRPr="00DF5E41" w:rsidDel="00923569" w:rsidRDefault="00C111C3" w:rsidP="00C111C3">
            <w:pPr>
              <w:widowControl w:val="0"/>
              <w:jc w:val="both"/>
              <w:rPr>
                <w:rFonts w:ascii="Times New Roman" w:hAnsi="Times New Roman" w:cs="Times New Roman"/>
                <w:sz w:val="18"/>
                <w:szCs w:val="18"/>
              </w:rPr>
            </w:pPr>
            <w:r w:rsidRPr="00DF5E41">
              <w:rPr>
                <w:rFonts w:ascii="Times New Roman" w:hAnsi="Times New Roman" w:cs="Times New Roman"/>
                <w:sz w:val="18"/>
                <w:szCs w:val="18"/>
              </w:rPr>
              <w:t>a) to personu anonimizētu sarakstu, kam ir reģistrēti unikāli identifikatori attiecībā uz tehnoloģiskās inovācijas darbībām;</w:t>
            </w:r>
          </w:p>
          <w:p w14:paraId="36051095" w14:textId="2EEB7C85" w:rsidR="005F4616" w:rsidRPr="00DF5E41" w:rsidRDefault="00C111C3"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b) sarakstu ar sertifikātiem, kas izdoti par mācību pabeigšanu.</w:t>
            </w:r>
          </w:p>
        </w:tc>
        <w:tc>
          <w:tcPr>
            <w:tcW w:w="2124" w:type="dxa"/>
            <w:shd w:val="clear" w:color="auto" w:fill="C6EFCE"/>
          </w:tcPr>
          <w:p w14:paraId="7B59F7D3" w14:textId="28FF8F7D" w:rsidR="005F4616" w:rsidRPr="00DF5E41" w:rsidRDefault="005F4616" w:rsidP="005F461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Investīcijas rezultātā ir izstrādāta un ieviesta digitālo pašapkalpošanās prasmju apguves pieeja (e-mācību kurss), t. sk. ir izstrādātas un īstenotas Kopīgās tehnoloģiju jaunrades pamatnostādnes jauniešu tehnoloģiju un inovācijas kapacitātes attīstībai. Mācībās ir piedalījušies vismaz 40 tūkstoši iedzīvotāju (no tiem vismaz 5000 ir to darījuši pašmācībā), un vismaz 10 tūkstoši personu ir piedalījušies tehnoloģiskās inovācijas darbībās.</w:t>
            </w:r>
          </w:p>
        </w:tc>
      </w:tr>
      <w:tr w:rsidR="003B4868" w:rsidRPr="00DF5E41" w14:paraId="4C8E58D7" w14:textId="77777777" w:rsidTr="00B50FD8">
        <w:trPr>
          <w:trHeight w:val="300"/>
        </w:trPr>
        <w:tc>
          <w:tcPr>
            <w:tcW w:w="279" w:type="dxa"/>
            <w:shd w:val="clear" w:color="auto" w:fill="C6EFCE"/>
          </w:tcPr>
          <w:p w14:paraId="35B934BD" w14:textId="6F307EF5" w:rsidR="005F4616" w:rsidRPr="00DF5E41" w:rsidRDefault="005F4616" w:rsidP="005F461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73</w:t>
            </w:r>
          </w:p>
        </w:tc>
        <w:tc>
          <w:tcPr>
            <w:tcW w:w="1219" w:type="dxa"/>
            <w:shd w:val="clear" w:color="auto" w:fill="C6EFCE"/>
          </w:tcPr>
          <w:p w14:paraId="328360F6" w14:textId="77777777" w:rsidR="005F4616" w:rsidRPr="00DF5E41" w:rsidRDefault="005F4616" w:rsidP="005F461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2.3.2.1.i.</w:t>
            </w:r>
          </w:p>
          <w:p w14:paraId="1D28FAD9" w14:textId="752B7CD4" w:rsidR="005F4616" w:rsidRPr="00DF5E41" w:rsidRDefault="005F4616" w:rsidP="005F461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Digitālās prasmes iedzīvotājiem, t. sk. jauniešiem</w:t>
            </w:r>
          </w:p>
        </w:tc>
        <w:tc>
          <w:tcPr>
            <w:tcW w:w="615" w:type="dxa"/>
            <w:shd w:val="clear" w:color="auto" w:fill="C6EFCE"/>
          </w:tcPr>
          <w:p w14:paraId="482C158C" w14:textId="2060CB73"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5E4376F8" w14:textId="3C69CD20"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pašvaldību skaits, kam ir jauniešiem paredzētas digitālo prasmju pilnveides programmas</w:t>
            </w:r>
          </w:p>
        </w:tc>
        <w:tc>
          <w:tcPr>
            <w:tcW w:w="1098" w:type="dxa"/>
            <w:shd w:val="clear" w:color="auto" w:fill="C6EFCE"/>
          </w:tcPr>
          <w:p w14:paraId="5D380380" w14:textId="41EF1001"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48EB258F" w14:textId="0B45C5DE"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000CB38C" w14:textId="0EC47E6A"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0250B81D" w14:textId="233254CB"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42</w:t>
            </w:r>
          </w:p>
        </w:tc>
        <w:tc>
          <w:tcPr>
            <w:tcW w:w="599" w:type="dxa"/>
            <w:shd w:val="clear" w:color="auto" w:fill="C6EFCE"/>
          </w:tcPr>
          <w:p w14:paraId="6DB3D121" w14:textId="5CEBB0A2"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266AC702" w14:textId="58E41C3A"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69616E44" w14:textId="421BD40E"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 / Projekta dati</w:t>
            </w:r>
          </w:p>
        </w:tc>
        <w:tc>
          <w:tcPr>
            <w:tcW w:w="708" w:type="dxa"/>
            <w:shd w:val="clear" w:color="auto" w:fill="C6EFCE"/>
          </w:tcPr>
          <w:p w14:paraId="59D01F09" w14:textId="77777777" w:rsidR="005F4616" w:rsidRPr="00DF5E41" w:rsidRDefault="005F4616" w:rsidP="005F4616">
            <w:pPr>
              <w:widowControl w:val="0"/>
              <w:rPr>
                <w:rFonts w:ascii="Times New Roman" w:eastAsiaTheme="majorEastAsia" w:hAnsi="Times New Roman" w:cs="Times New Roman"/>
                <w:b/>
                <w:bCs/>
                <w:sz w:val="18"/>
                <w:szCs w:val="18"/>
              </w:rPr>
            </w:pPr>
          </w:p>
        </w:tc>
        <w:tc>
          <w:tcPr>
            <w:tcW w:w="2268" w:type="dxa"/>
            <w:shd w:val="clear" w:color="auto" w:fill="C6EFCE"/>
          </w:tcPr>
          <w:p w14:paraId="40A30802"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9771648"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šādus dokumentārus </w:t>
            </w:r>
            <w:r w:rsidRPr="00DF5E41">
              <w:rPr>
                <w:rFonts w:ascii="Times New Roman" w:hAnsi="Times New Roman" w:cs="Times New Roman"/>
                <w:sz w:val="18"/>
                <w:szCs w:val="18"/>
              </w:rPr>
              <w:lastRenderedPageBreak/>
              <w:t>pierādījumus:</w:t>
            </w:r>
          </w:p>
          <w:p w14:paraId="789EB506" w14:textId="741B48DF" w:rsidR="005F4616" w:rsidRPr="00DF5E41" w:rsidRDefault="00C111C3" w:rsidP="00C111C3">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a) pašvaldību digitālo prasmju pilnveides programmu kopijas;</w:t>
            </w:r>
          </w:p>
          <w:p w14:paraId="20439189" w14:textId="0336567B" w:rsidR="005F4616" w:rsidRPr="00DF5E41" w:rsidRDefault="00C111C3"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b) pašvaldību ziņojumus par programmu īstenošanu.</w:t>
            </w:r>
          </w:p>
        </w:tc>
        <w:tc>
          <w:tcPr>
            <w:tcW w:w="2124" w:type="dxa"/>
            <w:shd w:val="clear" w:color="auto" w:fill="C6EFCE"/>
          </w:tcPr>
          <w:p w14:paraId="5B32F282" w14:textId="6A191151" w:rsidR="005F4616" w:rsidRPr="00DF5E41" w:rsidRDefault="005F4616" w:rsidP="005F461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Investīciju rezultātā 42 pašvaldības ir izstrādājušas un pilnīgi īstenojušas pasākumu programmas, lai nodrošinātu digitālo prasmju apguvi un lietošanu darbā ar jauniešiem, digitālās vides izveidi darbam ar </w:t>
            </w:r>
            <w:r w:rsidRPr="00DF5E41">
              <w:rPr>
                <w:rFonts w:ascii="Times New Roman" w:hAnsi="Times New Roman" w:cs="Times New Roman"/>
                <w:sz w:val="18"/>
                <w:szCs w:val="18"/>
              </w:rPr>
              <w:lastRenderedPageBreak/>
              <w:t>jauniešiem un jauniešu līdzdalības veicināšanu vietējo pašvaldību procesos.</w:t>
            </w:r>
          </w:p>
        </w:tc>
      </w:tr>
      <w:tr w:rsidR="003B4868" w:rsidRPr="00DF5E41" w14:paraId="31A9E1F7" w14:textId="77777777" w:rsidTr="00B50FD8">
        <w:trPr>
          <w:trHeight w:val="300"/>
        </w:trPr>
        <w:tc>
          <w:tcPr>
            <w:tcW w:w="279" w:type="dxa"/>
            <w:shd w:val="clear" w:color="auto" w:fill="C6EFCE"/>
          </w:tcPr>
          <w:p w14:paraId="0AF5DFED" w14:textId="5EBA3128" w:rsidR="005F4616" w:rsidRPr="00DF5E41" w:rsidRDefault="005F4616" w:rsidP="005F461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74</w:t>
            </w:r>
          </w:p>
        </w:tc>
        <w:tc>
          <w:tcPr>
            <w:tcW w:w="1219" w:type="dxa"/>
            <w:shd w:val="clear" w:color="auto" w:fill="C6EFCE"/>
          </w:tcPr>
          <w:p w14:paraId="159C4A89" w14:textId="27FCB87B" w:rsidR="005F4616" w:rsidRPr="00DF5E41" w:rsidRDefault="005F4616" w:rsidP="005F461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2.3.2.2.i. Valsts un pašvaldību digitālās transformācijas prasmju un spēju attīstība</w:t>
            </w:r>
          </w:p>
        </w:tc>
        <w:tc>
          <w:tcPr>
            <w:tcW w:w="615" w:type="dxa"/>
            <w:shd w:val="clear" w:color="auto" w:fill="C6EFCE"/>
          </w:tcPr>
          <w:p w14:paraId="27E42F88" w14:textId="253DFE35"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78002C00" w14:textId="564E0195"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Izstrādāts digitālo prasmju un kompetenču satvars</w:t>
            </w:r>
          </w:p>
        </w:tc>
        <w:tc>
          <w:tcPr>
            <w:tcW w:w="1098" w:type="dxa"/>
            <w:shd w:val="clear" w:color="auto" w:fill="C6EFCE"/>
          </w:tcPr>
          <w:p w14:paraId="39A4F3A9" w14:textId="586168F5" w:rsidR="005F4616" w:rsidRPr="00DF5E41" w:rsidRDefault="005F4616" w:rsidP="005F4616">
            <w:pPr>
              <w:widowControl w:val="0"/>
              <w:jc w:val="both"/>
              <w:rPr>
                <w:rFonts w:ascii="Times New Roman" w:eastAsiaTheme="minorEastAsia" w:hAnsi="Times New Roman" w:cs="Times New Roman"/>
                <w:sz w:val="18"/>
                <w:szCs w:val="18"/>
              </w:rPr>
            </w:pPr>
          </w:p>
        </w:tc>
        <w:tc>
          <w:tcPr>
            <w:tcW w:w="994" w:type="dxa"/>
            <w:shd w:val="clear" w:color="auto" w:fill="C6EFCE"/>
          </w:tcPr>
          <w:p w14:paraId="08247762" w14:textId="49B7115A"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7A04AE09" w14:textId="0F217719"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20957B65" w14:textId="77777777" w:rsidR="005F4616" w:rsidRPr="00DF5E41" w:rsidRDefault="005F4616" w:rsidP="005F4616">
            <w:pPr>
              <w:widowControl w:val="0"/>
              <w:rPr>
                <w:rFonts w:ascii="Times New Roman" w:eastAsiaTheme="minorEastAsia" w:hAnsi="Times New Roman" w:cs="Times New Roman"/>
                <w:sz w:val="18"/>
                <w:szCs w:val="18"/>
              </w:rPr>
            </w:pPr>
          </w:p>
        </w:tc>
        <w:tc>
          <w:tcPr>
            <w:tcW w:w="599" w:type="dxa"/>
            <w:shd w:val="clear" w:color="auto" w:fill="C6EFCE"/>
          </w:tcPr>
          <w:p w14:paraId="21AB895E" w14:textId="11E2C5EA"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4CC18D0D" w14:textId="43CF4E97"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384D0483" w14:textId="0306D39F"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Vides aizsardzības un reģionālās attīstības ministrija / Valsts administrācijas skola </w:t>
            </w:r>
          </w:p>
        </w:tc>
        <w:tc>
          <w:tcPr>
            <w:tcW w:w="708" w:type="dxa"/>
            <w:shd w:val="clear" w:color="auto" w:fill="C6EFCE"/>
          </w:tcPr>
          <w:p w14:paraId="7DB2F8CB" w14:textId="77777777" w:rsidR="005F4616" w:rsidRPr="00DF5E41" w:rsidRDefault="005F4616" w:rsidP="005F4616">
            <w:pPr>
              <w:widowControl w:val="0"/>
              <w:rPr>
                <w:rFonts w:ascii="Times New Roman" w:eastAsiaTheme="majorEastAsia" w:hAnsi="Times New Roman" w:cs="Times New Roman"/>
                <w:b/>
                <w:bCs/>
                <w:sz w:val="18"/>
                <w:szCs w:val="18"/>
              </w:rPr>
            </w:pPr>
          </w:p>
        </w:tc>
        <w:tc>
          <w:tcPr>
            <w:tcW w:w="2268" w:type="dxa"/>
            <w:shd w:val="clear" w:color="auto" w:fill="C6EFCE"/>
          </w:tcPr>
          <w:p w14:paraId="37F1294B"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39C9F45F"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3B0ADFE" w14:textId="74E23E93" w:rsidR="005F4616" w:rsidRPr="00DF5E41" w:rsidRDefault="005535D1" w:rsidP="005535D1">
            <w:pPr>
              <w:widowControl w:val="0"/>
              <w:jc w:val="both"/>
              <w:rPr>
                <w:rFonts w:ascii="Times New Roman" w:hAnsi="Times New Roman" w:cs="Times New Roman"/>
                <w:sz w:val="18"/>
                <w:szCs w:val="18"/>
              </w:rPr>
            </w:pPr>
            <w:r w:rsidRPr="00DF5E41">
              <w:rPr>
                <w:rFonts w:ascii="Times New Roman" w:hAnsi="Times New Roman" w:cs="Times New Roman"/>
                <w:sz w:val="18"/>
                <w:szCs w:val="18"/>
              </w:rPr>
              <w:t>a) digitālo prasmju plāna un satvara, tostarp mācību programmu, kopiju;</w:t>
            </w:r>
          </w:p>
          <w:p w14:paraId="7C0F95B4" w14:textId="03013B59" w:rsidR="005F4616" w:rsidRPr="00DF5E41" w:rsidRDefault="005535D1" w:rsidP="005535D1">
            <w:pPr>
              <w:widowControl w:val="0"/>
              <w:jc w:val="both"/>
              <w:rPr>
                <w:rFonts w:ascii="Times New Roman" w:hAnsi="Times New Roman" w:cs="Times New Roman"/>
                <w:sz w:val="18"/>
                <w:szCs w:val="18"/>
              </w:rPr>
            </w:pPr>
            <w:r w:rsidRPr="00DF5E41">
              <w:rPr>
                <w:rFonts w:ascii="Times New Roman" w:hAnsi="Times New Roman" w:cs="Times New Roman"/>
                <w:sz w:val="18"/>
                <w:szCs w:val="18"/>
              </w:rPr>
              <w:t>b) nodrošināto mācību sarakstu;</w:t>
            </w:r>
          </w:p>
          <w:p w14:paraId="55FF7077" w14:textId="1BF61572" w:rsidR="005F4616" w:rsidRPr="00DF5E41" w:rsidRDefault="00AD30F9"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c) sarakstu ar sertifikātiem, kas izdoti par mācību pabeigšanu.</w:t>
            </w:r>
          </w:p>
        </w:tc>
        <w:tc>
          <w:tcPr>
            <w:tcW w:w="2124" w:type="dxa"/>
            <w:shd w:val="clear" w:color="auto" w:fill="C6EFCE"/>
          </w:tcPr>
          <w:p w14:paraId="438A74A6" w14:textId="7A357DE6" w:rsidR="005F4616" w:rsidRPr="00DF5E41" w:rsidRDefault="005F4616" w:rsidP="005F461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Darīts pieejams publiskās pārvaldes digitālo prasmju plāns un satvars, tostarp mācību programmas, un tiek organizētas mācības publiskās pārvaldes platformā.</w:t>
            </w:r>
          </w:p>
        </w:tc>
      </w:tr>
      <w:tr w:rsidR="003B4868" w:rsidRPr="00DF5E41" w14:paraId="1BD56178" w14:textId="77777777" w:rsidTr="00B50FD8">
        <w:trPr>
          <w:trHeight w:val="300"/>
        </w:trPr>
        <w:tc>
          <w:tcPr>
            <w:tcW w:w="279" w:type="dxa"/>
            <w:shd w:val="clear" w:color="auto" w:fill="C6EFCE"/>
          </w:tcPr>
          <w:p w14:paraId="6F73B874" w14:textId="712BD85D" w:rsidR="005F4616" w:rsidRPr="00DF5E41" w:rsidRDefault="005F4616" w:rsidP="005F461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75</w:t>
            </w:r>
          </w:p>
        </w:tc>
        <w:tc>
          <w:tcPr>
            <w:tcW w:w="1219" w:type="dxa"/>
            <w:shd w:val="clear" w:color="auto" w:fill="C6EFCE"/>
          </w:tcPr>
          <w:p w14:paraId="457826DD" w14:textId="3A1852B5" w:rsidR="005F4616" w:rsidRPr="00DF5E41" w:rsidRDefault="005F4616" w:rsidP="005F461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2.3.2.2.i. Valsts un pašvaldību digitālās transformācijas prasmju un spēju attīstība</w:t>
            </w:r>
          </w:p>
        </w:tc>
        <w:tc>
          <w:tcPr>
            <w:tcW w:w="615" w:type="dxa"/>
            <w:shd w:val="clear" w:color="auto" w:fill="C6EFCE"/>
          </w:tcPr>
          <w:p w14:paraId="2D77B557" w14:textId="5229CB62"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6474A844" w14:textId="286C6271"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Publiskās pārvaldes (valsts un pašvaldību) darbinieki ar padziļinātām digitālajām prasmēm, tostarp ar e-mācībās iegūtām prasmēm</w:t>
            </w:r>
          </w:p>
        </w:tc>
        <w:tc>
          <w:tcPr>
            <w:tcW w:w="1098" w:type="dxa"/>
            <w:shd w:val="clear" w:color="auto" w:fill="C6EFCE"/>
          </w:tcPr>
          <w:p w14:paraId="6A68147D" w14:textId="61095BD8"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35E6ECCE" w14:textId="3F1562A8" w:rsidR="005F4616" w:rsidRPr="00DF5E41" w:rsidRDefault="005F4616" w:rsidP="005F461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77177C2A" w14:textId="3276A42B"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5B035596" w14:textId="0C84D6FF"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25 160</w:t>
            </w:r>
          </w:p>
        </w:tc>
        <w:tc>
          <w:tcPr>
            <w:tcW w:w="599" w:type="dxa"/>
            <w:shd w:val="clear" w:color="auto" w:fill="C6EFCE"/>
          </w:tcPr>
          <w:p w14:paraId="29F73EEC" w14:textId="5F38B227"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0D35BF00" w14:textId="1D1760E1" w:rsidR="005F4616" w:rsidRPr="00DF5E41" w:rsidRDefault="005F4616" w:rsidP="005F461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3" w:type="dxa"/>
            <w:shd w:val="clear" w:color="auto" w:fill="C6EFCE"/>
          </w:tcPr>
          <w:p w14:paraId="61ED1F9E" w14:textId="24EC61FF"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 / Valsts administrācijas skola</w:t>
            </w:r>
          </w:p>
        </w:tc>
        <w:tc>
          <w:tcPr>
            <w:tcW w:w="708" w:type="dxa"/>
            <w:shd w:val="clear" w:color="auto" w:fill="C6EFCE"/>
          </w:tcPr>
          <w:p w14:paraId="60E2C836" w14:textId="1B782757" w:rsidR="005F4616" w:rsidRPr="00DF5E41" w:rsidRDefault="005F4616" w:rsidP="005F4616">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Lai izmērītu mērķa izpildi, pieņem, ka bāzes līnija ir vienāda ar 0, ievērojot, ka </w:t>
            </w:r>
            <w:r w:rsidRPr="00DF5E41">
              <w:rPr>
                <w:rFonts w:ascii="Times New Roman" w:hAnsi="Times New Roman" w:cs="Times New Roman"/>
                <w:sz w:val="18"/>
                <w:szCs w:val="18"/>
              </w:rPr>
              <w:lastRenderedPageBreak/>
              <w:t>mērķī tiek uzskaitīti tikai jaunie papildu darbinieki ar padziļinātām digitālajām prasmēm, tostarp ar e-mācībās iegūtām prasmēm.</w:t>
            </w:r>
          </w:p>
        </w:tc>
        <w:tc>
          <w:tcPr>
            <w:tcW w:w="2268" w:type="dxa"/>
            <w:shd w:val="clear" w:color="auto" w:fill="C6EFCE"/>
          </w:tcPr>
          <w:p w14:paraId="6B89F4D1"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Kopsavilkuma dokuments, kurā pienācīgi pamatots, kā tika apmierinoši sasniegts mērķis (tostarp visi būtiskie elementi), kopā ar atbilstošām saitēm uz pamatojošajiem pierādījumiem.</w:t>
            </w:r>
          </w:p>
          <w:p w14:paraId="2681E951" w14:textId="77777777" w:rsidR="005F4616" w:rsidRPr="00DF5E41" w:rsidRDefault="005F4616"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60E097C6" w14:textId="29B8B800" w:rsidR="005F4616" w:rsidRPr="00DF5E41" w:rsidRDefault="00AD30F9" w:rsidP="00AD30F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kompetenču sistēmu </w:t>
            </w:r>
            <w:r w:rsidRPr="00DF5E41">
              <w:rPr>
                <w:rFonts w:ascii="Times New Roman" w:hAnsi="Times New Roman" w:cs="Times New Roman"/>
                <w:sz w:val="18"/>
                <w:szCs w:val="18"/>
              </w:rPr>
              <w:lastRenderedPageBreak/>
              <w:t>aprakstu;</w:t>
            </w:r>
          </w:p>
          <w:p w14:paraId="232B6E7C" w14:textId="20EC2C18" w:rsidR="005F4616" w:rsidRPr="00DF5E41" w:rsidRDefault="00AD30F9" w:rsidP="00AD30F9">
            <w:pPr>
              <w:widowControl w:val="0"/>
              <w:jc w:val="both"/>
              <w:rPr>
                <w:rFonts w:ascii="Times New Roman" w:hAnsi="Times New Roman" w:cs="Times New Roman"/>
                <w:sz w:val="18"/>
                <w:szCs w:val="18"/>
              </w:rPr>
            </w:pPr>
            <w:r w:rsidRPr="00DF5E41">
              <w:rPr>
                <w:rFonts w:ascii="Times New Roman" w:hAnsi="Times New Roman" w:cs="Times New Roman"/>
                <w:sz w:val="18"/>
                <w:szCs w:val="18"/>
              </w:rPr>
              <w:t>b) mācīšanās veidu ceļvežus;</w:t>
            </w:r>
          </w:p>
          <w:p w14:paraId="543A3F92" w14:textId="12E27535" w:rsidR="005F4616" w:rsidRPr="00DF5E41" w:rsidRDefault="00AD30F9" w:rsidP="00AD30F9">
            <w:pPr>
              <w:widowControl w:val="0"/>
              <w:jc w:val="both"/>
              <w:rPr>
                <w:rFonts w:ascii="Times New Roman" w:hAnsi="Times New Roman" w:cs="Times New Roman"/>
                <w:sz w:val="18"/>
                <w:szCs w:val="18"/>
              </w:rPr>
            </w:pPr>
            <w:r w:rsidRPr="00DF5E41">
              <w:rPr>
                <w:rFonts w:ascii="Times New Roman" w:hAnsi="Times New Roman" w:cs="Times New Roman"/>
                <w:sz w:val="18"/>
                <w:szCs w:val="18"/>
              </w:rPr>
              <w:t>c) organizēto mācību programmu sarakstu;</w:t>
            </w:r>
          </w:p>
          <w:p w14:paraId="59A5AA8A" w14:textId="514719F6" w:rsidR="005F4616" w:rsidRPr="00DF5E41" w:rsidRDefault="00AD30F9" w:rsidP="00AD30F9">
            <w:pPr>
              <w:widowControl w:val="0"/>
              <w:jc w:val="both"/>
              <w:rPr>
                <w:rFonts w:ascii="Times New Roman" w:hAnsi="Times New Roman" w:cs="Times New Roman"/>
                <w:sz w:val="18"/>
                <w:szCs w:val="18"/>
              </w:rPr>
            </w:pPr>
            <w:r w:rsidRPr="00DF5E41">
              <w:rPr>
                <w:rFonts w:ascii="Times New Roman" w:hAnsi="Times New Roman" w:cs="Times New Roman"/>
                <w:sz w:val="18"/>
                <w:szCs w:val="18"/>
              </w:rPr>
              <w:t>d) mācību pabeigšanas sertifikātu sarakstu;</w:t>
            </w:r>
          </w:p>
          <w:p w14:paraId="7727BB52" w14:textId="232505C7" w:rsidR="005F4616" w:rsidRPr="00DF5E41" w:rsidRDefault="00AD30F9" w:rsidP="005F4616">
            <w:pPr>
              <w:widowControl w:val="0"/>
              <w:jc w:val="both"/>
              <w:rPr>
                <w:rFonts w:ascii="Times New Roman" w:hAnsi="Times New Roman" w:cs="Times New Roman"/>
                <w:sz w:val="18"/>
                <w:szCs w:val="18"/>
              </w:rPr>
            </w:pPr>
            <w:r w:rsidRPr="00DF5E41">
              <w:rPr>
                <w:rFonts w:ascii="Times New Roman" w:hAnsi="Times New Roman" w:cs="Times New Roman"/>
                <w:sz w:val="18"/>
                <w:szCs w:val="18"/>
              </w:rPr>
              <w:t>e) tiešsaistes apmeklējuma datus, mācību statistiku.</w:t>
            </w:r>
          </w:p>
        </w:tc>
        <w:tc>
          <w:tcPr>
            <w:tcW w:w="2124" w:type="dxa"/>
            <w:shd w:val="clear" w:color="auto" w:fill="C6EFCE"/>
          </w:tcPr>
          <w:p w14:paraId="7AC7870E" w14:textId="77777777" w:rsidR="005F4616" w:rsidRPr="00DF5E41" w:rsidRDefault="005F4616" w:rsidP="005F461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To cilvēku skaits, kuri ir ieguvuši padziļinātas digitālās prasmes šādu investīciju rezultātā:</w:t>
            </w:r>
          </w:p>
          <w:p w14:paraId="53950B43" w14:textId="77777777" w:rsidR="005F4616" w:rsidRPr="00DF5E41" w:rsidRDefault="005F4616" w:rsidP="000218E5">
            <w:pPr>
              <w:pStyle w:val="ListParagraph"/>
              <w:widowControl w:val="0"/>
              <w:numPr>
                <w:ilvl w:val="0"/>
                <w:numId w:val="19"/>
              </w:numPr>
              <w:ind w:left="258" w:hanging="258"/>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ir izveidotas vispārējo un specializēto digitālo kompetenču sistēmas, kompetenču pilnveidošanas ceļveži un mācību programmu saturs;</w:t>
            </w:r>
          </w:p>
          <w:p w14:paraId="5C0CEA62" w14:textId="77777777" w:rsidR="00EC2EF4" w:rsidRPr="00DF5E41" w:rsidRDefault="005F4616" w:rsidP="000218E5">
            <w:pPr>
              <w:pStyle w:val="ListParagraph"/>
              <w:widowControl w:val="0"/>
              <w:numPr>
                <w:ilvl w:val="0"/>
                <w:numId w:val="19"/>
              </w:numPr>
              <w:ind w:left="258" w:hanging="258"/>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digitālo kompetenču un prasmju mācīšanās sadaļa ar kompetenču sistēmām, mācību saturu un mācību programmām ir organizēta un darbojas vienotajā publiskās pārvaldes digitālās tālmācības vidē/platformā;</w:t>
            </w:r>
          </w:p>
          <w:p w14:paraId="4A4A34B8" w14:textId="0F521C1B" w:rsidR="005F4616" w:rsidRPr="00DF5E41" w:rsidRDefault="005F4616" w:rsidP="000218E5">
            <w:pPr>
              <w:pStyle w:val="ListParagraph"/>
              <w:widowControl w:val="0"/>
              <w:numPr>
                <w:ilvl w:val="0"/>
                <w:numId w:val="19"/>
              </w:numPr>
              <w:ind w:left="258" w:hanging="258"/>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ir nodrošināta pašvadītu mācību izmantojamība.</w:t>
            </w:r>
          </w:p>
        </w:tc>
      </w:tr>
      <w:tr w:rsidR="003B4868" w:rsidRPr="00DF5E41" w14:paraId="5A36D677" w14:textId="77777777" w:rsidTr="00B50FD8">
        <w:trPr>
          <w:trHeight w:val="300"/>
        </w:trPr>
        <w:tc>
          <w:tcPr>
            <w:tcW w:w="279" w:type="dxa"/>
            <w:shd w:val="clear" w:color="auto" w:fill="C6EFCE"/>
          </w:tcPr>
          <w:p w14:paraId="14A44879" w14:textId="5BAC3E08" w:rsidR="00724356" w:rsidRPr="00DF5E41" w:rsidRDefault="00724356" w:rsidP="0072435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76</w:t>
            </w:r>
          </w:p>
        </w:tc>
        <w:tc>
          <w:tcPr>
            <w:tcW w:w="1219" w:type="dxa"/>
            <w:shd w:val="clear" w:color="auto" w:fill="C6EFCE"/>
          </w:tcPr>
          <w:p w14:paraId="7D7CF423" w14:textId="79D497C3" w:rsidR="00724356" w:rsidRPr="00DF5E41" w:rsidRDefault="00724356" w:rsidP="0072435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2.3.2.2.i. Valsts un pašvaldību digitālās transformācijas prasmju un spēju attīstība</w:t>
            </w:r>
          </w:p>
        </w:tc>
        <w:tc>
          <w:tcPr>
            <w:tcW w:w="615" w:type="dxa"/>
            <w:shd w:val="clear" w:color="auto" w:fill="C6EFCE"/>
          </w:tcPr>
          <w:p w14:paraId="3DAEED08" w14:textId="6BCF1264"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7AC831BB" w14:textId="02017E98"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Publiskās pārvaldes (valsts un pašvaldību) darbinieki ar padziļinātām digitālās transformācijas prasmēm, tostarp ar e-mācībās iegūtām prasmēm</w:t>
            </w:r>
          </w:p>
        </w:tc>
        <w:tc>
          <w:tcPr>
            <w:tcW w:w="1098" w:type="dxa"/>
            <w:shd w:val="clear" w:color="auto" w:fill="C6EFCE"/>
          </w:tcPr>
          <w:p w14:paraId="6D28CD5D" w14:textId="0E622EDD"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515B617E" w14:textId="67AC9D1E"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39B81097" w14:textId="641467A8"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25 160</w:t>
            </w:r>
          </w:p>
        </w:tc>
        <w:tc>
          <w:tcPr>
            <w:tcW w:w="818" w:type="dxa"/>
            <w:shd w:val="clear" w:color="auto" w:fill="C6EFCE"/>
          </w:tcPr>
          <w:p w14:paraId="65614752" w14:textId="7DD9771D"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62 900</w:t>
            </w:r>
          </w:p>
        </w:tc>
        <w:tc>
          <w:tcPr>
            <w:tcW w:w="599" w:type="dxa"/>
            <w:shd w:val="clear" w:color="auto" w:fill="C6EFCE"/>
          </w:tcPr>
          <w:p w14:paraId="5FFA0627" w14:textId="1ABB80A2"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15CAFF8E" w14:textId="26428C50"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27BAA7F4" w14:textId="620D9B26"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 / Valsts administrācijas skola</w:t>
            </w:r>
          </w:p>
        </w:tc>
        <w:tc>
          <w:tcPr>
            <w:tcW w:w="708" w:type="dxa"/>
            <w:shd w:val="clear" w:color="auto" w:fill="C6EFCE"/>
          </w:tcPr>
          <w:p w14:paraId="3ECA0C6A" w14:textId="3F05E296" w:rsidR="00724356" w:rsidRPr="00DF5E41" w:rsidRDefault="00724356" w:rsidP="00724356">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Šajā mērķī tiek uzskaitīti jaunie papildu darbinieki ar padziļinātām digitālajām prasmēm, tostarp </w:t>
            </w:r>
            <w:r w:rsidRPr="00DF5E41">
              <w:rPr>
                <w:rFonts w:ascii="Times New Roman" w:hAnsi="Times New Roman" w:cs="Times New Roman"/>
                <w:sz w:val="18"/>
                <w:szCs w:val="18"/>
              </w:rPr>
              <w:lastRenderedPageBreak/>
              <w:t>ar e-mācībās iegūtām prasmēm, kas minētas saistībā ar 75. mērķi.</w:t>
            </w:r>
          </w:p>
        </w:tc>
        <w:tc>
          <w:tcPr>
            <w:tcW w:w="2268" w:type="dxa"/>
            <w:shd w:val="clear" w:color="auto" w:fill="C6EFCE"/>
          </w:tcPr>
          <w:p w14:paraId="5FD26FE7" w14:textId="77777777"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Kopsavilkuma dokuments, kurā pienācīgi pamatots, kā tika apmierinoši sasniegts mērķis (tostarp visi būtiskie elementi), kopā ar atbilstošām saitēm uz pamatojošajiem pierādījumiem.</w:t>
            </w:r>
          </w:p>
          <w:p w14:paraId="271BE1D6" w14:textId="77777777"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3B39E50" w14:textId="2FD3C493" w:rsidR="00724356" w:rsidRPr="00DF5E41" w:rsidRDefault="00326106" w:rsidP="00326106">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kompetenču sistēmu aprakstu;</w:t>
            </w:r>
          </w:p>
          <w:p w14:paraId="4CCD5F85" w14:textId="6F0A4797" w:rsidR="00724356" w:rsidRPr="00DF5E41" w:rsidRDefault="00326106" w:rsidP="00326106">
            <w:pPr>
              <w:widowControl w:val="0"/>
              <w:jc w:val="both"/>
              <w:rPr>
                <w:rFonts w:ascii="Times New Roman" w:hAnsi="Times New Roman" w:cs="Times New Roman"/>
                <w:sz w:val="18"/>
                <w:szCs w:val="18"/>
              </w:rPr>
            </w:pPr>
            <w:r w:rsidRPr="00DF5E41">
              <w:rPr>
                <w:rFonts w:ascii="Times New Roman" w:hAnsi="Times New Roman" w:cs="Times New Roman"/>
                <w:sz w:val="18"/>
                <w:szCs w:val="18"/>
              </w:rPr>
              <w:t>b) mācīšanās veidu ceļvežus;</w:t>
            </w:r>
          </w:p>
          <w:p w14:paraId="7DD63FEA" w14:textId="3BAB2DC6" w:rsidR="00724356" w:rsidRPr="00DF5E41" w:rsidRDefault="00326106" w:rsidP="00326106">
            <w:pPr>
              <w:widowControl w:val="0"/>
              <w:jc w:val="both"/>
              <w:rPr>
                <w:rFonts w:ascii="Times New Roman" w:hAnsi="Times New Roman" w:cs="Times New Roman"/>
                <w:sz w:val="18"/>
                <w:szCs w:val="18"/>
              </w:rPr>
            </w:pPr>
            <w:r w:rsidRPr="00DF5E41">
              <w:rPr>
                <w:rFonts w:ascii="Times New Roman" w:hAnsi="Times New Roman" w:cs="Times New Roman"/>
                <w:sz w:val="18"/>
                <w:szCs w:val="18"/>
              </w:rPr>
              <w:t>c) organizēto mācību programmu sarakstu;</w:t>
            </w:r>
          </w:p>
          <w:p w14:paraId="1F5EE29B" w14:textId="6D75722C" w:rsidR="00724356" w:rsidRPr="00DF5E41" w:rsidRDefault="00326106" w:rsidP="00326106">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d) mācību pabeigšanas sertifikātu sarakstu;</w:t>
            </w:r>
          </w:p>
          <w:p w14:paraId="684B1100" w14:textId="481E51A4" w:rsidR="00724356" w:rsidRPr="00DF5E41" w:rsidRDefault="00326106" w:rsidP="00326106">
            <w:pPr>
              <w:widowControl w:val="0"/>
              <w:jc w:val="both"/>
              <w:rPr>
                <w:rFonts w:ascii="Times New Roman" w:hAnsi="Times New Roman" w:cs="Times New Roman"/>
                <w:sz w:val="18"/>
                <w:szCs w:val="18"/>
              </w:rPr>
            </w:pPr>
            <w:r w:rsidRPr="00DF5E41">
              <w:rPr>
                <w:rFonts w:ascii="Times New Roman" w:hAnsi="Times New Roman" w:cs="Times New Roman"/>
                <w:sz w:val="18"/>
                <w:szCs w:val="18"/>
              </w:rPr>
              <w:t>e) tiešsaistes apmeklējuma datus, mācību statistiku.</w:t>
            </w:r>
          </w:p>
        </w:tc>
        <w:tc>
          <w:tcPr>
            <w:tcW w:w="2124" w:type="dxa"/>
            <w:shd w:val="clear" w:color="auto" w:fill="C6EFCE"/>
          </w:tcPr>
          <w:p w14:paraId="1954F4F8"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To cilvēku skaits, kuri ir ieguvuši padziļinātas digitālās prasmes šādu investīciju rezultātā:</w:t>
            </w:r>
          </w:p>
          <w:p w14:paraId="6B469101" w14:textId="77777777" w:rsidR="00724356" w:rsidRPr="00DF5E41" w:rsidRDefault="00724356" w:rsidP="000218E5">
            <w:pPr>
              <w:pStyle w:val="ListParagraph"/>
              <w:widowControl w:val="0"/>
              <w:numPr>
                <w:ilvl w:val="0"/>
                <w:numId w:val="20"/>
              </w:numPr>
              <w:ind w:left="258" w:hanging="258"/>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ir izveidotas vispārējo un specializēto digitālo kompetenču sistēmas, kompetenču pilnveidošanas ceļveži un mācību programmu saturs;</w:t>
            </w:r>
          </w:p>
          <w:p w14:paraId="05FD30CB" w14:textId="77777777" w:rsidR="00EC2EF4" w:rsidRPr="00DF5E41" w:rsidRDefault="00724356" w:rsidP="000218E5">
            <w:pPr>
              <w:pStyle w:val="ListParagraph"/>
              <w:widowControl w:val="0"/>
              <w:numPr>
                <w:ilvl w:val="0"/>
                <w:numId w:val="20"/>
              </w:numPr>
              <w:ind w:left="258" w:hanging="258"/>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digitālo kompetenču un prasmju mācīšanās sadaļa ar kompetenču sistēmām, mācību saturu </w:t>
            </w:r>
            <w:r w:rsidRPr="00DF5E41">
              <w:rPr>
                <w:rFonts w:ascii="Times New Roman" w:hAnsi="Times New Roman" w:cs="Times New Roman"/>
                <w:sz w:val="18"/>
                <w:szCs w:val="18"/>
              </w:rPr>
              <w:lastRenderedPageBreak/>
              <w:t>un mācību programmām ir organizēta un darbojas vienotajā publiskās pārvaldes digitālās tālmācības vidē/platformā;</w:t>
            </w:r>
          </w:p>
          <w:p w14:paraId="22D82CAE" w14:textId="67320BD7" w:rsidR="00724356" w:rsidRPr="00DF5E41" w:rsidRDefault="00724356" w:rsidP="000218E5">
            <w:pPr>
              <w:pStyle w:val="ListParagraph"/>
              <w:widowControl w:val="0"/>
              <w:numPr>
                <w:ilvl w:val="0"/>
                <w:numId w:val="20"/>
              </w:numPr>
              <w:ind w:left="258" w:hanging="258"/>
              <w:contextualSpacing w:val="0"/>
              <w:jc w:val="both"/>
              <w:rPr>
                <w:rFonts w:ascii="Times New Roman" w:eastAsia="Calibri" w:hAnsi="Times New Roman" w:cs="Times New Roman"/>
                <w:sz w:val="18"/>
                <w:szCs w:val="18"/>
              </w:rPr>
            </w:pPr>
            <w:r w:rsidRPr="00DF5E41">
              <w:rPr>
                <w:rFonts w:ascii="Times New Roman" w:hAnsi="Times New Roman" w:cs="Times New Roman"/>
                <w:sz w:val="18"/>
                <w:szCs w:val="18"/>
              </w:rPr>
              <w:t>ir nodrošināta pašvadītu mācību izmantojamība.</w:t>
            </w:r>
          </w:p>
        </w:tc>
      </w:tr>
      <w:tr w:rsidR="003B4868" w:rsidRPr="00DF5E41" w14:paraId="2C1BFA56" w14:textId="77777777" w:rsidTr="00B50FD8">
        <w:trPr>
          <w:trHeight w:val="300"/>
        </w:trPr>
        <w:tc>
          <w:tcPr>
            <w:tcW w:w="279" w:type="dxa"/>
            <w:shd w:val="clear" w:color="auto" w:fill="C6EFCE"/>
          </w:tcPr>
          <w:p w14:paraId="0ECC00F2" w14:textId="4E865D39" w:rsidR="00724356" w:rsidRPr="00DF5E41" w:rsidRDefault="00724356" w:rsidP="0072435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77</w:t>
            </w:r>
          </w:p>
        </w:tc>
        <w:tc>
          <w:tcPr>
            <w:tcW w:w="1219" w:type="dxa"/>
            <w:shd w:val="clear" w:color="auto" w:fill="C6EFCE"/>
          </w:tcPr>
          <w:p w14:paraId="13B322E9" w14:textId="77777777" w:rsidR="00724356" w:rsidRPr="00DF5E41" w:rsidRDefault="00724356" w:rsidP="0072435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2.3.2.3.i.</w:t>
            </w:r>
          </w:p>
          <w:p w14:paraId="434D0BC5" w14:textId="5A4EF7E5" w:rsidR="00724356" w:rsidRPr="00DF5E41" w:rsidRDefault="00724356" w:rsidP="0072435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Digitālās plaisas mazināšana sociāli neaizsargātajiem skolēniem un izglītības iestādēs </w:t>
            </w:r>
          </w:p>
        </w:tc>
        <w:tc>
          <w:tcPr>
            <w:tcW w:w="615" w:type="dxa"/>
            <w:shd w:val="clear" w:color="auto" w:fill="C6EFCE"/>
          </w:tcPr>
          <w:p w14:paraId="7DC965D2" w14:textId="2288EF53"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325420A7" w14:textId="7A52028A"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ar ko nosaka attālināto mācību organizēšanas un īstenošanas procedūras, stāšanās spēkā</w:t>
            </w:r>
          </w:p>
        </w:tc>
        <w:tc>
          <w:tcPr>
            <w:tcW w:w="1098" w:type="dxa"/>
            <w:shd w:val="clear" w:color="auto" w:fill="C6EFCE"/>
          </w:tcPr>
          <w:p w14:paraId="607567C7" w14:textId="37385B99"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ar ko nosaka attālināto mācību organizēšanas un īstenošanas procedūras, stāšanās spēkā</w:t>
            </w:r>
          </w:p>
        </w:tc>
        <w:tc>
          <w:tcPr>
            <w:tcW w:w="994" w:type="dxa"/>
            <w:shd w:val="clear" w:color="auto" w:fill="C6EFCE"/>
          </w:tcPr>
          <w:p w14:paraId="131B3794" w14:textId="081ED2FA"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162FED07" w14:textId="219084DB"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47A4EB3A" w14:textId="40459CB3"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1CE0E711" w14:textId="49996262"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7B0D263A" w14:textId="1C601DE6"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2021</w:t>
            </w:r>
          </w:p>
        </w:tc>
        <w:tc>
          <w:tcPr>
            <w:tcW w:w="993" w:type="dxa"/>
            <w:shd w:val="clear" w:color="auto" w:fill="C6EFCE"/>
          </w:tcPr>
          <w:p w14:paraId="2E67C14B" w14:textId="77777777"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p w14:paraId="428081F8" w14:textId="77777777" w:rsidR="00724356" w:rsidRPr="00DF5E41" w:rsidRDefault="00724356" w:rsidP="00724356">
            <w:pPr>
              <w:widowControl w:val="0"/>
              <w:jc w:val="both"/>
              <w:rPr>
                <w:rFonts w:ascii="Times New Roman" w:hAnsi="Times New Roman" w:cs="Times New Roman"/>
                <w:sz w:val="18"/>
                <w:szCs w:val="18"/>
              </w:rPr>
            </w:pPr>
          </w:p>
        </w:tc>
        <w:tc>
          <w:tcPr>
            <w:tcW w:w="708" w:type="dxa"/>
            <w:shd w:val="clear" w:color="auto" w:fill="C6EFCE"/>
          </w:tcPr>
          <w:p w14:paraId="5706ED85" w14:textId="77777777" w:rsidR="00724356" w:rsidRPr="00DF5E41" w:rsidRDefault="00724356" w:rsidP="00724356">
            <w:pPr>
              <w:widowControl w:val="0"/>
              <w:rPr>
                <w:rFonts w:ascii="Times New Roman" w:eastAsiaTheme="majorEastAsia" w:hAnsi="Times New Roman" w:cs="Times New Roman"/>
                <w:b/>
                <w:bCs/>
                <w:sz w:val="18"/>
                <w:szCs w:val="18"/>
              </w:rPr>
            </w:pPr>
          </w:p>
        </w:tc>
        <w:tc>
          <w:tcPr>
            <w:tcW w:w="2268" w:type="dxa"/>
            <w:shd w:val="clear" w:color="auto" w:fill="C6EFCE"/>
          </w:tcPr>
          <w:p w14:paraId="3FD2ECC5" w14:textId="5D6F31B0"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Attiecīgā tiesību akta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2124" w:type="dxa"/>
            <w:shd w:val="clear" w:color="auto" w:fill="C6EFCE"/>
          </w:tcPr>
          <w:p w14:paraId="0DD205CE"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Stājas spēkā Ministru kabineta noteikumi, ar ko nosaka attālināto mācību organizēšanas un veikšanas kritērijus un nosacījumus nolūkā nodrošināt attālināto mācību organizēšanu un ieviešanu visās Latvijas izglītības iestādēs un izglītības līmeņos (izņemot pirmsskolas izglītības līmeni).</w:t>
            </w:r>
          </w:p>
          <w:p w14:paraId="4D3573A5"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Izglītības iestāde savos iekšējos noteikumos iekļauj sistēmu attālināto mācību organizēšanai un īstenošanai, tostarp:</w:t>
            </w:r>
          </w:p>
          <w:p w14:paraId="16A2698B"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1. procedūru, kā izglītības iestāde nosaka, vai izglītības guvējiem ir pieejami tehniskie līdzekļi attālināto mācību nodrošināšanai, kā arī procedūras šo tehnisko līdzekļu nodrošināšanai, ja tie izglītības guvējiem nav </w:t>
            </w:r>
            <w:r w:rsidRPr="00DF5E41">
              <w:rPr>
                <w:rFonts w:ascii="Times New Roman" w:hAnsi="Times New Roman" w:cs="Times New Roman"/>
                <w:sz w:val="18"/>
                <w:szCs w:val="18"/>
              </w:rPr>
              <w:lastRenderedPageBreak/>
              <w:t>pieejami;</w:t>
            </w:r>
          </w:p>
          <w:p w14:paraId="6FB7C2D9"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2. procedūru, kā reģistrē izglītības guvēju dalību attālinātās mācībās un uzdoto uzdevumu izpildi;</w:t>
            </w:r>
          </w:p>
          <w:p w14:paraId="77BAF85D"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3. gadījumos, kad izglītības guvēja dalība attālinātajās mācībās nav iespējama vai tiek kavēta tehnisku iemeslu dēļ;</w:t>
            </w:r>
          </w:p>
          <w:p w14:paraId="5AD6F99A"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4. procedūras, lai nodrošinātu atbilstību drošības prasībām attālināto mācību laikā, un procedūras saziņai ar izglītības guvēja juridiskajiem pārstāvjiem drošības vai veselības apdraudējumu gadījumā;</w:t>
            </w:r>
          </w:p>
          <w:p w14:paraId="19D21929" w14:textId="04325F7E" w:rsidR="00724356" w:rsidRPr="00DF5E41" w:rsidRDefault="00724356" w:rsidP="0072435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5. procedūru, kā izglītības guvēji izmanto izglītības iestādes resursus un infrastruktūru (telpas, bibliotēkas u. c.) attālināto mācību ietvaros.</w:t>
            </w:r>
          </w:p>
        </w:tc>
      </w:tr>
      <w:tr w:rsidR="003B4868" w:rsidRPr="00DF5E41" w14:paraId="7EF3B4E0" w14:textId="77777777" w:rsidTr="00B50FD8">
        <w:trPr>
          <w:trHeight w:val="300"/>
        </w:trPr>
        <w:tc>
          <w:tcPr>
            <w:tcW w:w="279" w:type="dxa"/>
            <w:shd w:val="clear" w:color="auto" w:fill="C6EFCE"/>
          </w:tcPr>
          <w:p w14:paraId="2D650F23" w14:textId="1B861062" w:rsidR="00724356" w:rsidRPr="00DF5E41" w:rsidRDefault="00724356" w:rsidP="0072435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79</w:t>
            </w:r>
          </w:p>
        </w:tc>
        <w:tc>
          <w:tcPr>
            <w:tcW w:w="1219" w:type="dxa"/>
            <w:shd w:val="clear" w:color="auto" w:fill="C6EFCE"/>
          </w:tcPr>
          <w:p w14:paraId="012F4E81" w14:textId="77777777" w:rsidR="00724356" w:rsidRPr="00DF5E41" w:rsidRDefault="00724356" w:rsidP="0072435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2.3.2.3.i.</w:t>
            </w:r>
          </w:p>
          <w:p w14:paraId="19028F27" w14:textId="0EE3689C" w:rsidR="00724356" w:rsidRPr="00DF5E41" w:rsidRDefault="00724356" w:rsidP="0072435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Digitālās plaisas mazināšana sociāli neaizsargātajiem skolēniem un izglītības iestādēs </w:t>
            </w:r>
          </w:p>
        </w:tc>
        <w:tc>
          <w:tcPr>
            <w:tcW w:w="615" w:type="dxa"/>
            <w:shd w:val="clear" w:color="auto" w:fill="C6EFCE"/>
          </w:tcPr>
          <w:p w14:paraId="123A920E" w14:textId="4530CF90"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6C01D01E" w14:textId="7C9790B4"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IKT aprīkojuma vienību skaits mērķgrupai (izglītības guvējiem)</w:t>
            </w:r>
          </w:p>
        </w:tc>
        <w:tc>
          <w:tcPr>
            <w:tcW w:w="1098" w:type="dxa"/>
            <w:shd w:val="clear" w:color="auto" w:fill="C6EFCE"/>
          </w:tcPr>
          <w:p w14:paraId="1C99EF1C" w14:textId="5D973330"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5876C157" w14:textId="0C93A490"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5EE3FAF9" w14:textId="171CDFEA"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6B201086" w14:textId="49C6BEF1"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26 620</w:t>
            </w:r>
          </w:p>
        </w:tc>
        <w:tc>
          <w:tcPr>
            <w:tcW w:w="599" w:type="dxa"/>
            <w:shd w:val="clear" w:color="auto" w:fill="C6EFCE"/>
          </w:tcPr>
          <w:p w14:paraId="4826DE5D" w14:textId="68980076"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162D6F07" w14:textId="2A5691B3"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3" w:type="dxa"/>
            <w:shd w:val="clear" w:color="auto" w:fill="C6EFCE"/>
          </w:tcPr>
          <w:p w14:paraId="68091FD4" w14:textId="562049E8"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8" w:type="dxa"/>
            <w:shd w:val="clear" w:color="auto" w:fill="C6EFCE"/>
          </w:tcPr>
          <w:p w14:paraId="41170260" w14:textId="77777777" w:rsidR="00724356" w:rsidRPr="00DF5E41" w:rsidRDefault="00724356" w:rsidP="00724356">
            <w:pPr>
              <w:widowControl w:val="0"/>
              <w:rPr>
                <w:rFonts w:ascii="Times New Roman" w:eastAsiaTheme="majorEastAsia" w:hAnsi="Times New Roman" w:cs="Times New Roman"/>
                <w:b/>
                <w:bCs/>
                <w:sz w:val="18"/>
                <w:szCs w:val="18"/>
              </w:rPr>
            </w:pPr>
          </w:p>
        </w:tc>
        <w:tc>
          <w:tcPr>
            <w:tcW w:w="2268" w:type="dxa"/>
            <w:shd w:val="clear" w:color="auto" w:fill="C6EFCE"/>
          </w:tcPr>
          <w:p w14:paraId="2FC026DE" w14:textId="77777777"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799FE777" w14:textId="77777777" w:rsidR="00724356"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3998555" w14:textId="77777777" w:rsidR="005A06E9" w:rsidRPr="00DF5E41" w:rsidRDefault="005A06E9" w:rsidP="00724356">
            <w:pPr>
              <w:widowControl w:val="0"/>
              <w:jc w:val="both"/>
              <w:rPr>
                <w:rFonts w:ascii="Times New Roman" w:hAnsi="Times New Roman" w:cs="Times New Roman"/>
                <w:sz w:val="18"/>
                <w:szCs w:val="18"/>
              </w:rPr>
            </w:pPr>
          </w:p>
          <w:p w14:paraId="067FB1C0" w14:textId="0EFC01A6" w:rsidR="00724356" w:rsidRPr="00DF5E41" w:rsidRDefault="00FA44B5" w:rsidP="00FA44B5">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a) projekta iepirkuma darba uzdevumā iekļautās tehniskās specifikācijas kopiju un saiti uz šo tehnisko specifikāciju;</w:t>
            </w:r>
          </w:p>
          <w:p w14:paraId="6BD2CD6B" w14:textId="67E31497" w:rsidR="00724356" w:rsidRPr="00DF5E41" w:rsidRDefault="00FA44B5" w:rsidP="00FA44B5">
            <w:pPr>
              <w:widowControl w:val="0"/>
              <w:jc w:val="both"/>
              <w:rPr>
                <w:rFonts w:ascii="Times New Roman" w:hAnsi="Times New Roman" w:cs="Times New Roman"/>
                <w:sz w:val="18"/>
                <w:szCs w:val="18"/>
              </w:rPr>
            </w:pPr>
            <w:r w:rsidRPr="00DF5E41">
              <w:rPr>
                <w:rFonts w:ascii="Times New Roman" w:hAnsi="Times New Roman" w:cs="Times New Roman"/>
                <w:sz w:val="18"/>
                <w:szCs w:val="18"/>
              </w:rPr>
              <w:t>b) investīcijas īstenošanai noslēgto līgumu kopijas;</w:t>
            </w:r>
          </w:p>
          <w:p w14:paraId="2AC2E81B" w14:textId="55B72876" w:rsidR="00724356" w:rsidRPr="00DF5E41" w:rsidRDefault="00FA44B5"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c) iegādātā IKT aprīkojuma vienību sarakstu un to atrašanās vietu kartējumu.</w:t>
            </w:r>
          </w:p>
        </w:tc>
        <w:tc>
          <w:tcPr>
            <w:tcW w:w="2124" w:type="dxa"/>
            <w:shd w:val="clear" w:color="auto" w:fill="C6EFCE"/>
          </w:tcPr>
          <w:p w14:paraId="124F1560" w14:textId="5E40D955" w:rsidR="00724356" w:rsidRPr="00DF5E41" w:rsidRDefault="00724356" w:rsidP="0072435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To IKT aprīkojuma vienību skaits, kas pieejamas mācībām no “datorbibliotēkas” un kas uzlabo mācību efektivitāti un mazina nevienlīdzību. Skolu “datorbibliotēka” skolēniem un skolotājiem, kam ir nepieciešams dators mācībām un mācīšanai, sniedz iespēju “aizņemties” </w:t>
            </w:r>
            <w:r w:rsidRPr="00DF5E41">
              <w:rPr>
                <w:rFonts w:ascii="Times New Roman" w:hAnsi="Times New Roman" w:cs="Times New Roman"/>
                <w:sz w:val="18"/>
                <w:szCs w:val="18"/>
              </w:rPr>
              <w:lastRenderedPageBreak/>
              <w:t>uz mācību laiku, vienlaikus strādājot pie ilgtspējīgas sistēmas, kas nodrošinās tehnoloģiju pieejamību katram skolēnam un skolotājam visā Latvijā.</w:t>
            </w:r>
          </w:p>
        </w:tc>
      </w:tr>
      <w:tr w:rsidR="003B4868" w:rsidRPr="00DF5E41" w14:paraId="265F6210" w14:textId="77777777" w:rsidTr="00B50FD8">
        <w:trPr>
          <w:trHeight w:val="300"/>
        </w:trPr>
        <w:tc>
          <w:tcPr>
            <w:tcW w:w="279" w:type="dxa"/>
            <w:shd w:val="clear" w:color="auto" w:fill="C6EFCE"/>
          </w:tcPr>
          <w:p w14:paraId="40197719" w14:textId="729A3DF0" w:rsidR="00724356" w:rsidRPr="00DF5E41" w:rsidRDefault="00724356" w:rsidP="0072435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80</w:t>
            </w:r>
          </w:p>
        </w:tc>
        <w:tc>
          <w:tcPr>
            <w:tcW w:w="1219" w:type="dxa"/>
            <w:shd w:val="clear" w:color="auto" w:fill="C6EFCE"/>
          </w:tcPr>
          <w:p w14:paraId="22471168" w14:textId="77777777" w:rsidR="00724356" w:rsidRPr="00DF5E41" w:rsidRDefault="00724356" w:rsidP="0072435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2.4.1.r.</w:t>
            </w:r>
          </w:p>
          <w:p w14:paraId="2BFAD259" w14:textId="1B7387F1" w:rsidR="00724356" w:rsidRPr="00DF5E41" w:rsidRDefault="00724356" w:rsidP="0072435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Platjoslas infrastruktūras attīstība</w:t>
            </w:r>
          </w:p>
        </w:tc>
        <w:tc>
          <w:tcPr>
            <w:tcW w:w="615" w:type="dxa"/>
            <w:shd w:val="clear" w:color="auto" w:fill="C6EFCE"/>
          </w:tcPr>
          <w:p w14:paraId="5064791F" w14:textId="3A32F521"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39877D78" w14:textId="4FF2BEE4"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Tehnisko prasību pieņemšana savienotai un automatizētai braukšanai</w:t>
            </w:r>
          </w:p>
        </w:tc>
        <w:tc>
          <w:tcPr>
            <w:tcW w:w="1098" w:type="dxa"/>
            <w:shd w:val="clear" w:color="auto" w:fill="C6EFCE"/>
          </w:tcPr>
          <w:p w14:paraId="1DE52AF4" w14:textId="2E920ABE"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Vienotu tehnisko prasību pieņemšana </w:t>
            </w:r>
          </w:p>
        </w:tc>
        <w:tc>
          <w:tcPr>
            <w:tcW w:w="994" w:type="dxa"/>
            <w:shd w:val="clear" w:color="auto" w:fill="C6EFCE"/>
          </w:tcPr>
          <w:p w14:paraId="7BAD9B9E" w14:textId="33B2F3AA"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4E37F974" w14:textId="733A9606"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5469B71F" w14:textId="299A5925"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76A3143F" w14:textId="215AA8C0"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94CBBFB" w14:textId="2E088C17"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2021</w:t>
            </w:r>
          </w:p>
        </w:tc>
        <w:tc>
          <w:tcPr>
            <w:tcW w:w="993" w:type="dxa"/>
            <w:shd w:val="clear" w:color="auto" w:fill="C6EFCE"/>
          </w:tcPr>
          <w:p w14:paraId="3FD47934" w14:textId="18F32CFE"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Satiksmes ministrija sadarbībā ar VAS “Latvijas Valsts radio un televīzijas centrs”</w:t>
            </w:r>
          </w:p>
        </w:tc>
        <w:tc>
          <w:tcPr>
            <w:tcW w:w="708" w:type="dxa"/>
            <w:shd w:val="clear" w:color="auto" w:fill="C6EFCE"/>
          </w:tcPr>
          <w:p w14:paraId="553AA4BE" w14:textId="4411CF8F" w:rsidR="00724356" w:rsidRPr="00DF5E41" w:rsidRDefault="00724356" w:rsidP="00724356">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Uzskata, ka tehniskās prasības ir līdzvērtīgas tehniskajām specifikācijām. </w:t>
            </w:r>
          </w:p>
        </w:tc>
        <w:tc>
          <w:tcPr>
            <w:tcW w:w="2268" w:type="dxa"/>
            <w:shd w:val="clear" w:color="auto" w:fill="C6EFCE"/>
          </w:tcPr>
          <w:p w14:paraId="45CEF998" w14:textId="7A547F21"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kopā ar atbilstošām saitēm uz pamatojošajiem pierādījumiem. Šā dokumenta pielikumā iekļauj šādus dokumentārus pierādījumus: vienotās tehniskās prasības infrastruktūrai (attiecībā uz optiku, torņiem, elektriskajiem savienojumiem u. c.), lai atbalstītu savienotas un automatizētas braukšanas </w:t>
            </w:r>
            <w:r w:rsidRPr="00DF5E41">
              <w:rPr>
                <w:rFonts w:ascii="Times New Roman" w:hAnsi="Times New Roman" w:cs="Times New Roman"/>
                <w:i/>
                <w:iCs/>
                <w:sz w:val="18"/>
                <w:szCs w:val="18"/>
              </w:rPr>
              <w:t>Via Baltica</w:t>
            </w:r>
            <w:r w:rsidRPr="00DF5E41">
              <w:rPr>
                <w:rFonts w:ascii="Times New Roman" w:hAnsi="Times New Roman" w:cs="Times New Roman"/>
                <w:sz w:val="18"/>
                <w:szCs w:val="18"/>
              </w:rPr>
              <w:t xml:space="preserve"> koridoru Latvijas posmā.</w:t>
            </w:r>
          </w:p>
        </w:tc>
        <w:tc>
          <w:tcPr>
            <w:tcW w:w="2124" w:type="dxa"/>
            <w:shd w:val="clear" w:color="auto" w:fill="C6EFCE"/>
          </w:tcPr>
          <w:p w14:paraId="304A1DA0" w14:textId="0EC6417D" w:rsidR="00724356" w:rsidRPr="00DF5E41" w:rsidRDefault="00724356" w:rsidP="0072435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1. VAS “Latvijas Valsts radio un televīzijas centrs” nosaka vienotās tehniskās prasības elektronisko sakaru operatoriem, lai būtu iespējams nodrošināt savienotu un automatizētu braukšanu. Tiek ņemtas vērā operatoru vajadzības sadarbībā ar Igaunijas, Lietuvas un Polijas pārstāvjiem, lai veicinātu savienota un automatizēta braukšanas koridora izveidi </w:t>
            </w:r>
            <w:r w:rsidRPr="00DF5E41">
              <w:rPr>
                <w:rFonts w:ascii="Times New Roman" w:hAnsi="Times New Roman" w:cs="Times New Roman"/>
                <w:i/>
                <w:iCs/>
                <w:sz w:val="18"/>
                <w:szCs w:val="18"/>
              </w:rPr>
              <w:t>Via Baltica</w:t>
            </w:r>
            <w:r w:rsidRPr="00DF5E41">
              <w:rPr>
                <w:rFonts w:ascii="Times New Roman" w:hAnsi="Times New Roman" w:cs="Times New Roman"/>
                <w:sz w:val="18"/>
                <w:szCs w:val="18"/>
              </w:rPr>
              <w:t xml:space="preserve"> trasē. Pēc tam iepirkuma komiteja pieņem vienotās tehniskās prasības.</w:t>
            </w:r>
          </w:p>
        </w:tc>
      </w:tr>
      <w:tr w:rsidR="003B4868" w:rsidRPr="00DF5E41" w14:paraId="18B282D9" w14:textId="77777777" w:rsidTr="00B50FD8">
        <w:trPr>
          <w:trHeight w:val="300"/>
        </w:trPr>
        <w:tc>
          <w:tcPr>
            <w:tcW w:w="279" w:type="dxa"/>
            <w:shd w:val="clear" w:color="auto" w:fill="C6EFCE"/>
          </w:tcPr>
          <w:p w14:paraId="53D54B61" w14:textId="4B7A1522" w:rsidR="00724356" w:rsidRPr="00DF5E41" w:rsidRDefault="00724356" w:rsidP="00724356">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81</w:t>
            </w:r>
          </w:p>
        </w:tc>
        <w:tc>
          <w:tcPr>
            <w:tcW w:w="1219" w:type="dxa"/>
            <w:shd w:val="clear" w:color="auto" w:fill="C6EFCE"/>
          </w:tcPr>
          <w:p w14:paraId="25899D4F" w14:textId="77777777" w:rsidR="00724356" w:rsidRPr="00DF5E41" w:rsidRDefault="00724356" w:rsidP="00724356">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2.4.1.r.</w:t>
            </w:r>
          </w:p>
          <w:p w14:paraId="38B9B2F0" w14:textId="2B649F04" w:rsidR="00724356" w:rsidRPr="00DF5E41" w:rsidRDefault="00724356" w:rsidP="00724356">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Platjoslas infrastruktūras attīstība</w:t>
            </w:r>
          </w:p>
        </w:tc>
        <w:tc>
          <w:tcPr>
            <w:tcW w:w="615" w:type="dxa"/>
            <w:shd w:val="clear" w:color="auto" w:fill="C6EFCE"/>
          </w:tcPr>
          <w:p w14:paraId="47126DD7" w14:textId="4E352296"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352" w:type="dxa"/>
            <w:shd w:val="clear" w:color="auto" w:fill="C6EFCE"/>
          </w:tcPr>
          <w:p w14:paraId="290CA3FA" w14:textId="677CAEEE"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Vienota modeļa pieņemšana “pēdējās jūdzes” attīstībai</w:t>
            </w:r>
          </w:p>
        </w:tc>
        <w:tc>
          <w:tcPr>
            <w:tcW w:w="1098" w:type="dxa"/>
            <w:shd w:val="clear" w:color="auto" w:fill="C6EFCE"/>
          </w:tcPr>
          <w:p w14:paraId="64FB839C" w14:textId="354FC384"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Vienota modeļa pieņemšana “pēdējās jūdzes” attīstībai </w:t>
            </w:r>
          </w:p>
        </w:tc>
        <w:tc>
          <w:tcPr>
            <w:tcW w:w="994" w:type="dxa"/>
            <w:shd w:val="clear" w:color="auto" w:fill="C6EFCE"/>
          </w:tcPr>
          <w:p w14:paraId="1FF4F70D" w14:textId="500C7DBD" w:rsidR="00724356" w:rsidRPr="00DF5E41" w:rsidRDefault="00724356" w:rsidP="00724356">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13B67F79" w14:textId="0A408CE3"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818" w:type="dxa"/>
            <w:shd w:val="clear" w:color="auto" w:fill="C6EFCE"/>
          </w:tcPr>
          <w:p w14:paraId="5B44FEF3" w14:textId="6969900B"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99" w:type="dxa"/>
            <w:shd w:val="clear" w:color="auto" w:fill="C6EFCE"/>
          </w:tcPr>
          <w:p w14:paraId="00F5A0C0" w14:textId="11C7DCF3"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A248B83" w14:textId="3B741FC8" w:rsidR="00724356" w:rsidRPr="00DF5E41" w:rsidRDefault="00724356" w:rsidP="00724356">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2021</w:t>
            </w:r>
          </w:p>
        </w:tc>
        <w:tc>
          <w:tcPr>
            <w:tcW w:w="993" w:type="dxa"/>
            <w:shd w:val="clear" w:color="auto" w:fill="C6EFCE"/>
          </w:tcPr>
          <w:p w14:paraId="17090F6A" w14:textId="70F41CC3"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Satiksmes ministrija </w:t>
            </w:r>
          </w:p>
        </w:tc>
        <w:tc>
          <w:tcPr>
            <w:tcW w:w="708" w:type="dxa"/>
            <w:shd w:val="clear" w:color="auto" w:fill="C6EFCE"/>
          </w:tcPr>
          <w:p w14:paraId="51A106E3" w14:textId="60004E43" w:rsidR="00724356" w:rsidRPr="00DF5E41" w:rsidRDefault="00724356" w:rsidP="00724356">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Jauns modeļa projekts “pēdējās jūdzes” attīstībai ir iekļauts </w:t>
            </w:r>
            <w:r w:rsidRPr="00DF5E41">
              <w:rPr>
                <w:rFonts w:ascii="Times New Roman" w:hAnsi="Times New Roman" w:cs="Times New Roman"/>
                <w:sz w:val="18"/>
                <w:szCs w:val="18"/>
              </w:rPr>
              <w:lastRenderedPageBreak/>
              <w:t>elektronisko sakaru nozares attīstības plānā, Satiksmes ministrija ir iesniegusi to sabiedriskajai apspriešanai, un Ministru kabinets to ir apstiprinājis.</w:t>
            </w:r>
          </w:p>
        </w:tc>
        <w:tc>
          <w:tcPr>
            <w:tcW w:w="2268" w:type="dxa"/>
            <w:shd w:val="clear" w:color="auto" w:fill="C6EFCE"/>
          </w:tcPr>
          <w:p w14:paraId="06C75010" w14:textId="77777777" w:rsidR="00724356" w:rsidRPr="00DF5E41"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Kopsavilkuma dokuments, kurā pienācīgi pamatots, kā tika apmierinoši sasniegts atskaites punkts (tostarp visi būtiskie elementi), kopā ar atbilstošām saitēm uz pamatojošajiem pierādījumiem.</w:t>
            </w:r>
          </w:p>
          <w:p w14:paraId="2757229F" w14:textId="77777777" w:rsidR="00724356" w:rsidRDefault="00724356"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Šā dokumenta pielikumā iekļauj šādus dokumentārus pierādījumus:</w:t>
            </w:r>
          </w:p>
          <w:p w14:paraId="1EEC3AA8" w14:textId="77777777" w:rsidR="005A06E9" w:rsidRPr="00DF5E41" w:rsidRDefault="005A06E9" w:rsidP="00724356">
            <w:pPr>
              <w:widowControl w:val="0"/>
              <w:jc w:val="both"/>
              <w:rPr>
                <w:rFonts w:ascii="Times New Roman" w:hAnsi="Times New Roman" w:cs="Times New Roman"/>
                <w:sz w:val="18"/>
                <w:szCs w:val="18"/>
              </w:rPr>
            </w:pPr>
          </w:p>
          <w:p w14:paraId="7C7AC9B4" w14:textId="3927DE92" w:rsidR="00724356" w:rsidRPr="00DF5E41" w:rsidRDefault="001967F9" w:rsidP="001967F9">
            <w:pPr>
              <w:widowControl w:val="0"/>
              <w:jc w:val="both"/>
              <w:rPr>
                <w:rFonts w:ascii="Times New Roman" w:hAnsi="Times New Roman" w:cs="Times New Roman"/>
                <w:sz w:val="18"/>
                <w:szCs w:val="18"/>
              </w:rPr>
            </w:pPr>
            <w:r w:rsidRPr="00DF5E41">
              <w:rPr>
                <w:rFonts w:ascii="Times New Roman" w:hAnsi="Times New Roman" w:cs="Times New Roman"/>
                <w:sz w:val="18"/>
                <w:szCs w:val="18"/>
              </w:rPr>
              <w:t>a) Ministru kabineta lēmuma par vienoto “pēdējās jūdzes” attīstības modeli kopiju un saiti uz šo lēmumu;</w:t>
            </w:r>
          </w:p>
          <w:p w14:paraId="0D98F801" w14:textId="34957136" w:rsidR="00724356" w:rsidRPr="00DF5E41" w:rsidRDefault="001967F9" w:rsidP="001967F9">
            <w:pPr>
              <w:widowControl w:val="0"/>
              <w:jc w:val="both"/>
              <w:rPr>
                <w:rFonts w:ascii="Times New Roman" w:hAnsi="Times New Roman" w:cs="Times New Roman"/>
                <w:sz w:val="18"/>
                <w:szCs w:val="18"/>
              </w:rPr>
            </w:pPr>
            <w:r w:rsidRPr="00DF5E41">
              <w:rPr>
                <w:rFonts w:ascii="Times New Roman" w:hAnsi="Times New Roman" w:cs="Times New Roman"/>
                <w:sz w:val="18"/>
                <w:szCs w:val="18"/>
              </w:rPr>
              <w:t>b) to pētījumu kopijas, kas ņemti par pamatu elektronisko sakaru nozares attīstības plānam;</w:t>
            </w:r>
          </w:p>
          <w:p w14:paraId="299200D7" w14:textId="212898A5" w:rsidR="00724356" w:rsidRPr="00DF5E41" w:rsidRDefault="001967F9" w:rsidP="00724356">
            <w:pPr>
              <w:widowControl w:val="0"/>
              <w:jc w:val="both"/>
              <w:rPr>
                <w:rFonts w:ascii="Times New Roman" w:hAnsi="Times New Roman" w:cs="Times New Roman"/>
                <w:sz w:val="18"/>
                <w:szCs w:val="18"/>
              </w:rPr>
            </w:pPr>
            <w:r w:rsidRPr="00DF5E41">
              <w:rPr>
                <w:rFonts w:ascii="Times New Roman" w:hAnsi="Times New Roman" w:cs="Times New Roman"/>
                <w:sz w:val="18"/>
                <w:szCs w:val="18"/>
              </w:rPr>
              <w:t>c) ziņojumu par Elektronisko sakaru nozares politikas 2021.–2027. gadam sabiedriskās apspriešanas rezultātiem un saiti uz šīs sabiedriskās apspriešanas dokumentiem.</w:t>
            </w:r>
          </w:p>
        </w:tc>
        <w:tc>
          <w:tcPr>
            <w:tcW w:w="2124" w:type="dxa"/>
            <w:shd w:val="clear" w:color="auto" w:fill="C6EFCE"/>
          </w:tcPr>
          <w:p w14:paraId="7A2123B5" w14:textId="77777777" w:rsidR="00724356" w:rsidRPr="00DF5E41" w:rsidRDefault="00724356" w:rsidP="00724356">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1. Pamatojoties uz veiktajiem pētījumiem, Satiksmes ministrija sagatavo elektronisko sakaru nozares attīstības plānu, kurā iekļauj modeļa projektu.</w:t>
            </w:r>
          </w:p>
          <w:p w14:paraId="613711CB" w14:textId="6463CC9D" w:rsidR="00724356" w:rsidRPr="00DF5E41" w:rsidRDefault="00724356" w:rsidP="00724356">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2. Pamatojoties uz </w:t>
            </w:r>
            <w:r w:rsidRPr="00DF5E41">
              <w:rPr>
                <w:rFonts w:ascii="Times New Roman" w:hAnsi="Times New Roman" w:cs="Times New Roman"/>
                <w:sz w:val="18"/>
                <w:szCs w:val="18"/>
              </w:rPr>
              <w:lastRenderedPageBreak/>
              <w:t>sabiedriskās apspriešanas rezultātiem, pieņem galīgo lēmumu par modeli, kas tiks pieņemts un ieviests.</w:t>
            </w:r>
          </w:p>
        </w:tc>
      </w:tr>
      <w:tr w:rsidR="003B4868" w:rsidRPr="00DF5E41" w14:paraId="0C74BA97" w14:textId="77777777" w:rsidTr="00B50FD8">
        <w:trPr>
          <w:trHeight w:val="300"/>
        </w:trPr>
        <w:tc>
          <w:tcPr>
            <w:tcW w:w="279" w:type="dxa"/>
            <w:shd w:val="clear" w:color="auto" w:fill="C6EFCE"/>
          </w:tcPr>
          <w:p w14:paraId="349AA167" w14:textId="06DDFFBA" w:rsidR="00456754" w:rsidRPr="00DF5E41" w:rsidRDefault="00456754" w:rsidP="00456754">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83</w:t>
            </w:r>
          </w:p>
        </w:tc>
        <w:tc>
          <w:tcPr>
            <w:tcW w:w="1219" w:type="dxa"/>
            <w:shd w:val="clear" w:color="auto" w:fill="C6EFCE"/>
          </w:tcPr>
          <w:p w14:paraId="0DA83A9F" w14:textId="77777777" w:rsidR="00456754" w:rsidRPr="00DF5E41" w:rsidRDefault="00456754" w:rsidP="00456754">
            <w:pPr>
              <w:widowControl w:val="0"/>
              <w:jc w:val="both"/>
              <w:rPr>
                <w:rFonts w:ascii="Times New Roman" w:eastAsia="Calibri" w:hAnsi="Times New Roman" w:cs="Times New Roman"/>
                <w:b/>
                <w:bCs/>
                <w:sz w:val="18"/>
                <w:szCs w:val="18"/>
              </w:rPr>
            </w:pPr>
            <w:r w:rsidRPr="00DF5E41">
              <w:rPr>
                <w:rFonts w:ascii="Times New Roman" w:hAnsi="Times New Roman" w:cs="Times New Roman"/>
                <w:b/>
                <w:sz w:val="18"/>
                <w:szCs w:val="18"/>
              </w:rPr>
              <w:t>2.4.1.2.i.</w:t>
            </w:r>
          </w:p>
          <w:p w14:paraId="2B2EBFF7" w14:textId="09DD9425" w:rsidR="00456754" w:rsidRPr="00DF5E41" w:rsidRDefault="00456754" w:rsidP="00456754">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Platjoslas jeb ļoti augstas veiktspējas tīklu “pēdējās jūdzes” infrastruktūras attīstība</w:t>
            </w:r>
          </w:p>
        </w:tc>
        <w:tc>
          <w:tcPr>
            <w:tcW w:w="615" w:type="dxa"/>
            <w:shd w:val="clear" w:color="auto" w:fill="C6EFCE"/>
          </w:tcPr>
          <w:p w14:paraId="3B872E83" w14:textId="148913A1" w:rsidR="00456754" w:rsidRPr="00DF5E41" w:rsidRDefault="00456754" w:rsidP="0045675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352" w:type="dxa"/>
            <w:shd w:val="clear" w:color="auto" w:fill="C6EFCE"/>
          </w:tcPr>
          <w:p w14:paraId="4C1031E1" w14:textId="69C2C633" w:rsidR="00456754" w:rsidRPr="00DF5E41" w:rsidRDefault="00456754" w:rsidP="0045675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Tādu mājsaimniecību, uzņēmumu, skolu, slimnīcu un citu sabiedrisko ēku skaits, kam ir piekļuve platjoslas savienojumiem ar ļoti augstas veiktspējas tīklu </w:t>
            </w:r>
          </w:p>
        </w:tc>
        <w:tc>
          <w:tcPr>
            <w:tcW w:w="1098" w:type="dxa"/>
            <w:shd w:val="clear" w:color="auto" w:fill="C6EFCE"/>
          </w:tcPr>
          <w:p w14:paraId="245659DC" w14:textId="703A9400" w:rsidR="00456754" w:rsidRPr="00DF5E41" w:rsidRDefault="00456754" w:rsidP="0045675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4" w:type="dxa"/>
            <w:shd w:val="clear" w:color="auto" w:fill="C6EFCE"/>
          </w:tcPr>
          <w:p w14:paraId="1FC20D96" w14:textId="124CBF69" w:rsidR="00456754" w:rsidRPr="00DF5E41" w:rsidRDefault="00456754" w:rsidP="00456754">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729003F6" w14:textId="2557D8EB" w:rsidR="00456754" w:rsidRPr="00DF5E41" w:rsidRDefault="00456754" w:rsidP="0045675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818" w:type="dxa"/>
            <w:shd w:val="clear" w:color="auto" w:fill="C6EFCE"/>
          </w:tcPr>
          <w:p w14:paraId="19F4F7B8" w14:textId="36296492" w:rsidR="00456754" w:rsidRPr="00DF5E41" w:rsidRDefault="00456754" w:rsidP="0045675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6200</w:t>
            </w:r>
          </w:p>
        </w:tc>
        <w:tc>
          <w:tcPr>
            <w:tcW w:w="599" w:type="dxa"/>
            <w:shd w:val="clear" w:color="auto" w:fill="C6EFCE"/>
          </w:tcPr>
          <w:p w14:paraId="65D0115A" w14:textId="6D040D87" w:rsidR="00456754" w:rsidRPr="00DF5E41" w:rsidRDefault="00456754" w:rsidP="0045675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A369CC8" w14:textId="4F87E1BD" w:rsidR="00456754" w:rsidRPr="00DF5E41" w:rsidRDefault="00456754" w:rsidP="00456754">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3" w:type="dxa"/>
            <w:shd w:val="clear" w:color="auto" w:fill="C6EFCE"/>
          </w:tcPr>
          <w:p w14:paraId="1C29A4DC" w14:textId="2AEBE681" w:rsidR="00456754" w:rsidRPr="00DF5E41" w:rsidRDefault="00456754" w:rsidP="00456754">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Satiksmes ministrija </w:t>
            </w:r>
          </w:p>
        </w:tc>
        <w:tc>
          <w:tcPr>
            <w:tcW w:w="708" w:type="dxa"/>
            <w:shd w:val="clear" w:color="auto" w:fill="C6EFCE"/>
          </w:tcPr>
          <w:p w14:paraId="04A65DAC" w14:textId="77777777" w:rsidR="00456754" w:rsidRPr="00DF5E41" w:rsidRDefault="00456754" w:rsidP="00456754">
            <w:pPr>
              <w:widowControl w:val="0"/>
              <w:rPr>
                <w:rFonts w:ascii="Times New Roman" w:eastAsiaTheme="majorEastAsia" w:hAnsi="Times New Roman" w:cs="Times New Roman"/>
                <w:b/>
                <w:bCs/>
                <w:sz w:val="18"/>
                <w:szCs w:val="18"/>
              </w:rPr>
            </w:pPr>
          </w:p>
        </w:tc>
        <w:tc>
          <w:tcPr>
            <w:tcW w:w="2268" w:type="dxa"/>
            <w:shd w:val="clear" w:color="auto" w:fill="C6EFCE"/>
          </w:tcPr>
          <w:p w14:paraId="36F6AA59" w14:textId="77777777" w:rsidR="00456754" w:rsidRPr="00DF5E41" w:rsidRDefault="00456754" w:rsidP="00456754">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elementi), kopā ar atbilstošām saitēm uz pamatojošajiem pierādījumiem.</w:t>
            </w:r>
          </w:p>
          <w:p w14:paraId="2FF1D6C0" w14:textId="77777777" w:rsidR="00456754" w:rsidRDefault="00456754" w:rsidP="00456754">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68B4B65A" w14:textId="77777777" w:rsidR="00CF5D20" w:rsidRPr="00DF5E41" w:rsidRDefault="00CF5D20" w:rsidP="00456754">
            <w:pPr>
              <w:widowControl w:val="0"/>
              <w:jc w:val="both"/>
              <w:rPr>
                <w:rFonts w:ascii="Times New Roman" w:hAnsi="Times New Roman" w:cs="Times New Roman"/>
                <w:sz w:val="18"/>
                <w:szCs w:val="18"/>
              </w:rPr>
            </w:pPr>
          </w:p>
          <w:p w14:paraId="6BC842FD" w14:textId="555B0E98" w:rsidR="00456754" w:rsidRPr="00DF5E41" w:rsidRDefault="001967F9" w:rsidP="001967F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ziņojumus, kurus iesniedzis projekta īstenotājs (pamatojoties uz informāciju </w:t>
            </w:r>
            <w:r w:rsidRPr="00DF5E41">
              <w:rPr>
                <w:rFonts w:ascii="Times New Roman" w:hAnsi="Times New Roman" w:cs="Times New Roman"/>
                <w:sz w:val="18"/>
                <w:szCs w:val="18"/>
              </w:rPr>
              <w:lastRenderedPageBreak/>
              <w:t>no elektronisko sakaru operatoriem) un apstiprinājusi līgumslēdzēja iestāde un kuros norādīts mērķa aprakstā noteiktais saņēmēju skaits;</w:t>
            </w:r>
          </w:p>
          <w:p w14:paraId="7D64497A" w14:textId="6A802FCE" w:rsidR="00456754" w:rsidRPr="00DF5E41" w:rsidRDefault="00B61B28" w:rsidP="00456754">
            <w:pPr>
              <w:widowControl w:val="0"/>
              <w:jc w:val="both"/>
              <w:rPr>
                <w:rFonts w:ascii="Times New Roman" w:hAnsi="Times New Roman" w:cs="Times New Roman"/>
                <w:sz w:val="18"/>
                <w:szCs w:val="18"/>
              </w:rPr>
            </w:pPr>
            <w:r w:rsidRPr="00DF5E41">
              <w:rPr>
                <w:rFonts w:ascii="Times New Roman" w:hAnsi="Times New Roman" w:cs="Times New Roman"/>
                <w:sz w:val="18"/>
                <w:szCs w:val="18"/>
              </w:rPr>
              <w:t>b) investīciju kartējumu, kurā norādīta to mājsaimniecību, uzņēmumu, skolu un citu sabiedrisku ēku atrašanās vieta, kam ir nodrošināta platjoslas piekļuve ļoti augstas veiktspējas tīklam.</w:t>
            </w:r>
          </w:p>
        </w:tc>
        <w:tc>
          <w:tcPr>
            <w:tcW w:w="2124" w:type="dxa"/>
            <w:shd w:val="clear" w:color="auto" w:fill="C6EFCE"/>
          </w:tcPr>
          <w:p w14:paraId="0B63BDCB" w14:textId="3E42AC53" w:rsidR="00456754" w:rsidRPr="00DF5E41" w:rsidRDefault="00456754" w:rsidP="00456754">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Rādītājs ir noteikts kā to mājsaimniecību, uzņēmumu, skolu, slimnīcu un citu sabiedrisku ēku skaits, kurām ir piekļuve platjoslas savienojumiem ar ļoti augstas veiktspējas tīklu, ko apliecina līgums ar elektronisko sakaru komersantu par vismaz 100 Mb/s liela pakalpojuma ātruma abonēšanu (ļoti augstas veiktspējas platjoslas tīkls (</w:t>
            </w:r>
            <w:r w:rsidRPr="00DF5E41">
              <w:rPr>
                <w:rFonts w:ascii="Times New Roman" w:hAnsi="Times New Roman" w:cs="Times New Roman"/>
                <w:i/>
                <w:iCs/>
                <w:sz w:val="18"/>
                <w:szCs w:val="18"/>
              </w:rPr>
              <w:t>VHCN</w:t>
            </w:r>
            <w:r w:rsidRPr="00DF5E41">
              <w:rPr>
                <w:rFonts w:ascii="Times New Roman" w:hAnsi="Times New Roman" w:cs="Times New Roman"/>
                <w:sz w:val="18"/>
                <w:szCs w:val="18"/>
              </w:rPr>
              <w:t xml:space="preserve">)), un </w:t>
            </w:r>
            <w:r w:rsidRPr="00DF5E41">
              <w:rPr>
                <w:rFonts w:ascii="Times New Roman" w:hAnsi="Times New Roman" w:cs="Times New Roman"/>
                <w:sz w:val="18"/>
                <w:szCs w:val="18"/>
              </w:rPr>
              <w:lastRenderedPageBreak/>
              <w:t xml:space="preserve">kurām ir piekļuve šādam pakalpojumam, t. i., iespēja noslēgt līgumu ar elektronisko sakaru komersantu un sākt saņemt pakalpojumu orientējoši mēneša laikā pēc pakalpojuma pieteikšanas.  </w:t>
            </w:r>
          </w:p>
        </w:tc>
      </w:tr>
    </w:tbl>
    <w:p w14:paraId="2315C883" w14:textId="77777777" w:rsidR="005A1C23" w:rsidRPr="00DF5E41" w:rsidRDefault="005A1C23" w:rsidP="00C262AE">
      <w:pPr>
        <w:widowControl w:val="0"/>
        <w:spacing w:after="0" w:line="240" w:lineRule="auto"/>
        <w:jc w:val="center"/>
        <w:rPr>
          <w:rFonts w:ascii="Times New Roman" w:hAnsi="Times New Roman" w:cs="Times New Roman"/>
          <w:b/>
          <w:bCs/>
          <w:sz w:val="24"/>
          <w:szCs w:val="26"/>
        </w:rPr>
      </w:pPr>
    </w:p>
    <w:p w14:paraId="71F669AC" w14:textId="683B522D" w:rsidR="00EC0193" w:rsidRPr="00DF5E41" w:rsidRDefault="00EC0193">
      <w:pPr>
        <w:rPr>
          <w:rFonts w:ascii="Times New Roman" w:hAnsi="Times New Roman" w:cs="Times New Roman"/>
          <w:b/>
          <w:bCs/>
          <w:sz w:val="24"/>
          <w:szCs w:val="26"/>
        </w:rPr>
      </w:pPr>
      <w:r w:rsidRPr="00DF5E41">
        <w:rPr>
          <w:rFonts w:ascii="Times New Roman" w:hAnsi="Times New Roman" w:cs="Times New Roman"/>
        </w:rPr>
        <w:br w:type="page"/>
      </w:r>
    </w:p>
    <w:p w14:paraId="7321D61F" w14:textId="0F1D3204" w:rsidR="004618FE" w:rsidRPr="00DF5E41" w:rsidRDefault="004618FE" w:rsidP="00EC0193">
      <w:pPr>
        <w:widowControl w:val="0"/>
        <w:numPr>
          <w:ilvl w:val="1"/>
          <w:numId w:val="0"/>
        </w:numPr>
        <w:spacing w:after="0" w:line="240" w:lineRule="auto"/>
        <w:jc w:val="center"/>
        <w:rPr>
          <w:rFonts w:ascii="Times New Roman" w:hAnsi="Times New Roman" w:cs="Times New Roman"/>
          <w:b/>
          <w:bCs/>
          <w:sz w:val="24"/>
          <w:szCs w:val="26"/>
        </w:rPr>
      </w:pPr>
      <w:r w:rsidRPr="00DF5E41">
        <w:rPr>
          <w:rFonts w:ascii="Times New Roman" w:hAnsi="Times New Roman" w:cs="Times New Roman"/>
          <w:b/>
          <w:sz w:val="24"/>
        </w:rPr>
        <w:lastRenderedPageBreak/>
        <w:t>C. KOMPONENTS NR. 3. NEVIENLĪDZĪBAS MAZINĀŠANA</w:t>
      </w:r>
    </w:p>
    <w:p w14:paraId="23F22550" w14:textId="77777777" w:rsidR="00EC0193" w:rsidRPr="00DF5E41" w:rsidRDefault="00EC0193" w:rsidP="005A2541">
      <w:pPr>
        <w:widowControl w:val="0"/>
        <w:numPr>
          <w:ilvl w:val="1"/>
          <w:numId w:val="0"/>
        </w:numPr>
        <w:spacing w:after="0" w:line="240" w:lineRule="auto"/>
        <w:jc w:val="both"/>
        <w:rPr>
          <w:rFonts w:ascii="Times New Roman" w:hAnsi="Times New Roman" w:cs="Times New Roman"/>
          <w:b/>
          <w:bCs/>
          <w:sz w:val="24"/>
          <w:szCs w:val="26"/>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317"/>
        <w:gridCol w:w="1347"/>
        <w:gridCol w:w="746"/>
        <w:gridCol w:w="1164"/>
        <w:gridCol w:w="989"/>
        <w:gridCol w:w="992"/>
        <w:gridCol w:w="992"/>
        <w:gridCol w:w="948"/>
        <w:gridCol w:w="614"/>
        <w:gridCol w:w="573"/>
        <w:gridCol w:w="845"/>
        <w:gridCol w:w="705"/>
        <w:gridCol w:w="2270"/>
        <w:gridCol w:w="2124"/>
      </w:tblGrid>
      <w:tr w:rsidR="003B4868" w:rsidRPr="00DF5E41" w14:paraId="17EA7CC1" w14:textId="77777777" w:rsidTr="2B3333CB">
        <w:trPr>
          <w:trHeight w:val="300"/>
          <w:tblHeader/>
        </w:trPr>
        <w:tc>
          <w:tcPr>
            <w:tcW w:w="108" w:type="pct"/>
            <w:vMerge w:val="restart"/>
            <w:shd w:val="clear" w:color="auto" w:fill="B6DDE8" w:themeFill="accent5" w:themeFillTint="66"/>
            <w:vAlign w:val="center"/>
          </w:tcPr>
          <w:p w14:paraId="0BDE2DC5"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w:t>
            </w:r>
          </w:p>
        </w:tc>
        <w:tc>
          <w:tcPr>
            <w:tcW w:w="460" w:type="pct"/>
            <w:vMerge w:val="restart"/>
            <w:shd w:val="clear" w:color="auto" w:fill="B6DDE8" w:themeFill="accent5" w:themeFillTint="66"/>
            <w:vAlign w:val="center"/>
          </w:tcPr>
          <w:p w14:paraId="658E9077"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Saistītais pasākums (reforma vai investīcija)</w:t>
            </w:r>
          </w:p>
        </w:tc>
        <w:tc>
          <w:tcPr>
            <w:tcW w:w="255" w:type="pct"/>
            <w:vMerge w:val="restart"/>
            <w:shd w:val="clear" w:color="auto" w:fill="B6DDE8" w:themeFill="accent5" w:themeFillTint="66"/>
            <w:vAlign w:val="center"/>
          </w:tcPr>
          <w:p w14:paraId="29492463"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Atskaites punkts / mērķis</w:t>
            </w:r>
          </w:p>
        </w:tc>
        <w:tc>
          <w:tcPr>
            <w:tcW w:w="398" w:type="pct"/>
            <w:vMerge w:val="restart"/>
            <w:shd w:val="clear" w:color="auto" w:fill="B6DDE8" w:themeFill="accent5" w:themeFillTint="66"/>
            <w:vAlign w:val="center"/>
          </w:tcPr>
          <w:p w14:paraId="7605A6CE"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Nosaukums</w:t>
            </w:r>
          </w:p>
        </w:tc>
        <w:tc>
          <w:tcPr>
            <w:tcW w:w="338" w:type="pct"/>
            <w:vMerge w:val="restart"/>
            <w:shd w:val="clear" w:color="auto" w:fill="B6DDE8" w:themeFill="accent5" w:themeFillTint="66"/>
            <w:vAlign w:val="center"/>
          </w:tcPr>
          <w:p w14:paraId="2A2A4C02" w14:textId="40780264" w:rsidR="005B555F" w:rsidRPr="00DF5E41" w:rsidRDefault="005B555F" w:rsidP="00B61B28">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Kvalitatīvie rādītāji (atskaites punktiem)</w:t>
            </w:r>
          </w:p>
        </w:tc>
        <w:tc>
          <w:tcPr>
            <w:tcW w:w="1002" w:type="pct"/>
            <w:gridSpan w:val="3"/>
            <w:shd w:val="clear" w:color="auto" w:fill="B6DDE8" w:themeFill="accent5" w:themeFillTint="66"/>
            <w:vAlign w:val="center"/>
          </w:tcPr>
          <w:p w14:paraId="66B1E1F7" w14:textId="2C8632F7" w:rsidR="005B555F" w:rsidRPr="00DF5E41" w:rsidRDefault="005B555F" w:rsidP="00B61B28">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Kvantitatīvie rādītāji (mērķiem)</w:t>
            </w:r>
          </w:p>
        </w:tc>
        <w:tc>
          <w:tcPr>
            <w:tcW w:w="406" w:type="pct"/>
            <w:gridSpan w:val="2"/>
            <w:shd w:val="clear" w:color="auto" w:fill="B6DDE8" w:themeFill="accent5" w:themeFillTint="66"/>
            <w:vAlign w:val="center"/>
          </w:tcPr>
          <w:p w14:paraId="5136AE20"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Orientējošs pabeigšanas grafiks</w:t>
            </w:r>
          </w:p>
        </w:tc>
        <w:tc>
          <w:tcPr>
            <w:tcW w:w="289" w:type="pct"/>
            <w:vMerge w:val="restart"/>
            <w:shd w:val="clear" w:color="auto" w:fill="B6DDE8" w:themeFill="accent5" w:themeFillTint="66"/>
            <w:vAlign w:val="center"/>
          </w:tcPr>
          <w:p w14:paraId="39C2E2F5"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Atbildība par ziņošanu un īstenošanu</w:t>
            </w:r>
          </w:p>
        </w:tc>
        <w:tc>
          <w:tcPr>
            <w:tcW w:w="241" w:type="pct"/>
            <w:vMerge w:val="restart"/>
            <w:shd w:val="clear" w:color="auto" w:fill="B6DDE8" w:themeFill="accent5" w:themeFillTint="66"/>
            <w:vAlign w:val="center"/>
          </w:tcPr>
          <w:p w14:paraId="0489A8F9"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Precizējums (ja nepieciešams)</w:t>
            </w:r>
          </w:p>
        </w:tc>
        <w:tc>
          <w:tcPr>
            <w:tcW w:w="776" w:type="pct"/>
            <w:vMerge w:val="restart"/>
            <w:shd w:val="clear" w:color="auto" w:fill="B6DDE8" w:themeFill="accent5" w:themeFillTint="66"/>
            <w:vAlign w:val="center"/>
          </w:tcPr>
          <w:p w14:paraId="30241560"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Pārbaudes mehānisms</w:t>
            </w:r>
          </w:p>
        </w:tc>
        <w:tc>
          <w:tcPr>
            <w:tcW w:w="726" w:type="pct"/>
            <w:vMerge w:val="restart"/>
            <w:shd w:val="clear" w:color="auto" w:fill="B6DDE8" w:themeFill="accent5" w:themeFillTint="66"/>
            <w:vAlign w:val="center"/>
          </w:tcPr>
          <w:p w14:paraId="7354D133"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Katra atskaites punkta un mērķa apraksts</w:t>
            </w:r>
          </w:p>
        </w:tc>
      </w:tr>
      <w:tr w:rsidR="003B4868" w:rsidRPr="00DF5E41" w14:paraId="13F12D00" w14:textId="77777777" w:rsidTr="2B3333CB">
        <w:trPr>
          <w:trHeight w:val="300"/>
          <w:tblHeader/>
        </w:trPr>
        <w:tc>
          <w:tcPr>
            <w:tcW w:w="108" w:type="pct"/>
            <w:vMerge/>
          </w:tcPr>
          <w:p w14:paraId="19C0A8E5"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460" w:type="pct"/>
            <w:vMerge/>
          </w:tcPr>
          <w:p w14:paraId="0F1C1630"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255" w:type="pct"/>
            <w:vMerge/>
          </w:tcPr>
          <w:p w14:paraId="438BDD5E"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398" w:type="pct"/>
            <w:vMerge/>
          </w:tcPr>
          <w:p w14:paraId="67B8463F"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338" w:type="pct"/>
            <w:vMerge/>
          </w:tcPr>
          <w:p w14:paraId="236BDCB2"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339" w:type="pct"/>
            <w:shd w:val="clear" w:color="auto" w:fill="B6DDE8" w:themeFill="accent5" w:themeFillTint="66"/>
            <w:vAlign w:val="center"/>
          </w:tcPr>
          <w:p w14:paraId="7BFE4B2A"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Mērvienība</w:t>
            </w:r>
          </w:p>
        </w:tc>
        <w:tc>
          <w:tcPr>
            <w:tcW w:w="339" w:type="pct"/>
            <w:shd w:val="clear" w:color="auto" w:fill="B6DDE8" w:themeFill="accent5" w:themeFillTint="66"/>
            <w:vAlign w:val="center"/>
          </w:tcPr>
          <w:p w14:paraId="6596746E" w14:textId="52B6E17A"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Bāze</w:t>
            </w:r>
          </w:p>
        </w:tc>
        <w:tc>
          <w:tcPr>
            <w:tcW w:w="324" w:type="pct"/>
            <w:shd w:val="clear" w:color="auto" w:fill="B6DDE8" w:themeFill="accent5" w:themeFillTint="66"/>
            <w:vAlign w:val="center"/>
          </w:tcPr>
          <w:p w14:paraId="57FD88A2"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Mērķis</w:t>
            </w:r>
          </w:p>
        </w:tc>
        <w:tc>
          <w:tcPr>
            <w:tcW w:w="210" w:type="pct"/>
            <w:shd w:val="clear" w:color="auto" w:fill="B6DDE8" w:themeFill="accent5" w:themeFillTint="66"/>
            <w:vAlign w:val="center"/>
          </w:tcPr>
          <w:p w14:paraId="346FA58A"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Ceturksnis</w:t>
            </w:r>
          </w:p>
        </w:tc>
        <w:tc>
          <w:tcPr>
            <w:tcW w:w="196" w:type="pct"/>
            <w:shd w:val="clear" w:color="auto" w:fill="B6DDE8" w:themeFill="accent5" w:themeFillTint="66"/>
            <w:vAlign w:val="center"/>
          </w:tcPr>
          <w:p w14:paraId="3A2E6E2F" w14:textId="77777777" w:rsidR="005B555F" w:rsidRPr="00DF5E41" w:rsidRDefault="005B555F"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Gads</w:t>
            </w:r>
          </w:p>
        </w:tc>
        <w:tc>
          <w:tcPr>
            <w:tcW w:w="289" w:type="pct"/>
            <w:vMerge/>
            <w:vAlign w:val="center"/>
          </w:tcPr>
          <w:p w14:paraId="2245CCC1"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241" w:type="pct"/>
            <w:vMerge/>
            <w:vAlign w:val="center"/>
          </w:tcPr>
          <w:p w14:paraId="6ACCCD1F"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776" w:type="pct"/>
            <w:vMerge/>
            <w:vAlign w:val="center"/>
          </w:tcPr>
          <w:p w14:paraId="4DE60344"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c>
          <w:tcPr>
            <w:tcW w:w="726" w:type="pct"/>
            <w:vMerge/>
            <w:vAlign w:val="center"/>
          </w:tcPr>
          <w:p w14:paraId="0C181BDA" w14:textId="77777777" w:rsidR="005B555F" w:rsidRPr="00DF5E41" w:rsidRDefault="005B555F" w:rsidP="00B91F91">
            <w:pPr>
              <w:widowControl w:val="0"/>
              <w:jc w:val="center"/>
              <w:rPr>
                <w:rFonts w:ascii="Times New Roman" w:eastAsiaTheme="majorEastAsia" w:hAnsi="Times New Roman" w:cs="Times New Roman"/>
                <w:b/>
                <w:bCs/>
                <w:sz w:val="18"/>
                <w:szCs w:val="18"/>
              </w:rPr>
            </w:pPr>
          </w:p>
        </w:tc>
      </w:tr>
      <w:tr w:rsidR="003B4868" w:rsidRPr="00DF5E41" w14:paraId="31980A1C" w14:textId="77777777" w:rsidTr="2B3333CB">
        <w:trPr>
          <w:trHeight w:val="300"/>
        </w:trPr>
        <w:tc>
          <w:tcPr>
            <w:tcW w:w="108" w:type="pct"/>
            <w:shd w:val="clear" w:color="auto" w:fill="C6EFCE"/>
          </w:tcPr>
          <w:p w14:paraId="26581252" w14:textId="303E2D96" w:rsidR="00814257" w:rsidRPr="00DF5E41" w:rsidRDefault="00814257" w:rsidP="00814257">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84</w:t>
            </w:r>
          </w:p>
        </w:tc>
        <w:tc>
          <w:tcPr>
            <w:tcW w:w="460" w:type="pct"/>
            <w:shd w:val="clear" w:color="auto" w:fill="C6EFCE"/>
          </w:tcPr>
          <w:p w14:paraId="1BC3ABE8" w14:textId="5C679DAB" w:rsidR="00814257" w:rsidRPr="00DF5E41" w:rsidRDefault="00814257" w:rsidP="00814257">
            <w:pPr>
              <w:widowControl w:val="0"/>
              <w:rPr>
                <w:rFonts w:ascii="Times New Roman" w:eastAsiaTheme="majorEastAsia" w:hAnsi="Times New Roman" w:cs="Times New Roman"/>
                <w:b/>
                <w:bCs/>
                <w:sz w:val="18"/>
                <w:szCs w:val="18"/>
              </w:rPr>
            </w:pPr>
            <w:r w:rsidRPr="00DF5E41">
              <w:rPr>
                <w:rFonts w:ascii="Times New Roman" w:hAnsi="Times New Roman" w:cs="Times New Roman"/>
                <w:b/>
                <w:sz w:val="18"/>
                <w:szCs w:val="18"/>
              </w:rPr>
              <w:t xml:space="preserve">3.1.1.r. Administratīvi teritoriālā reforma </w:t>
            </w:r>
          </w:p>
        </w:tc>
        <w:tc>
          <w:tcPr>
            <w:tcW w:w="255" w:type="pct"/>
            <w:shd w:val="clear" w:color="auto" w:fill="C6EFCE"/>
          </w:tcPr>
          <w:p w14:paraId="3CA6AE23" w14:textId="0E18A295" w:rsidR="00814257" w:rsidRPr="00DF5E41" w:rsidRDefault="00814257" w:rsidP="00814257">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617339CC" w14:textId="6221F276" w:rsidR="00814257" w:rsidRPr="00DF5E41" w:rsidRDefault="00814257" w:rsidP="00814257">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Jauna Pašvaldību likuma stāšanās spēkā </w:t>
            </w:r>
          </w:p>
        </w:tc>
        <w:tc>
          <w:tcPr>
            <w:tcW w:w="338" w:type="pct"/>
            <w:shd w:val="clear" w:color="auto" w:fill="C6EFCE"/>
          </w:tcPr>
          <w:p w14:paraId="1C7D3315" w14:textId="4B5F8BE2" w:rsidR="00814257" w:rsidRPr="00DF5E41" w:rsidRDefault="00814257" w:rsidP="00814257">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Jaunā Pašvaldību likuma stāšanās spēkā  </w:t>
            </w:r>
          </w:p>
        </w:tc>
        <w:tc>
          <w:tcPr>
            <w:tcW w:w="339" w:type="pct"/>
            <w:shd w:val="clear" w:color="auto" w:fill="C6EFCE"/>
          </w:tcPr>
          <w:p w14:paraId="0A1D7CA8" w14:textId="7A93E6C1" w:rsidR="00814257" w:rsidRPr="00DF5E41" w:rsidRDefault="00814257" w:rsidP="00814257">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339" w:type="pct"/>
            <w:shd w:val="clear" w:color="auto" w:fill="C6EFCE"/>
          </w:tcPr>
          <w:p w14:paraId="2843EC36" w14:textId="1AB55CAC" w:rsidR="00814257" w:rsidRPr="00DF5E41" w:rsidRDefault="00814257" w:rsidP="00814257">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324" w:type="pct"/>
            <w:shd w:val="clear" w:color="auto" w:fill="C6EFCE"/>
          </w:tcPr>
          <w:p w14:paraId="50C9896A" w14:textId="3AB0E224" w:rsidR="00814257" w:rsidRPr="00DF5E41" w:rsidRDefault="00814257" w:rsidP="00814257">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210" w:type="pct"/>
            <w:shd w:val="clear" w:color="auto" w:fill="C6EFCE"/>
          </w:tcPr>
          <w:p w14:paraId="5EA99161" w14:textId="2EE046A3" w:rsidR="00814257" w:rsidRPr="00DF5E41" w:rsidRDefault="00814257" w:rsidP="00814257">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4. cet.</w:t>
            </w:r>
          </w:p>
        </w:tc>
        <w:tc>
          <w:tcPr>
            <w:tcW w:w="196" w:type="pct"/>
            <w:shd w:val="clear" w:color="auto" w:fill="C6EFCE"/>
          </w:tcPr>
          <w:p w14:paraId="2A3B2954" w14:textId="6D02A099" w:rsidR="00814257" w:rsidRPr="00DF5E41" w:rsidRDefault="00814257" w:rsidP="00814257">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2023</w:t>
            </w:r>
          </w:p>
        </w:tc>
        <w:tc>
          <w:tcPr>
            <w:tcW w:w="289" w:type="pct"/>
            <w:shd w:val="clear" w:color="auto" w:fill="C6EFCE"/>
          </w:tcPr>
          <w:p w14:paraId="3AAD555B" w14:textId="749D7FF7" w:rsidR="00814257" w:rsidRPr="00DF5E41" w:rsidRDefault="00814257" w:rsidP="00814257">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Vides aizsardzības un reģionālās attīstības ministrija</w:t>
            </w:r>
          </w:p>
        </w:tc>
        <w:tc>
          <w:tcPr>
            <w:tcW w:w="241" w:type="pct"/>
            <w:shd w:val="clear" w:color="auto" w:fill="C6EFCE"/>
          </w:tcPr>
          <w:p w14:paraId="26B055BB"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195CCE41" w14:textId="59432728" w:rsidR="00814257" w:rsidRPr="00DF5E41" w:rsidRDefault="00814257" w:rsidP="00814257">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Pašvaldību likuma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726" w:type="pct"/>
            <w:shd w:val="clear" w:color="auto" w:fill="C6EFCE"/>
          </w:tcPr>
          <w:p w14:paraId="46B53AA8" w14:textId="00421043"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Pašvaldību likuma stāšanās spēkā, ar ko pārskata pašvaldību funkcijas un uzdevumus, lai tos salāgotu ar administratīvi teritoriālās reformas rezultātiem (ar ko aizstāj 1994. gada 19. maija likumu “Par pašvaldībām”). Tam jānodrošina labāka pārvaldība pēc pašvaldību administratīvi teritoriālās reformas, veicinot demokratizāciju un skaidrāku lēmumu pieņemšanas pilnvaru nošķiršanu no izpildpilnvaras, izveidojot skaidru kompetenču un funkciju dalījumu, samazinot varas koncentrāciju un regulāri palielinot vietējās kopienas līdzdalību.</w:t>
            </w:r>
          </w:p>
        </w:tc>
      </w:tr>
      <w:tr w:rsidR="003B4868" w:rsidRPr="00DF5E41" w14:paraId="7EEFBDBE" w14:textId="77777777" w:rsidTr="2B3333CB">
        <w:trPr>
          <w:trHeight w:val="300"/>
        </w:trPr>
        <w:tc>
          <w:tcPr>
            <w:tcW w:w="108" w:type="pct"/>
            <w:shd w:val="clear" w:color="auto" w:fill="C6EFCE"/>
          </w:tcPr>
          <w:p w14:paraId="30C8AE29" w14:textId="01768EF2" w:rsidR="00814257" w:rsidRPr="00DF5E41" w:rsidRDefault="00814257" w:rsidP="0081425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85</w:t>
            </w:r>
          </w:p>
        </w:tc>
        <w:tc>
          <w:tcPr>
            <w:tcW w:w="460" w:type="pct"/>
            <w:shd w:val="clear" w:color="auto" w:fill="C6EFCE"/>
          </w:tcPr>
          <w:p w14:paraId="1DCE3A81" w14:textId="3C567AA9" w:rsidR="00814257" w:rsidRPr="00DF5E41" w:rsidRDefault="00814257" w:rsidP="0081425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3.1.1.1.i. Valsts reģionālo un vietējo autoceļu tīkla uzlabošana </w:t>
            </w:r>
          </w:p>
        </w:tc>
        <w:tc>
          <w:tcPr>
            <w:tcW w:w="255" w:type="pct"/>
            <w:shd w:val="clear" w:color="auto" w:fill="C6EFCE"/>
          </w:tcPr>
          <w:p w14:paraId="0BA73804" w14:textId="5CAC75B4"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291C9A11" w14:textId="5F2C646A"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Atjaunoti vai pārbūvēti valsts reģionālie un vietējie ceļi novadu administratīvo centru, to pakalpojumu </w:t>
            </w:r>
            <w:r w:rsidRPr="00DF5E41">
              <w:rPr>
                <w:rFonts w:ascii="Times New Roman" w:hAnsi="Times New Roman" w:cs="Times New Roman"/>
                <w:sz w:val="18"/>
                <w:szCs w:val="18"/>
              </w:rPr>
              <w:lastRenderedPageBreak/>
              <w:t xml:space="preserve">un darbavietu drošai pieejamībai un jauno pašvaldību pilnīgai darbībai </w:t>
            </w:r>
          </w:p>
        </w:tc>
        <w:tc>
          <w:tcPr>
            <w:tcW w:w="338" w:type="pct"/>
            <w:shd w:val="clear" w:color="auto" w:fill="C6EFCE"/>
          </w:tcPr>
          <w:p w14:paraId="494F42E3" w14:textId="4515112C"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00C5C799" w14:textId="54409695"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km </w:t>
            </w:r>
          </w:p>
        </w:tc>
        <w:tc>
          <w:tcPr>
            <w:tcW w:w="339" w:type="pct"/>
            <w:shd w:val="clear" w:color="auto" w:fill="C6EFCE"/>
          </w:tcPr>
          <w:p w14:paraId="3E86F6D9" w14:textId="4CDDA48D"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5AB8BA7F" w14:textId="6DFE8791"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70 </w:t>
            </w:r>
          </w:p>
        </w:tc>
        <w:tc>
          <w:tcPr>
            <w:tcW w:w="210" w:type="pct"/>
            <w:shd w:val="clear" w:color="auto" w:fill="C6EFCE"/>
          </w:tcPr>
          <w:p w14:paraId="7BD7935E" w14:textId="58A3B76A"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183D794F" w14:textId="1BC05386"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09637E6E" w14:textId="3C50F261" w:rsidR="00814257" w:rsidRPr="00DF5E41" w:rsidRDefault="00814257" w:rsidP="00814257">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Satiksmes ministrija, VSIA “Latvijas Valsts ceļi”, Vides aizsardzības un </w:t>
            </w:r>
            <w:r w:rsidRPr="00DF5E41">
              <w:rPr>
                <w:rFonts w:ascii="Times New Roman" w:hAnsi="Times New Roman" w:cs="Times New Roman"/>
                <w:sz w:val="18"/>
                <w:szCs w:val="18"/>
              </w:rPr>
              <w:lastRenderedPageBreak/>
              <w:t>reģionālās attīstības ministrija, plānošanas reģioni, pašvaldības</w:t>
            </w:r>
          </w:p>
        </w:tc>
        <w:tc>
          <w:tcPr>
            <w:tcW w:w="241" w:type="pct"/>
            <w:shd w:val="clear" w:color="auto" w:fill="C6EFCE"/>
          </w:tcPr>
          <w:p w14:paraId="48F5F450"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086F3DA5" w14:textId="3F4E53C0"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Kopsavilkuma dokuments, kurā pienācīgi pamatots, kā apmierinoši tika sasniegts mērķis “atjaunot </w:t>
            </w:r>
            <w:r w:rsidR="00CF5D20">
              <w:rPr>
                <w:rFonts w:ascii="Times New Roman" w:hAnsi="Times New Roman" w:cs="Times New Roman"/>
                <w:sz w:val="18"/>
                <w:szCs w:val="18"/>
              </w:rPr>
              <w:t>vai</w:t>
            </w:r>
            <w:r w:rsidRPr="00DF5E41">
              <w:rPr>
                <w:rFonts w:ascii="Times New Roman" w:hAnsi="Times New Roman" w:cs="Times New Roman"/>
                <w:sz w:val="18"/>
                <w:szCs w:val="18"/>
              </w:rPr>
              <w:t xml:space="preserve"> pārbūvēt 70 km valsts reģionālo un vietējo ceļu” (tostarp visi būtiskie elementi), kopā ar atbilstošām saitēm uz pamatojošajiem </w:t>
            </w:r>
            <w:r w:rsidRPr="00DF5E41">
              <w:rPr>
                <w:rFonts w:ascii="Times New Roman" w:hAnsi="Times New Roman" w:cs="Times New Roman"/>
                <w:sz w:val="18"/>
                <w:szCs w:val="18"/>
              </w:rPr>
              <w:lastRenderedPageBreak/>
              <w:t>pierādījumiem.</w:t>
            </w:r>
          </w:p>
          <w:p w14:paraId="2E9CA494"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A62A01A" w14:textId="77777777"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a) projektu sarakstu un par katru projektu: īsu aprakstu, tostarp par piekļuvi novadu administratīvajiem centriem, to pakalpojumiem un darbavietām un par attiecīgo pašvaldību pilnīgu darbību;</w:t>
            </w:r>
          </w:p>
          <w:p w14:paraId="44A4D339" w14:textId="79CC4F3A" w:rsidR="00814257" w:rsidRPr="00DF5E41" w:rsidRDefault="00814257" w:rsidP="000218E5">
            <w:pPr>
              <w:pStyle w:val="ListParagraph"/>
              <w:widowControl w:val="0"/>
              <w:numPr>
                <w:ilvl w:val="0"/>
                <w:numId w:val="24"/>
              </w:numPr>
              <w:ind w:left="224" w:hanging="142"/>
              <w:jc w:val="both"/>
              <w:rPr>
                <w:rFonts w:ascii="Times New Roman" w:hAnsi="Times New Roman" w:cs="Times New Roman"/>
                <w:sz w:val="18"/>
                <w:szCs w:val="18"/>
              </w:rPr>
            </w:pPr>
            <w:r w:rsidRPr="00DF5E41">
              <w:rPr>
                <w:rFonts w:ascii="Times New Roman" w:hAnsi="Times New Roman" w:cs="Times New Roman"/>
                <w:sz w:val="18"/>
                <w:szCs w:val="18"/>
              </w:rPr>
              <w:t>to garumu km, veidu (atjaunošana vai pārbūve) un pierādījumu, ka katrs projekts darbojas;</w:t>
            </w:r>
          </w:p>
          <w:p w14:paraId="0247FA04" w14:textId="494DFDE6"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apliecinājuma par 70 km ceļu atjaunošanas </w:t>
            </w:r>
            <w:r w:rsidR="005A0910">
              <w:rPr>
                <w:rFonts w:ascii="Times New Roman" w:hAnsi="Times New Roman" w:cs="Times New Roman"/>
                <w:sz w:val="18"/>
                <w:szCs w:val="18"/>
              </w:rPr>
              <w:t>vai</w:t>
            </w:r>
            <w:r w:rsidRPr="00DF5E41">
              <w:rPr>
                <w:rFonts w:ascii="Times New Roman" w:hAnsi="Times New Roman" w:cs="Times New Roman"/>
                <w:sz w:val="18"/>
                <w:szCs w:val="18"/>
              </w:rPr>
              <w:t xml:space="preserve"> pārbūves darbu pabeigšanu kopiju, tostarp pieņemšanas un nodošanas aktu vai citu atzinumu par pabeigtajiem darbiem attiecīgajā ceļa posmā, kas izdots saskaņā ar valsts tiesību aktiem;</w:t>
            </w:r>
          </w:p>
          <w:p w14:paraId="1E4F29CC"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c) atsauci uz attiecīgo valsts reģionālo un vietējo ceļu un projekta īstenošanas vietu;</w:t>
            </w:r>
          </w:p>
          <w:p w14:paraId="0D708219" w14:textId="662CF73C"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d) pierādījumus, ka ceļi ir Vides aizsardzības un reģionālās attīstības ministrijas prioritāri atjaunojamo un pārbūvējamo ceļu sarakstā.</w:t>
            </w:r>
          </w:p>
        </w:tc>
        <w:tc>
          <w:tcPr>
            <w:tcW w:w="726" w:type="pct"/>
            <w:shd w:val="clear" w:color="auto" w:fill="C6EFCE"/>
          </w:tcPr>
          <w:p w14:paraId="303BBDDE" w14:textId="120DA063" w:rsidR="00814257" w:rsidRPr="00DF5E41" w:rsidRDefault="268717F9"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Valsts reģionālie un vietējie ceļi ir atjaunoti </w:t>
            </w:r>
            <w:r w:rsidR="1B9700A4" w:rsidRPr="00B50FD8">
              <w:rPr>
                <w:rFonts w:ascii="Times New Roman" w:hAnsi="Times New Roman" w:cs="Times New Roman"/>
                <w:sz w:val="18"/>
                <w:szCs w:val="18"/>
              </w:rPr>
              <w:t>vai</w:t>
            </w:r>
            <w:r w:rsidRPr="00B50FD8">
              <w:rPr>
                <w:rFonts w:ascii="Times New Roman" w:hAnsi="Times New Roman" w:cs="Times New Roman"/>
                <w:sz w:val="18"/>
                <w:szCs w:val="18"/>
              </w:rPr>
              <w:t xml:space="preserve"> pārbūvēti, lai nodrošinātu piekļuvi novadu administratīvajiem</w:t>
            </w:r>
            <w:r w:rsidRPr="2B3333CB">
              <w:rPr>
                <w:rFonts w:ascii="Times New Roman" w:hAnsi="Times New Roman" w:cs="Times New Roman"/>
                <w:sz w:val="18"/>
                <w:szCs w:val="18"/>
              </w:rPr>
              <w:t xml:space="preserve"> centriem, to pakalpojumiem un darbavietām, kā arī lai nodrošinātu jauno pašvaldību pilnīgu darbību. </w:t>
            </w:r>
            <w:r w:rsidRPr="2B3333CB">
              <w:rPr>
                <w:rFonts w:ascii="Times New Roman" w:hAnsi="Times New Roman" w:cs="Times New Roman"/>
                <w:sz w:val="18"/>
                <w:szCs w:val="18"/>
              </w:rPr>
              <w:lastRenderedPageBreak/>
              <w:t>Ceļu būvdarbi ietver investīcijas, kas uzlabo ceļu drošību.</w:t>
            </w:r>
          </w:p>
        </w:tc>
      </w:tr>
      <w:tr w:rsidR="003B4868" w:rsidRPr="00DF5E41" w14:paraId="497BD5F0" w14:textId="77777777" w:rsidTr="2B3333CB">
        <w:trPr>
          <w:trHeight w:val="300"/>
        </w:trPr>
        <w:tc>
          <w:tcPr>
            <w:tcW w:w="108" w:type="pct"/>
            <w:shd w:val="clear" w:color="auto" w:fill="C6EFCE"/>
          </w:tcPr>
          <w:p w14:paraId="4E4F28E5" w14:textId="45B8ABF2" w:rsidR="00814257" w:rsidRPr="00DF5E41" w:rsidRDefault="00814257" w:rsidP="0081425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86</w:t>
            </w:r>
          </w:p>
        </w:tc>
        <w:tc>
          <w:tcPr>
            <w:tcW w:w="460" w:type="pct"/>
            <w:shd w:val="clear" w:color="auto" w:fill="C6EFCE"/>
          </w:tcPr>
          <w:p w14:paraId="4DE0B13B" w14:textId="58A949F0" w:rsidR="00814257" w:rsidRPr="00DF5E41" w:rsidRDefault="00814257" w:rsidP="0081425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3.1.1.1.i. Valsts reģionālo un </w:t>
            </w:r>
            <w:r w:rsidRPr="00DF5E41">
              <w:rPr>
                <w:rFonts w:ascii="Times New Roman" w:hAnsi="Times New Roman" w:cs="Times New Roman"/>
                <w:b/>
                <w:sz w:val="18"/>
                <w:szCs w:val="18"/>
              </w:rPr>
              <w:lastRenderedPageBreak/>
              <w:t xml:space="preserve">vietējo autoceļu tīkla uzlabošana </w:t>
            </w:r>
          </w:p>
        </w:tc>
        <w:tc>
          <w:tcPr>
            <w:tcW w:w="255" w:type="pct"/>
            <w:shd w:val="clear" w:color="auto" w:fill="C6EFCE"/>
          </w:tcPr>
          <w:p w14:paraId="3FFC0EAF" w14:textId="71867305"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 Mērķis </w:t>
            </w:r>
          </w:p>
        </w:tc>
        <w:tc>
          <w:tcPr>
            <w:tcW w:w="398" w:type="pct"/>
            <w:shd w:val="clear" w:color="auto" w:fill="C6EFCE"/>
          </w:tcPr>
          <w:p w14:paraId="43CC18C7" w14:textId="4DF78A2A"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Atjaunoti vai pārbūvēti </w:t>
            </w:r>
            <w:r w:rsidRPr="00DF5E41">
              <w:rPr>
                <w:rFonts w:ascii="Times New Roman" w:hAnsi="Times New Roman" w:cs="Times New Roman"/>
                <w:sz w:val="18"/>
                <w:szCs w:val="18"/>
              </w:rPr>
              <w:lastRenderedPageBreak/>
              <w:t xml:space="preserve">valsts reģionālie un vietējie ceļi novadu administratīvo centru, to pakalpojumu un darbavietu drošai pieejamībai un jauno pašvaldību pilnīgai darbībai </w:t>
            </w:r>
          </w:p>
        </w:tc>
        <w:tc>
          <w:tcPr>
            <w:tcW w:w="338" w:type="pct"/>
            <w:shd w:val="clear" w:color="auto" w:fill="C6EFCE"/>
          </w:tcPr>
          <w:p w14:paraId="07DF75E5" w14:textId="2C7C5722"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22BA7F60" w14:textId="39278014"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km </w:t>
            </w:r>
          </w:p>
        </w:tc>
        <w:tc>
          <w:tcPr>
            <w:tcW w:w="339" w:type="pct"/>
            <w:shd w:val="clear" w:color="auto" w:fill="C6EFCE"/>
          </w:tcPr>
          <w:p w14:paraId="67B54DA7" w14:textId="3B69591B"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70 </w:t>
            </w:r>
          </w:p>
        </w:tc>
        <w:tc>
          <w:tcPr>
            <w:tcW w:w="324" w:type="pct"/>
            <w:shd w:val="clear" w:color="auto" w:fill="C6EFCE"/>
          </w:tcPr>
          <w:p w14:paraId="31710052" w14:textId="538C327B"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210 </w:t>
            </w:r>
          </w:p>
        </w:tc>
        <w:tc>
          <w:tcPr>
            <w:tcW w:w="210" w:type="pct"/>
            <w:shd w:val="clear" w:color="auto" w:fill="C6EFCE"/>
          </w:tcPr>
          <w:p w14:paraId="57261EE8" w14:textId="44797213"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6C7C914E" w14:textId="021A1122"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2024 </w:t>
            </w:r>
          </w:p>
        </w:tc>
        <w:tc>
          <w:tcPr>
            <w:tcW w:w="289" w:type="pct"/>
            <w:shd w:val="clear" w:color="auto" w:fill="C6EFCE"/>
          </w:tcPr>
          <w:p w14:paraId="01DF542D" w14:textId="3D0FEABE" w:rsidR="00814257" w:rsidRPr="00DF5E41" w:rsidRDefault="00814257" w:rsidP="00814257">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Satiksmes ministrija, </w:t>
            </w:r>
            <w:r w:rsidRPr="00DF5E41">
              <w:rPr>
                <w:rFonts w:ascii="Times New Roman" w:hAnsi="Times New Roman" w:cs="Times New Roman"/>
                <w:sz w:val="18"/>
                <w:szCs w:val="18"/>
              </w:rPr>
              <w:lastRenderedPageBreak/>
              <w:t>VSIA “Latvijas Valsts ceļi”, Vides aizsardzības un reģionālās attīstības ministrija, plānošanas reģioni, pašvaldības</w:t>
            </w:r>
          </w:p>
        </w:tc>
        <w:tc>
          <w:tcPr>
            <w:tcW w:w="241" w:type="pct"/>
            <w:shd w:val="clear" w:color="auto" w:fill="C6EFCE"/>
          </w:tcPr>
          <w:p w14:paraId="6FACF91E"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26AD4701" w14:textId="5DD5AA53"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Kopsavilkuma dokuments, kurā pienācīgi pamatots, kā </w:t>
            </w:r>
            <w:r w:rsidRPr="00DF5E41">
              <w:rPr>
                <w:rFonts w:ascii="Times New Roman" w:hAnsi="Times New Roman" w:cs="Times New Roman"/>
                <w:sz w:val="18"/>
                <w:szCs w:val="18"/>
              </w:rPr>
              <w:lastRenderedPageBreak/>
              <w:t xml:space="preserve">apmierinoši tika sasniegts mērķis “atjaunot </w:t>
            </w:r>
            <w:r w:rsidR="00B6388E">
              <w:rPr>
                <w:rFonts w:ascii="Times New Roman" w:hAnsi="Times New Roman" w:cs="Times New Roman"/>
                <w:sz w:val="18"/>
                <w:szCs w:val="18"/>
              </w:rPr>
              <w:t>vai</w:t>
            </w:r>
            <w:r w:rsidRPr="00DF5E41">
              <w:rPr>
                <w:rFonts w:ascii="Times New Roman" w:hAnsi="Times New Roman" w:cs="Times New Roman"/>
                <w:sz w:val="18"/>
                <w:szCs w:val="18"/>
              </w:rPr>
              <w:t xml:space="preserve"> pārbūvēt 210 km valsts reģionālo un vietējo ceļu” (tostarp visi būtiskie elementi), kopā ar atbilstošām saitēm uz pamatojošajiem pierādījumiem.</w:t>
            </w:r>
          </w:p>
          <w:p w14:paraId="6089C2E2"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00649EB"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a) projektu sarakstu un par katru projektu:</w:t>
            </w:r>
          </w:p>
          <w:p w14:paraId="1EB48EBE" w14:textId="77777777" w:rsidR="00BE3067" w:rsidRPr="00DF5E41" w:rsidRDefault="00814257" w:rsidP="000218E5">
            <w:pPr>
              <w:pStyle w:val="ListParagraph"/>
              <w:widowControl w:val="0"/>
              <w:numPr>
                <w:ilvl w:val="0"/>
                <w:numId w:val="24"/>
              </w:numPr>
              <w:ind w:left="224" w:hanging="142"/>
              <w:jc w:val="both"/>
              <w:rPr>
                <w:rFonts w:ascii="Times New Roman" w:hAnsi="Times New Roman" w:cs="Times New Roman"/>
                <w:sz w:val="18"/>
                <w:szCs w:val="18"/>
              </w:rPr>
            </w:pPr>
            <w:r w:rsidRPr="00DF5E41">
              <w:rPr>
                <w:rFonts w:ascii="Times New Roman" w:hAnsi="Times New Roman" w:cs="Times New Roman"/>
                <w:sz w:val="18"/>
                <w:szCs w:val="18"/>
              </w:rPr>
              <w:t>īsu aprakstu, tostarp par piekļuvi novadu administratīvajiem centriem, to pakalpojumiem un darbavietām un par attiecīgo pašvaldību pilnīgu darbību;</w:t>
            </w:r>
          </w:p>
          <w:p w14:paraId="5D640D1B" w14:textId="35E7F526" w:rsidR="00814257" w:rsidRPr="00DF5E41" w:rsidRDefault="00814257" w:rsidP="000218E5">
            <w:pPr>
              <w:pStyle w:val="ListParagraph"/>
              <w:widowControl w:val="0"/>
              <w:numPr>
                <w:ilvl w:val="0"/>
                <w:numId w:val="24"/>
              </w:numPr>
              <w:ind w:left="224" w:hanging="142"/>
              <w:jc w:val="both"/>
              <w:rPr>
                <w:rFonts w:ascii="Times New Roman" w:hAnsi="Times New Roman" w:cs="Times New Roman"/>
                <w:sz w:val="18"/>
                <w:szCs w:val="18"/>
              </w:rPr>
            </w:pPr>
            <w:r w:rsidRPr="00DF5E41">
              <w:rPr>
                <w:rFonts w:ascii="Times New Roman" w:hAnsi="Times New Roman" w:cs="Times New Roman"/>
                <w:sz w:val="18"/>
                <w:szCs w:val="18"/>
              </w:rPr>
              <w:t>to garumu km, veidu (atjaunošana vai pārbūve) un pierādījumu, ka katrs projekts darbojas;</w:t>
            </w:r>
          </w:p>
          <w:p w14:paraId="6257BE31" w14:textId="3084C58F"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apliecinājuma par 210 km ceļu atjaunošanas </w:t>
            </w:r>
            <w:r w:rsidR="00B6388E">
              <w:rPr>
                <w:rFonts w:ascii="Times New Roman" w:hAnsi="Times New Roman" w:cs="Times New Roman"/>
                <w:sz w:val="18"/>
                <w:szCs w:val="18"/>
              </w:rPr>
              <w:t xml:space="preserve">vai </w:t>
            </w:r>
            <w:r w:rsidRPr="00DF5E41">
              <w:rPr>
                <w:rFonts w:ascii="Times New Roman" w:hAnsi="Times New Roman" w:cs="Times New Roman"/>
                <w:sz w:val="18"/>
                <w:szCs w:val="18"/>
              </w:rPr>
              <w:t xml:space="preserve"> pārbūves darbu pabeigšanu kopiju, tostarp pieņemšanas un nodošanas aktu vai citu atzinumu par pabeigtajiem darbiem attiecīgajā ceļa posmā, kas izdots saskaņā ar valsts tiesību aktiem;</w:t>
            </w:r>
          </w:p>
          <w:p w14:paraId="5B284187"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c) atsauci uz attiecīgo valsts </w:t>
            </w:r>
            <w:r w:rsidRPr="00DF5E41">
              <w:rPr>
                <w:rFonts w:ascii="Times New Roman" w:hAnsi="Times New Roman" w:cs="Times New Roman"/>
                <w:sz w:val="18"/>
                <w:szCs w:val="18"/>
              </w:rPr>
              <w:lastRenderedPageBreak/>
              <w:t>reģionālo un vietējo ceļu un projekta īstenošanas vietu;</w:t>
            </w:r>
          </w:p>
          <w:p w14:paraId="1936AC84" w14:textId="0FD4E3FF" w:rsidR="00814257" w:rsidRPr="00DF5E41" w:rsidRDefault="00814257" w:rsidP="00BE3067">
            <w:pPr>
              <w:widowControl w:val="0"/>
              <w:ind w:firstLine="17"/>
              <w:jc w:val="both"/>
              <w:rPr>
                <w:rFonts w:ascii="Times New Roman" w:hAnsi="Times New Roman" w:cs="Times New Roman"/>
                <w:sz w:val="18"/>
                <w:szCs w:val="18"/>
              </w:rPr>
            </w:pPr>
            <w:r w:rsidRPr="00DF5E41">
              <w:rPr>
                <w:rFonts w:ascii="Times New Roman" w:hAnsi="Times New Roman" w:cs="Times New Roman"/>
                <w:sz w:val="18"/>
                <w:szCs w:val="18"/>
              </w:rPr>
              <w:t>d) pierādījumus, ka ceļi ir Vides aizsardzības un reģionālās attīstības ministrijas prioritāri atjaunojamo un pārbūvējamo ceļu sarakstā.</w:t>
            </w:r>
          </w:p>
        </w:tc>
        <w:tc>
          <w:tcPr>
            <w:tcW w:w="726" w:type="pct"/>
            <w:shd w:val="clear" w:color="auto" w:fill="C6EFCE"/>
          </w:tcPr>
          <w:p w14:paraId="618514CD" w14:textId="24AEF817" w:rsidR="00814257" w:rsidRPr="00DF5E41" w:rsidRDefault="268717F9"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 xml:space="preserve">Valsts reģionālie un vietējie ceļi ir atjaunoti </w:t>
            </w:r>
            <w:r w:rsidR="35C0977F" w:rsidRPr="00B50FD8">
              <w:rPr>
                <w:rFonts w:ascii="Times New Roman" w:hAnsi="Times New Roman" w:cs="Times New Roman"/>
                <w:sz w:val="18"/>
                <w:szCs w:val="18"/>
              </w:rPr>
              <w:t>vai</w:t>
            </w:r>
            <w:r w:rsidRPr="2B3333CB">
              <w:rPr>
                <w:rFonts w:ascii="Times New Roman" w:hAnsi="Times New Roman" w:cs="Times New Roman"/>
                <w:sz w:val="18"/>
                <w:szCs w:val="18"/>
              </w:rPr>
              <w:t xml:space="preserve"> </w:t>
            </w:r>
            <w:r w:rsidRPr="2B3333CB">
              <w:rPr>
                <w:rFonts w:ascii="Times New Roman" w:hAnsi="Times New Roman" w:cs="Times New Roman"/>
                <w:sz w:val="18"/>
                <w:szCs w:val="18"/>
              </w:rPr>
              <w:lastRenderedPageBreak/>
              <w:t>pārbūvēti, lai nodrošinātu piekļuvi novadu administratīvajiem centriem, to pakalpojumiem un darbavietām, kā arī lai nodrošinātu jauno pašvaldību pilnīgu darbību. Ceļu būvdarbi ietver investīcijas, kas uzlabo ceļu drošību.</w:t>
            </w:r>
          </w:p>
        </w:tc>
      </w:tr>
      <w:tr w:rsidR="003B4868" w:rsidRPr="00DF5E41" w14:paraId="66554811" w14:textId="77777777" w:rsidTr="2B3333CB">
        <w:trPr>
          <w:trHeight w:val="300"/>
        </w:trPr>
        <w:tc>
          <w:tcPr>
            <w:tcW w:w="108" w:type="pct"/>
            <w:shd w:val="clear" w:color="auto" w:fill="C6EFCE"/>
          </w:tcPr>
          <w:p w14:paraId="2ECB2D62" w14:textId="48F3CC91" w:rsidR="00814257" w:rsidRPr="00DF5E41" w:rsidRDefault="00814257" w:rsidP="0081425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89</w:t>
            </w:r>
          </w:p>
        </w:tc>
        <w:tc>
          <w:tcPr>
            <w:tcW w:w="460" w:type="pct"/>
            <w:shd w:val="clear" w:color="auto" w:fill="C6EFCE"/>
          </w:tcPr>
          <w:p w14:paraId="4398D03C" w14:textId="4BFBC44C" w:rsidR="00814257" w:rsidRPr="00DF5E41" w:rsidRDefault="00814257" w:rsidP="0081425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3.1.1.2.i. Pašvaldību kapacitātes stiprināšana to darbības efektivitātes un kvalitātes uzlabošanai </w:t>
            </w:r>
          </w:p>
        </w:tc>
        <w:tc>
          <w:tcPr>
            <w:tcW w:w="255" w:type="pct"/>
            <w:shd w:val="clear" w:color="auto" w:fill="C6EFCE"/>
          </w:tcPr>
          <w:p w14:paraId="58795A26" w14:textId="14A6677C"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4284412A" w14:textId="4EDCCBA6"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Ir pieņemts juridiskais pamats, lai īstenotu atbalstu vietējo pašvaldību kapacitātes celšanai </w:t>
            </w:r>
          </w:p>
        </w:tc>
        <w:tc>
          <w:tcPr>
            <w:tcW w:w="338" w:type="pct"/>
            <w:shd w:val="clear" w:color="auto" w:fill="C6EFCE"/>
          </w:tcPr>
          <w:p w14:paraId="66C4CE88" w14:textId="077D83B6"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Ir pieņemti Ministru kabineta noteikumi </w:t>
            </w:r>
          </w:p>
        </w:tc>
        <w:tc>
          <w:tcPr>
            <w:tcW w:w="339" w:type="pct"/>
            <w:shd w:val="clear" w:color="auto" w:fill="C6EFCE"/>
          </w:tcPr>
          <w:p w14:paraId="2734354A" w14:textId="75329FE0"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18ED115B" w14:textId="322C4E82"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59BF8FBF" w14:textId="68CCAE10"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24FA7B5D" w14:textId="0F3E77AE"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385B649E" w14:textId="6A81F5D9"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252FE654" w14:textId="16C1630C" w:rsidR="00814257" w:rsidRPr="00DF5E41" w:rsidRDefault="00814257" w:rsidP="00814257">
            <w:pPr>
              <w:widowControl w:val="0"/>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241" w:type="pct"/>
            <w:shd w:val="clear" w:color="auto" w:fill="C6EFCE"/>
          </w:tcPr>
          <w:p w14:paraId="39A3F1B1"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5A53F7EE" w14:textId="14017557"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Ministru kabineta noteikumu kopija un saite uz publikāciju oficiālajā izdevumā, tostarp atsauce uz norādi par stāšanos spēkā, kam pievienots kopsavilkuma dokuments, kurā pienācīgi pamatots, kā tika apmierinoši sasniegts atskaites punkts, kopā ar atbilstošām saitēm uz pamatojošajiem pierādījumiem.</w:t>
            </w:r>
          </w:p>
        </w:tc>
        <w:tc>
          <w:tcPr>
            <w:tcW w:w="726" w:type="pct"/>
            <w:shd w:val="clear" w:color="auto" w:fill="C6EFCE"/>
          </w:tcPr>
          <w:p w14:paraId="16FF4401" w14:textId="77777777" w:rsidR="00814257" w:rsidRPr="00DF5E41" w:rsidRDefault="00814257" w:rsidP="00814257">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Ir pieņemts Ministru kabineta regulējums, lai ieviestu atbalstu pašvaldību kapacitātes celšanai, t. sk.:</w:t>
            </w:r>
          </w:p>
          <w:p w14:paraId="59E09315" w14:textId="77777777" w:rsidR="00814257" w:rsidRPr="00DF5E41" w:rsidRDefault="00814257" w:rsidP="00814257">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a) noteikts pašvaldību kapacitātes celšanas tvērums un kritēriji;</w:t>
            </w:r>
          </w:p>
          <w:p w14:paraId="177779BA" w14:textId="77777777" w:rsidR="00814257" w:rsidRPr="00DF5E41" w:rsidRDefault="00814257" w:rsidP="00814257">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b) pašvaldību publisko pakalpojumu novērtējumi;</w:t>
            </w:r>
          </w:p>
          <w:p w14:paraId="5D859A07" w14:textId="77777777" w:rsidR="00814257" w:rsidRPr="00DF5E41" w:rsidRDefault="00814257" w:rsidP="00814257">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c) metodoloģiskā atbalsta sniegšana un kapacitātes celšana;</w:t>
            </w:r>
          </w:p>
          <w:p w14:paraId="625B5EEB" w14:textId="4BBDE112"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d) izmēģināti pašvaldību publisko pakalpojumu plānošanas un sniegšanas veidi.</w:t>
            </w:r>
          </w:p>
        </w:tc>
      </w:tr>
      <w:tr w:rsidR="003B4868" w:rsidRPr="00DF5E41" w14:paraId="0693AF73" w14:textId="77777777" w:rsidTr="2B3333CB">
        <w:trPr>
          <w:trHeight w:val="300"/>
        </w:trPr>
        <w:tc>
          <w:tcPr>
            <w:tcW w:w="108" w:type="pct"/>
            <w:shd w:val="clear" w:color="auto" w:fill="C6EFCE"/>
          </w:tcPr>
          <w:p w14:paraId="70BAA730" w14:textId="7814800D" w:rsidR="00814257" w:rsidRPr="00DF5E41" w:rsidRDefault="00814257" w:rsidP="0081425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90</w:t>
            </w:r>
          </w:p>
        </w:tc>
        <w:tc>
          <w:tcPr>
            <w:tcW w:w="460" w:type="pct"/>
            <w:shd w:val="clear" w:color="auto" w:fill="C6EFCE"/>
          </w:tcPr>
          <w:p w14:paraId="43ACD5AC" w14:textId="45817480" w:rsidR="00814257" w:rsidRPr="00DF5E41" w:rsidRDefault="00814257" w:rsidP="0081425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3.1.1.2.i. Pašvaldību kapacitātes stiprināšana to darbības efektivitātes un kvalitātes uzlabošanai </w:t>
            </w:r>
          </w:p>
        </w:tc>
        <w:tc>
          <w:tcPr>
            <w:tcW w:w="255" w:type="pct"/>
            <w:shd w:val="clear" w:color="auto" w:fill="C6EFCE"/>
          </w:tcPr>
          <w:p w14:paraId="588DFD6D" w14:textId="125F1D0F"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51E4CFAD" w14:textId="3F9705D1"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Pašvaldību publisko pakalpojumu novērtējuma pabeigšana, trūkumu konstatēšana un šo pakalpojumu uzlabošanas </w:t>
            </w:r>
            <w:r w:rsidRPr="00DF5E41">
              <w:rPr>
                <w:rFonts w:ascii="Times New Roman" w:hAnsi="Times New Roman" w:cs="Times New Roman"/>
                <w:sz w:val="18"/>
                <w:szCs w:val="18"/>
              </w:rPr>
              <w:lastRenderedPageBreak/>
              <w:t>pasākumi</w:t>
            </w:r>
          </w:p>
        </w:tc>
        <w:tc>
          <w:tcPr>
            <w:tcW w:w="338" w:type="pct"/>
            <w:shd w:val="clear" w:color="auto" w:fill="C6EFCE"/>
          </w:tcPr>
          <w:p w14:paraId="52000945" w14:textId="1FC6F98C"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Novērtējuma pabeigšana</w:t>
            </w:r>
          </w:p>
        </w:tc>
        <w:tc>
          <w:tcPr>
            <w:tcW w:w="339" w:type="pct"/>
            <w:shd w:val="clear" w:color="auto" w:fill="C6EFCE"/>
          </w:tcPr>
          <w:p w14:paraId="66708BB5" w14:textId="2F602270"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06AC9153" w14:textId="1615ED78" w:rsidR="00814257" w:rsidRPr="00DF5E41" w:rsidDel="00111C97"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24" w:type="pct"/>
            <w:shd w:val="clear" w:color="auto" w:fill="C6EFCE"/>
          </w:tcPr>
          <w:p w14:paraId="254FC637" w14:textId="6243D2B5"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210" w:type="pct"/>
            <w:shd w:val="clear" w:color="auto" w:fill="C6EFCE"/>
          </w:tcPr>
          <w:p w14:paraId="0073F424" w14:textId="13CEED3D"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7B69B97A" w14:textId="5DDD0EC0"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289" w:type="pct"/>
            <w:shd w:val="clear" w:color="auto" w:fill="C6EFCE"/>
          </w:tcPr>
          <w:p w14:paraId="21FD8A90" w14:textId="543EBC98" w:rsidR="00814257" w:rsidRPr="00DF5E41" w:rsidRDefault="00814257" w:rsidP="00814257">
            <w:pPr>
              <w:widowControl w:val="0"/>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241" w:type="pct"/>
            <w:shd w:val="clear" w:color="auto" w:fill="C6EFCE"/>
          </w:tcPr>
          <w:p w14:paraId="16B98477"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05D5FB73" w14:textId="77777777"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03447B4" w14:textId="7D1C1149"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tāda pabeigta ziņojuma </w:t>
            </w:r>
            <w:r w:rsidRPr="00DF5E41">
              <w:rPr>
                <w:rFonts w:ascii="Times New Roman" w:hAnsi="Times New Roman" w:cs="Times New Roman"/>
                <w:sz w:val="18"/>
                <w:szCs w:val="18"/>
              </w:rPr>
              <w:lastRenderedPageBreak/>
              <w:t>kopiju, kurā ir novērtēta pašvaldību sniegto publisko pakalpojumu efektivitāte, identificētas nepilnības un sniegti pakalpojumu uzlabošanas pasākumi.</w:t>
            </w:r>
          </w:p>
        </w:tc>
        <w:tc>
          <w:tcPr>
            <w:tcW w:w="726" w:type="pct"/>
            <w:shd w:val="clear" w:color="auto" w:fill="C6EFCE"/>
          </w:tcPr>
          <w:p w14:paraId="48552C5C" w14:textId="07FA7163"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Pašvaldību publisko pakalpojumu sniegšanas efektivitātes novērtējuma pabeigšana saskaņā ar Ministru kabineta regulējumu par pašvaldību kapacitātes celšanas atbalsta īstenošanu.</w:t>
            </w:r>
          </w:p>
        </w:tc>
      </w:tr>
      <w:tr w:rsidR="003B4868" w:rsidRPr="00DF5E41" w14:paraId="0BE4430E" w14:textId="77777777" w:rsidTr="2B3333CB">
        <w:trPr>
          <w:trHeight w:val="300"/>
        </w:trPr>
        <w:tc>
          <w:tcPr>
            <w:tcW w:w="108" w:type="pct"/>
            <w:shd w:val="clear" w:color="auto" w:fill="C6EFCE"/>
          </w:tcPr>
          <w:p w14:paraId="6ABE8313" w14:textId="2527BBE7" w:rsidR="00814257" w:rsidRPr="00DF5E41" w:rsidRDefault="00814257" w:rsidP="0081425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91</w:t>
            </w:r>
          </w:p>
        </w:tc>
        <w:tc>
          <w:tcPr>
            <w:tcW w:w="460" w:type="pct"/>
            <w:shd w:val="clear" w:color="auto" w:fill="C6EFCE"/>
          </w:tcPr>
          <w:p w14:paraId="29B767DD" w14:textId="0A577643" w:rsidR="00814257" w:rsidRPr="00DF5E41" w:rsidRDefault="00814257" w:rsidP="00814257">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3.1.1.2.i. Pašvaldību kapacitātes stiprināšana to darbības efektivitātes un kvalitātes uzlabošanai</w:t>
            </w:r>
          </w:p>
        </w:tc>
        <w:tc>
          <w:tcPr>
            <w:tcW w:w="255" w:type="pct"/>
            <w:shd w:val="clear" w:color="auto" w:fill="C6EFCE"/>
          </w:tcPr>
          <w:p w14:paraId="7C185BB4" w14:textId="11F54B53"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98" w:type="pct"/>
            <w:shd w:val="clear" w:color="auto" w:fill="C6EFCE"/>
          </w:tcPr>
          <w:p w14:paraId="4D830119" w14:textId="7DFACC91"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Sagatavoto pašvaldību darbinieku skaits</w:t>
            </w:r>
          </w:p>
        </w:tc>
        <w:tc>
          <w:tcPr>
            <w:tcW w:w="338" w:type="pct"/>
            <w:shd w:val="clear" w:color="auto" w:fill="C6EFCE"/>
          </w:tcPr>
          <w:p w14:paraId="35CE0DE6" w14:textId="0A4EF40D"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3CF80706" w14:textId="5860AA47"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12323C30" w14:textId="0F7139A4" w:rsidR="00814257" w:rsidRPr="00DF5E41" w:rsidDel="00111C97"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24" w:type="pct"/>
            <w:shd w:val="clear" w:color="auto" w:fill="C6EFCE"/>
          </w:tcPr>
          <w:p w14:paraId="2C3BAA19" w14:textId="05BD05E0"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750</w:t>
            </w:r>
          </w:p>
        </w:tc>
        <w:tc>
          <w:tcPr>
            <w:tcW w:w="210" w:type="pct"/>
            <w:shd w:val="clear" w:color="auto" w:fill="C6EFCE"/>
          </w:tcPr>
          <w:p w14:paraId="07F93E74" w14:textId="1002444A"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7FDD928C" w14:textId="42027A9D" w:rsidR="00814257" w:rsidRPr="00DF5E41" w:rsidRDefault="00814257" w:rsidP="00814257">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2024 </w:t>
            </w:r>
          </w:p>
        </w:tc>
        <w:tc>
          <w:tcPr>
            <w:tcW w:w="289" w:type="pct"/>
            <w:shd w:val="clear" w:color="auto" w:fill="C6EFCE"/>
          </w:tcPr>
          <w:p w14:paraId="6851553B" w14:textId="7426A78F" w:rsidR="00814257" w:rsidRPr="00DF5E41" w:rsidRDefault="00814257" w:rsidP="00814257">
            <w:pPr>
              <w:widowControl w:val="0"/>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241" w:type="pct"/>
            <w:shd w:val="clear" w:color="auto" w:fill="C6EFCE"/>
          </w:tcPr>
          <w:p w14:paraId="133FAD1A"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09F70094"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63DDE955"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34D4B3A" w14:textId="77777777"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a) anonimizētu sarakstu ar vietējo pašvaldību darbiniekiem, kas pabeiguši vismaz vienu mācību programmu, tostarp ar pašvaldību darbinieku, kas iekļauti mācību pasākumos, identifikācijas numuru un atsaucēm uz izsniegtajiem sertifikātiem vai citiem dokumentiem, kas apliecina mācību pasākuma pabeigšanu, nodrošinot, ka mācību apraksts ļauj pārbaudīt atbilstību mērķa aprakstam;</w:t>
            </w:r>
          </w:p>
          <w:p w14:paraId="574BD8BE" w14:textId="6770471F" w:rsidR="00814257" w:rsidRPr="00DF5E41" w:rsidRDefault="268717F9" w:rsidP="00814257">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b) kāda veida mācības ir sniegtas 750 pašvaldību darbiniekiem, sniedzot aprakstu par to saturu un to, </w:t>
            </w:r>
            <w:r w:rsidRPr="2B3333CB">
              <w:rPr>
                <w:rFonts w:ascii="Times New Roman" w:hAnsi="Times New Roman" w:cs="Times New Roman"/>
                <w:sz w:val="18"/>
                <w:szCs w:val="18"/>
              </w:rPr>
              <w:lastRenderedPageBreak/>
              <w:t>kā ir uzlabojušās pašvaldību darbinieku zināšanas un  kvalifikācija, pamatojoties uz pašvaldību speciālistu novērtējumu, ko veic attiecīgā ministrija;</w:t>
            </w:r>
          </w:p>
          <w:p w14:paraId="186E28B2" w14:textId="13A6C0E8"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c) ziņojumu par metodoloģisko atbalstu, kas sniegts darbam pašvaldībās pēc administratīvi teritoriālās reformas.</w:t>
            </w:r>
          </w:p>
        </w:tc>
        <w:tc>
          <w:tcPr>
            <w:tcW w:w="726" w:type="pct"/>
            <w:shd w:val="clear" w:color="auto" w:fill="C6EFCE"/>
          </w:tcPr>
          <w:p w14:paraId="50B4002A" w14:textId="59655603" w:rsidR="00814257" w:rsidRPr="00DF5E41" w:rsidRDefault="268717F9" w:rsidP="00814257">
            <w:pPr>
              <w:widowControl w:val="0"/>
              <w:jc w:val="both"/>
              <w:rPr>
                <w:rFonts w:ascii="Times New Roman" w:eastAsia="Calibri" w:hAnsi="Times New Roman" w:cs="Times New Roman"/>
                <w:sz w:val="18"/>
                <w:szCs w:val="18"/>
              </w:rPr>
            </w:pPr>
            <w:r w:rsidRPr="2B3333CB">
              <w:rPr>
                <w:rFonts w:ascii="Times New Roman" w:hAnsi="Times New Roman" w:cs="Times New Roman"/>
                <w:sz w:val="18"/>
                <w:szCs w:val="18"/>
              </w:rPr>
              <w:lastRenderedPageBreak/>
              <w:t>Sagatavoto pašvaldību darbinieku skaits, kam uzlabotas zināšanas un  kvalifikācija, kā arī sniegts metodoloģiskais atbalsts darbam pašvaldībās pēc administratīvi teritoriālās reformas.</w:t>
            </w:r>
          </w:p>
          <w:p w14:paraId="12B02E13" w14:textId="62272AED" w:rsidR="00814257" w:rsidRPr="00DF5E41" w:rsidRDefault="00814257" w:rsidP="00814257">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Mācības un citi kapacitātes celšanas pasākumi ir veikti, pamatojoties uz pakalpojumu un pašvaldību kapacitātes novērtējumu.</w:t>
            </w:r>
          </w:p>
        </w:tc>
      </w:tr>
      <w:tr w:rsidR="003B4868" w:rsidRPr="00DF5E41" w14:paraId="7B2D643A" w14:textId="77777777" w:rsidTr="2B3333CB">
        <w:trPr>
          <w:trHeight w:val="300"/>
        </w:trPr>
        <w:tc>
          <w:tcPr>
            <w:tcW w:w="108" w:type="pct"/>
            <w:shd w:val="clear" w:color="auto" w:fill="C6EFCE"/>
          </w:tcPr>
          <w:p w14:paraId="4EED33BF" w14:textId="0D7777FC" w:rsidR="00814257" w:rsidRPr="00DF5E41" w:rsidRDefault="00814257" w:rsidP="0081425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92</w:t>
            </w:r>
          </w:p>
        </w:tc>
        <w:tc>
          <w:tcPr>
            <w:tcW w:w="460" w:type="pct"/>
            <w:shd w:val="clear" w:color="auto" w:fill="C6EFCE"/>
          </w:tcPr>
          <w:p w14:paraId="7CE7010C" w14:textId="3B42BD30" w:rsidR="00814257" w:rsidRPr="00DF5E41" w:rsidRDefault="00814257" w:rsidP="00814257">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 xml:space="preserve">3.1.1.2.i. Pašvaldību kapacitātes stiprināšana to darbības efektivitātes un kvalitātes uzlabošanai </w:t>
            </w:r>
          </w:p>
        </w:tc>
        <w:tc>
          <w:tcPr>
            <w:tcW w:w="255" w:type="pct"/>
            <w:shd w:val="clear" w:color="auto" w:fill="C6EFCE"/>
          </w:tcPr>
          <w:p w14:paraId="45202152" w14:textId="0A60AE96"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7CAB1948" w14:textId="3A16634B"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Sagatavoto pašvaldību darbinieku skaits </w:t>
            </w:r>
          </w:p>
        </w:tc>
        <w:tc>
          <w:tcPr>
            <w:tcW w:w="338" w:type="pct"/>
            <w:shd w:val="clear" w:color="auto" w:fill="C6EFCE"/>
          </w:tcPr>
          <w:p w14:paraId="4AF5DED5" w14:textId="07EC13EF"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55727EFF" w14:textId="06C56995"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247EF2E0" w14:textId="5E701D9E"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750 </w:t>
            </w:r>
          </w:p>
        </w:tc>
        <w:tc>
          <w:tcPr>
            <w:tcW w:w="324" w:type="pct"/>
            <w:shd w:val="clear" w:color="auto" w:fill="C6EFCE"/>
          </w:tcPr>
          <w:p w14:paraId="353846FB" w14:textId="0E2D21D9"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1300 </w:t>
            </w:r>
          </w:p>
        </w:tc>
        <w:tc>
          <w:tcPr>
            <w:tcW w:w="210" w:type="pct"/>
            <w:shd w:val="clear" w:color="auto" w:fill="C6EFCE"/>
          </w:tcPr>
          <w:p w14:paraId="4B07C939" w14:textId="74784770"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04BF78D6" w14:textId="45598A13"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408B5726" w14:textId="1712D472"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w:t>
            </w:r>
          </w:p>
        </w:tc>
        <w:tc>
          <w:tcPr>
            <w:tcW w:w="241" w:type="pct"/>
            <w:shd w:val="clear" w:color="auto" w:fill="C6EFCE"/>
          </w:tcPr>
          <w:p w14:paraId="3C9B297E"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486CCF36"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156347E" w14:textId="77777777" w:rsidR="00814257" w:rsidRPr="00DF5E41" w:rsidRDefault="00814257" w:rsidP="00814257">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3289280" w14:textId="77777777"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anonimizētu sarakstu ar vietējo pašvaldību darbiniekiem, kas pabeiguši vismaz vienu mācību programmu (papildus tiem, kas norādīti saskaņā ar 91. mērķi), tostarp ar pašvaldību darbinieku, kas iekļauti mācību pasākumos, identifikācijas numuru un atsaucēm uz izsniegtajiem sertifikātiem vai citiem dokumentiem, kas apliecina mācību pasākuma pabeigšanu, </w:t>
            </w:r>
            <w:r w:rsidRPr="00DF5E41">
              <w:rPr>
                <w:rFonts w:ascii="Times New Roman" w:hAnsi="Times New Roman" w:cs="Times New Roman"/>
                <w:sz w:val="18"/>
                <w:szCs w:val="18"/>
              </w:rPr>
              <w:lastRenderedPageBreak/>
              <w:t>nodrošinot, ka mācību apraksts ļauj pārbaudīt atbilstību mērķa aprakstam;</w:t>
            </w:r>
          </w:p>
          <w:p w14:paraId="36891257" w14:textId="1FA1A48E" w:rsidR="00814257" w:rsidRPr="00DF5E41" w:rsidRDefault="268717F9" w:rsidP="00814257">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b) kāda veida mācības ir sniegtas 1300 pašvaldību darbiniekiem, sniedzot aprakstu par to saturu un to, kā ir uzlabojušās pašvaldību darbinieku zināšanas un  kvalifikācija, pamatojoties uz pašvaldību speciālistu novērtējumu, ko veic attiecīgā ministrija;</w:t>
            </w:r>
          </w:p>
          <w:p w14:paraId="228B366E" w14:textId="6344C820"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c) ziņojumu par metodoloģisko atbalstu, kas sniegts darbam pašvaldībās pēc administratīvi teritoriālās reformas.</w:t>
            </w:r>
          </w:p>
        </w:tc>
        <w:tc>
          <w:tcPr>
            <w:tcW w:w="726" w:type="pct"/>
            <w:shd w:val="clear" w:color="auto" w:fill="C6EFCE"/>
          </w:tcPr>
          <w:p w14:paraId="3BE72E2F" w14:textId="0EDFCE5A" w:rsidR="00814257" w:rsidRPr="00DF5E41" w:rsidRDefault="268717F9" w:rsidP="00814257">
            <w:pPr>
              <w:widowControl w:val="0"/>
              <w:jc w:val="both"/>
              <w:rPr>
                <w:rFonts w:ascii="Times New Roman" w:eastAsia="Calibri" w:hAnsi="Times New Roman" w:cs="Times New Roman"/>
                <w:sz w:val="18"/>
                <w:szCs w:val="18"/>
              </w:rPr>
            </w:pPr>
            <w:r w:rsidRPr="2B3333CB">
              <w:rPr>
                <w:rFonts w:ascii="Times New Roman" w:hAnsi="Times New Roman" w:cs="Times New Roman"/>
                <w:sz w:val="18"/>
                <w:szCs w:val="18"/>
              </w:rPr>
              <w:lastRenderedPageBreak/>
              <w:t>Sagatavoto pašvaldību darbinieku skaits, kam uzlabotas zināšanas un kvalifikācija, kā arī sniegts metodoloģiskais atbalsts darbam pašvaldībās pēc administratīvi teritoriālās reformas.</w:t>
            </w:r>
          </w:p>
          <w:p w14:paraId="51B3D634" w14:textId="2EE38F4D" w:rsidR="00814257" w:rsidRPr="00DF5E41" w:rsidRDefault="00814257" w:rsidP="00814257">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Mācības un citi kapacitātes celšanas pasākumi ir veikti, pamatojoties uz pakalpojumu un pašvaldību kapacitātes novērtējumu.</w:t>
            </w:r>
          </w:p>
        </w:tc>
      </w:tr>
      <w:tr w:rsidR="003B4868" w:rsidRPr="00DF5E41" w14:paraId="64F867E7" w14:textId="77777777" w:rsidTr="2B3333CB">
        <w:trPr>
          <w:trHeight w:val="300"/>
        </w:trPr>
        <w:tc>
          <w:tcPr>
            <w:tcW w:w="108" w:type="pct"/>
            <w:shd w:val="clear" w:color="auto" w:fill="C6EFCE"/>
          </w:tcPr>
          <w:p w14:paraId="176AEF06" w14:textId="6AFD48B9" w:rsidR="00814257" w:rsidRPr="00DF5E41" w:rsidRDefault="00814257" w:rsidP="00814257">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93</w:t>
            </w:r>
          </w:p>
        </w:tc>
        <w:tc>
          <w:tcPr>
            <w:tcW w:w="460" w:type="pct"/>
            <w:shd w:val="clear" w:color="auto" w:fill="C6EFCE"/>
          </w:tcPr>
          <w:p w14:paraId="7C6066A8" w14:textId="11DBD38D" w:rsidR="00814257" w:rsidRPr="00DF5E41" w:rsidRDefault="00814257" w:rsidP="00814257">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 xml:space="preserve">3.1.1.3.i. Investīcijas uzņēmējdarbības publiskajā infrastruktūrā industriālo parku un teritoriju attīstīšanai reģionos </w:t>
            </w:r>
          </w:p>
        </w:tc>
        <w:tc>
          <w:tcPr>
            <w:tcW w:w="255" w:type="pct"/>
            <w:shd w:val="clear" w:color="auto" w:fill="C6EFCE"/>
          </w:tcPr>
          <w:p w14:paraId="194F450D" w14:textId="394F82E4"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 Atskaites punkts </w:t>
            </w:r>
          </w:p>
        </w:tc>
        <w:tc>
          <w:tcPr>
            <w:tcW w:w="398" w:type="pct"/>
            <w:shd w:val="clear" w:color="auto" w:fill="C6EFCE"/>
          </w:tcPr>
          <w:p w14:paraId="1118CDAE" w14:textId="3A5D4749"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Atbalsta programmas industriālo parku un teritoriju attīstīšanai reģionos pieņemšana </w:t>
            </w:r>
          </w:p>
        </w:tc>
        <w:tc>
          <w:tcPr>
            <w:tcW w:w="338" w:type="pct"/>
            <w:shd w:val="clear" w:color="auto" w:fill="C6EFCE"/>
          </w:tcPr>
          <w:p w14:paraId="7F974A66" w14:textId="278488EC"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Ir pieņemti Ministru kabineta noteikumi un saskaņota atbalsta programma </w:t>
            </w:r>
          </w:p>
        </w:tc>
        <w:tc>
          <w:tcPr>
            <w:tcW w:w="339" w:type="pct"/>
            <w:shd w:val="clear" w:color="auto" w:fill="C6EFCE"/>
          </w:tcPr>
          <w:p w14:paraId="6A0E221D" w14:textId="22859190"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3B3FA480" w14:textId="792E1441"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1396A6E8" w14:textId="77CC04BC"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158DD50C" w14:textId="68DE9BB4"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7D32DAC3" w14:textId="3F082886" w:rsidR="00814257" w:rsidRPr="00DF5E41" w:rsidRDefault="00814257" w:rsidP="00814257">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22FF6DE4" w14:textId="3707783E"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 Ekonomikas ministrija</w:t>
            </w:r>
          </w:p>
        </w:tc>
        <w:tc>
          <w:tcPr>
            <w:tcW w:w="241" w:type="pct"/>
            <w:shd w:val="clear" w:color="auto" w:fill="C6EFCE"/>
          </w:tcPr>
          <w:p w14:paraId="3C2791D4" w14:textId="77777777" w:rsidR="00814257" w:rsidRPr="00DF5E41" w:rsidRDefault="00814257" w:rsidP="00814257">
            <w:pPr>
              <w:widowControl w:val="0"/>
              <w:rPr>
                <w:rFonts w:ascii="Times New Roman" w:eastAsiaTheme="majorEastAsia" w:hAnsi="Times New Roman" w:cs="Times New Roman"/>
                <w:b/>
                <w:bCs/>
                <w:sz w:val="18"/>
                <w:szCs w:val="18"/>
              </w:rPr>
            </w:pPr>
          </w:p>
        </w:tc>
        <w:tc>
          <w:tcPr>
            <w:tcW w:w="776" w:type="pct"/>
            <w:shd w:val="clear" w:color="auto" w:fill="C6EFCE"/>
          </w:tcPr>
          <w:p w14:paraId="349CBB04" w14:textId="77777777"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Ministru kabineta noteikumu kopija un saite uz publikāciju oficiālajā izdevumā, tostarp atsauce uz norādi par stāšanos spēkā, kā arī atbalsta programmas kopija industriālo parku un teritoriju attīstīšanai reģionos, kam pievienots kopsavilkuma dokuments, kurā pienācīgi pamatots, kā tika apmierinoši sasniegts atskaites punkts kopā ar atbilstošām saitēm uz pamatojošajiem pierādījumiem.</w:t>
            </w:r>
          </w:p>
          <w:p w14:paraId="55124F3A" w14:textId="7BBF4FC8" w:rsidR="00814257" w:rsidRPr="00DF5E41" w:rsidRDefault="00814257" w:rsidP="00814257">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dokumentā iekļauj pierādījumus par </w:t>
            </w:r>
            <w:r w:rsidRPr="00DF5E41">
              <w:rPr>
                <w:rFonts w:ascii="Times New Roman" w:hAnsi="Times New Roman" w:cs="Times New Roman"/>
                <w:sz w:val="18"/>
                <w:szCs w:val="18"/>
              </w:rPr>
              <w:lastRenderedPageBreak/>
              <w:t>atlases kritērijiem atbalsta sniegšanai industriālajiem rajoniem un paskaidrojumu, kā šie kritēriji nodrošina atlasīto projektu atbilstību Tehniskajiem norādījumiem par principa “nenodarīt būtisku kaitējumu” piemērošanu (2021/C58/01), kā noteikts Padomes Īstenošanas lēmuma pielikumā, un prasībai par atbilstību attiecīgajiem ES un valsts tiesību aktiem vides jomā.</w:t>
            </w:r>
          </w:p>
        </w:tc>
        <w:tc>
          <w:tcPr>
            <w:tcW w:w="726" w:type="pct"/>
            <w:shd w:val="clear" w:color="auto" w:fill="C6EFCE"/>
          </w:tcPr>
          <w:p w14:paraId="3A763C69" w14:textId="7564A8DC" w:rsidR="00814257" w:rsidRPr="00DF5E41" w:rsidRDefault="00814257" w:rsidP="00814257">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Ir izstrādāti un pieņemti Ministru kabineta noteikumi par nosacījumiem un kritērijiem atbalsta sniegšanai industriālajiem rajoniem.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76844F59" w14:textId="77777777" w:rsidTr="2B3333CB">
        <w:trPr>
          <w:trHeight w:val="300"/>
        </w:trPr>
        <w:tc>
          <w:tcPr>
            <w:tcW w:w="108" w:type="pct"/>
            <w:shd w:val="clear" w:color="auto" w:fill="C6EFCE"/>
          </w:tcPr>
          <w:p w14:paraId="28B6E801" w14:textId="64A734A5"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94</w:t>
            </w:r>
          </w:p>
        </w:tc>
        <w:tc>
          <w:tcPr>
            <w:tcW w:w="460" w:type="pct"/>
            <w:shd w:val="clear" w:color="auto" w:fill="C6EFCE"/>
          </w:tcPr>
          <w:p w14:paraId="0BEF3519" w14:textId="7D9B85F0"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3.1.1.3.i. Investīcijas uzņēmējdarbības publiskajā infrastruktūrā industriālo parku un teritoriju attīstīšanai reģionos </w:t>
            </w:r>
          </w:p>
        </w:tc>
        <w:tc>
          <w:tcPr>
            <w:tcW w:w="255" w:type="pct"/>
            <w:shd w:val="clear" w:color="auto" w:fill="C6EFCE"/>
          </w:tcPr>
          <w:p w14:paraId="72D4C58A" w14:textId="526E4CE2"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67AB2795" w14:textId="6C886E50"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Līgumu slēgšanas tiesību piešķiršana industriālo parku attīstīšanai reģionos </w:t>
            </w:r>
          </w:p>
        </w:tc>
        <w:tc>
          <w:tcPr>
            <w:tcW w:w="338" w:type="pct"/>
            <w:shd w:val="clear" w:color="auto" w:fill="C6EFCE"/>
          </w:tcPr>
          <w:p w14:paraId="2C1A6110" w14:textId="48FCE8B3"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Līgumu slēgšanas tiesību piešķiršana projektu īstenošanai </w:t>
            </w:r>
          </w:p>
        </w:tc>
        <w:tc>
          <w:tcPr>
            <w:tcW w:w="339" w:type="pct"/>
            <w:shd w:val="clear" w:color="auto" w:fill="C6EFCE"/>
          </w:tcPr>
          <w:p w14:paraId="0B0A65CD" w14:textId="2977FBC3"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28F02BC9" w14:textId="7B022E6B"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20CC8E58" w14:textId="1DBBC31F"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627D9504" w14:textId="473946AA"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06CAAC7F" w14:textId="7B58CFC1"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2023 </w:t>
            </w:r>
          </w:p>
        </w:tc>
        <w:tc>
          <w:tcPr>
            <w:tcW w:w="289" w:type="pct"/>
            <w:shd w:val="clear" w:color="auto" w:fill="C6EFCE"/>
          </w:tcPr>
          <w:p w14:paraId="192723D0"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 Ekonomikas ministrija, Centrālā finanšu un līgumu aģentūra</w:t>
            </w:r>
          </w:p>
          <w:p w14:paraId="28484926" w14:textId="119BF087" w:rsidR="0061560E" w:rsidRPr="00DF5E41" w:rsidRDefault="0061560E" w:rsidP="0061560E">
            <w:pPr>
              <w:widowControl w:val="0"/>
              <w:jc w:val="both"/>
              <w:rPr>
                <w:rFonts w:ascii="Times New Roman" w:hAnsi="Times New Roman" w:cs="Times New Roman"/>
                <w:sz w:val="18"/>
                <w:szCs w:val="18"/>
              </w:rPr>
            </w:pPr>
          </w:p>
        </w:tc>
        <w:tc>
          <w:tcPr>
            <w:tcW w:w="241" w:type="pct"/>
            <w:shd w:val="clear" w:color="auto" w:fill="C6EFCE"/>
          </w:tcPr>
          <w:p w14:paraId="782AF571"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0D95B06B"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429DA1C8"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sarakstu ar publikācijām par līguma piešķiršanas tiesībām industriālo parku attīstīšanai, par katru no piešķirtajām līgumu slēgšanas tiesībām norādot:</w:t>
            </w:r>
          </w:p>
          <w:p w14:paraId="3454563D"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a) atsauci un saiti uz oficiālo izdevumu vai datubāzi (piemēram, Kohēzijas politikas fondu vadības </w:t>
            </w:r>
            <w:r w:rsidRPr="00DF5E41">
              <w:rPr>
                <w:rFonts w:ascii="Times New Roman" w:hAnsi="Times New Roman" w:cs="Times New Roman"/>
                <w:sz w:val="18"/>
                <w:szCs w:val="18"/>
              </w:rPr>
              <w:lastRenderedPageBreak/>
              <w:t>informācijas sistēmu), kur ir publicēta informācija par attiecīgā līguma piešķiršanu;</w:t>
            </w:r>
          </w:p>
          <w:p w14:paraId="227D412C"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izrakstu no attiecīgajām iepirkuma konkursa specifikācijas daļām, kas apliecina atbilstību Padomes Īstenošanas lēmumā sniegtajam mērķa un investīciju aprakstam;</w:t>
            </w:r>
          </w:p>
          <w:p w14:paraId="3A39F4C0"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c) paskaidrojumu, kā šie kritēriji nodrošina, ka atlasītie projekti atbilst Tehniskajiem norādījumiem par principa “nenodarīt būtisku kaitējumu” piemērošanu (2021/C58/01), kā noteikts Padomes Īstenošanas lēmuma pielikumā, un prasībai par atbilstību attiecīgajiem ES un valsts tiesību aktiem vides jomā.</w:t>
            </w:r>
          </w:p>
          <w:p w14:paraId="5C6F3354" w14:textId="77777777" w:rsidR="0061560E" w:rsidRPr="00DF5E41" w:rsidRDefault="0061560E" w:rsidP="0061560E">
            <w:pPr>
              <w:widowControl w:val="0"/>
              <w:jc w:val="both"/>
              <w:rPr>
                <w:rFonts w:ascii="Times New Roman" w:eastAsia="Calibri" w:hAnsi="Times New Roman" w:cs="Times New Roman"/>
                <w:sz w:val="18"/>
                <w:szCs w:val="18"/>
              </w:rPr>
            </w:pPr>
          </w:p>
          <w:p w14:paraId="31110598"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i/>
                <w:iCs/>
                <w:sz w:val="18"/>
                <w:szCs w:val="18"/>
              </w:rPr>
              <w:t>ETS</w:t>
            </w:r>
            <w:r w:rsidRPr="00DF5E41">
              <w:rPr>
                <w:rFonts w:ascii="Times New Roman" w:hAnsi="Times New Roman" w:cs="Times New Roman"/>
                <w:sz w:val="18"/>
                <w:szCs w:val="18"/>
              </w:rPr>
              <w:t xml:space="preserve"> iekārtu gadījumā šajā dokumentā iekļauj šādu informāciju:</w:t>
            </w:r>
          </w:p>
          <w:p w14:paraId="75105728" w14:textId="77777777" w:rsidR="0061560E" w:rsidRPr="00DF5E41" w:rsidRDefault="0061560E" w:rsidP="0061560E">
            <w:pPr>
              <w:widowControl w:val="0"/>
              <w:jc w:val="both"/>
              <w:rPr>
                <w:rFonts w:ascii="Times New Roman" w:hAnsi="Times New Roman" w:cs="Times New Roman"/>
                <w:sz w:val="18"/>
                <w:szCs w:val="18"/>
              </w:rPr>
            </w:pPr>
          </w:p>
          <w:p w14:paraId="0EEC898D" w14:textId="5781DBB3"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1) iekārtas ID / gaisa kuģu ekspluatanta ID Eiropas Savienības darījumu žurnālā (</w:t>
            </w:r>
            <w:r w:rsidRPr="00DF5E41">
              <w:rPr>
                <w:rFonts w:ascii="Times New Roman" w:hAnsi="Times New Roman" w:cs="Times New Roman"/>
                <w:i/>
                <w:iCs/>
                <w:sz w:val="18"/>
                <w:szCs w:val="18"/>
              </w:rPr>
              <w:t>EUTL</w:t>
            </w:r>
            <w:r w:rsidRPr="00DF5E41">
              <w:rPr>
                <w:rFonts w:ascii="Times New Roman" w:hAnsi="Times New Roman" w:cs="Times New Roman"/>
                <w:sz w:val="18"/>
                <w:szCs w:val="18"/>
              </w:rPr>
              <w:t>), kas izveidots ar Komisijas Regulas (ES) Nr. 389/2013 5. pantu;</w:t>
            </w:r>
          </w:p>
          <w:p w14:paraId="2365AEFB" w14:textId="77777777" w:rsidR="0061560E" w:rsidRPr="00DF5E41" w:rsidRDefault="0061560E" w:rsidP="0061560E">
            <w:pPr>
              <w:widowControl w:val="0"/>
              <w:jc w:val="both"/>
              <w:rPr>
                <w:rFonts w:ascii="Times New Roman" w:hAnsi="Times New Roman" w:cs="Times New Roman"/>
                <w:sz w:val="18"/>
                <w:szCs w:val="18"/>
              </w:rPr>
            </w:pPr>
          </w:p>
          <w:p w14:paraId="0EF694F9" w14:textId="5610F651"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2) prognozēto siltumnīcefekta </w:t>
            </w:r>
            <w:r w:rsidRPr="00DF5E41">
              <w:rPr>
                <w:rFonts w:ascii="Times New Roman" w:hAnsi="Times New Roman" w:cs="Times New Roman"/>
                <w:sz w:val="18"/>
                <w:szCs w:val="18"/>
              </w:rPr>
              <w:lastRenderedPageBreak/>
              <w:t xml:space="preserve">gāzu emisiju līmeni uz produkta vienību piešķirtajos projektos, kuros ir pasākumi, kas atbilst ES </w:t>
            </w:r>
            <w:r w:rsidRPr="00DF5E41">
              <w:rPr>
                <w:rFonts w:ascii="Times New Roman" w:hAnsi="Times New Roman" w:cs="Times New Roman"/>
                <w:i/>
                <w:iCs/>
                <w:sz w:val="18"/>
                <w:szCs w:val="18"/>
              </w:rPr>
              <w:t>ETS</w:t>
            </w:r>
            <w:r w:rsidRPr="00DF5E41">
              <w:rPr>
                <w:rFonts w:ascii="Times New Roman" w:hAnsi="Times New Roman" w:cs="Times New Roman"/>
                <w:sz w:val="18"/>
                <w:szCs w:val="18"/>
              </w:rPr>
              <w:t>;</w:t>
            </w:r>
          </w:p>
          <w:p w14:paraId="24BDDA5E" w14:textId="77777777" w:rsidR="0061560E" w:rsidRPr="00DF5E41" w:rsidRDefault="0061560E" w:rsidP="0061560E">
            <w:pPr>
              <w:widowControl w:val="0"/>
              <w:jc w:val="both"/>
              <w:rPr>
                <w:rFonts w:ascii="Times New Roman" w:hAnsi="Times New Roman" w:cs="Times New Roman"/>
                <w:sz w:val="18"/>
                <w:szCs w:val="18"/>
              </w:rPr>
            </w:pPr>
          </w:p>
          <w:p w14:paraId="2316EA90" w14:textId="7633BE76"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3) īsu projekta un izmantoto tehnoloģiju aprakstu.</w:t>
            </w:r>
          </w:p>
        </w:tc>
        <w:tc>
          <w:tcPr>
            <w:tcW w:w="726" w:type="pct"/>
            <w:shd w:val="clear" w:color="auto" w:fill="C6EFCE"/>
          </w:tcPr>
          <w:p w14:paraId="1AD19D18" w14:textId="7B66ED25"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Līgumu slēgšanas tiesību piešķiršana industriālo parku attīstīšanai reģionos privātā sektora saņēmējiem, kuri ir izstrādājuši industriālā parka attīstības stratēģiju vai uzņēmējdarbības plānu.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4938BD77" w14:textId="77777777" w:rsidTr="2B3333CB">
        <w:trPr>
          <w:trHeight w:val="300"/>
        </w:trPr>
        <w:tc>
          <w:tcPr>
            <w:tcW w:w="108" w:type="pct"/>
            <w:shd w:val="clear" w:color="auto" w:fill="C6EFCE"/>
          </w:tcPr>
          <w:p w14:paraId="4CE4FAEC" w14:textId="36A4A698"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95</w:t>
            </w:r>
          </w:p>
        </w:tc>
        <w:tc>
          <w:tcPr>
            <w:tcW w:w="460" w:type="pct"/>
            <w:shd w:val="clear" w:color="auto" w:fill="C6EFCE"/>
          </w:tcPr>
          <w:p w14:paraId="077B17AA" w14:textId="6597DC53"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3.1.1.3.i. Investīcijas uzņēmējdarbības publiskajā infrastruktūrā industriālo parku un teritoriju attīstīšanai reģionos </w:t>
            </w:r>
          </w:p>
        </w:tc>
        <w:tc>
          <w:tcPr>
            <w:tcW w:w="255" w:type="pct"/>
            <w:shd w:val="clear" w:color="auto" w:fill="C6EFCE"/>
          </w:tcPr>
          <w:p w14:paraId="184785C3" w14:textId="584BCB89"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98" w:type="pct"/>
            <w:shd w:val="clear" w:color="auto" w:fill="C6EFCE"/>
          </w:tcPr>
          <w:p w14:paraId="0AE35BBD" w14:textId="1976C758"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Parakstīti nodomu protokoli / noslēgti līgumi</w:t>
            </w:r>
          </w:p>
        </w:tc>
        <w:tc>
          <w:tcPr>
            <w:tcW w:w="338" w:type="pct"/>
            <w:shd w:val="clear" w:color="auto" w:fill="C6EFCE"/>
          </w:tcPr>
          <w:p w14:paraId="4F432997" w14:textId="7CCA31D0"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254EE882" w14:textId="73E5F743"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5F3A84A3" w14:textId="15E7F349"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62FF5102" w14:textId="7E6CEA18"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w:t>
            </w:r>
          </w:p>
        </w:tc>
        <w:tc>
          <w:tcPr>
            <w:tcW w:w="210" w:type="pct"/>
            <w:shd w:val="clear" w:color="auto" w:fill="C6EFCE"/>
          </w:tcPr>
          <w:p w14:paraId="77D393DD" w14:textId="335D8BDD"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0ADC72D5" w14:textId="26CB5B8D"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2025 </w:t>
            </w:r>
          </w:p>
        </w:tc>
        <w:tc>
          <w:tcPr>
            <w:tcW w:w="289" w:type="pct"/>
            <w:shd w:val="clear" w:color="auto" w:fill="C6EFCE"/>
          </w:tcPr>
          <w:p w14:paraId="628407E3" w14:textId="77777777" w:rsidR="0061560E" w:rsidRPr="00DF5E41" w:rsidRDefault="0061560E" w:rsidP="0061560E">
            <w:pPr>
              <w:widowControl w:val="0"/>
              <w:jc w:val="both"/>
              <w:rPr>
                <w:rFonts w:ascii="Times New Roman" w:hAnsi="Times New Roman" w:cs="Times New Roman"/>
                <w:sz w:val="18"/>
                <w:szCs w:val="18"/>
              </w:rPr>
            </w:pPr>
            <w:bookmarkStart w:id="9" w:name="_Hlk89434687"/>
            <w:r w:rsidRPr="00DF5E41">
              <w:rPr>
                <w:rFonts w:ascii="Times New Roman" w:hAnsi="Times New Roman" w:cs="Times New Roman"/>
                <w:sz w:val="18"/>
                <w:szCs w:val="18"/>
              </w:rPr>
              <w:t>Vides aizsardzības un reģionālās attīstības ministrija</w:t>
            </w:r>
            <w:bookmarkEnd w:id="9"/>
            <w:r w:rsidRPr="00DF5E41">
              <w:rPr>
                <w:rFonts w:ascii="Times New Roman" w:hAnsi="Times New Roman" w:cs="Times New Roman"/>
                <w:sz w:val="18"/>
                <w:szCs w:val="18"/>
              </w:rPr>
              <w:t>, Ekonomikas ministrija, Latvijas Investīciju un attīstības aģentūra, Centrālā finanšu un līgumu aģentūra</w:t>
            </w:r>
          </w:p>
          <w:p w14:paraId="462E1E6F" w14:textId="1CA788F4" w:rsidR="0061560E" w:rsidRPr="00DF5E41" w:rsidRDefault="0061560E" w:rsidP="0061560E">
            <w:pPr>
              <w:widowControl w:val="0"/>
              <w:jc w:val="both"/>
              <w:rPr>
                <w:rFonts w:ascii="Times New Roman" w:hAnsi="Times New Roman" w:cs="Times New Roman"/>
                <w:sz w:val="18"/>
                <w:szCs w:val="18"/>
              </w:rPr>
            </w:pPr>
          </w:p>
        </w:tc>
        <w:tc>
          <w:tcPr>
            <w:tcW w:w="241" w:type="pct"/>
            <w:shd w:val="clear" w:color="auto" w:fill="C6EFCE"/>
          </w:tcPr>
          <w:p w14:paraId="725265FB"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7E2F7D3B"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7EE4449B"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628D809"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kopijas četriem nodomu protokoliem / līgumiem, kas parakstīti ar starptautiski atzītiem industriālo parku apsaimniekotājiem un/vai potenciālajiem investoriem par nefinanšu investīcijām vismaz 85 741 349 EUR apmērā;</w:t>
            </w:r>
          </w:p>
          <w:p w14:paraId="37F49023"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izrakstu no oficiāliem dokumentiem, kurā ietverti atlases kritēriji, kas nodrošina, ka atlasītie projekti atbilst Tehniskajiem norādījumiem par principa “nenodarīt būtisku kaitējumu” piemērošanu (2021/C58/01), kā noteikts Padomes </w:t>
            </w:r>
            <w:r w:rsidRPr="00DF5E41">
              <w:rPr>
                <w:rFonts w:ascii="Times New Roman" w:hAnsi="Times New Roman" w:cs="Times New Roman"/>
                <w:sz w:val="18"/>
                <w:szCs w:val="18"/>
              </w:rPr>
              <w:lastRenderedPageBreak/>
              <w:t>Īstenošanas lēmuma pielikumā, un prasībai par atbilstību attiecīgajiem ES un valsts tiesību aktiem vides jomā.</w:t>
            </w:r>
          </w:p>
          <w:p w14:paraId="3C4A5167" w14:textId="77777777" w:rsidR="0061560E" w:rsidRPr="00DF5E41" w:rsidRDefault="0061560E" w:rsidP="0061560E">
            <w:pPr>
              <w:widowControl w:val="0"/>
              <w:jc w:val="both"/>
              <w:rPr>
                <w:rFonts w:ascii="Times New Roman" w:eastAsia="Calibri" w:hAnsi="Times New Roman" w:cs="Times New Roman"/>
                <w:sz w:val="18"/>
                <w:szCs w:val="18"/>
              </w:rPr>
            </w:pPr>
          </w:p>
          <w:p w14:paraId="0A21A939"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i/>
                <w:iCs/>
                <w:sz w:val="18"/>
                <w:szCs w:val="18"/>
              </w:rPr>
              <w:t>ETS</w:t>
            </w:r>
            <w:r w:rsidRPr="00DF5E41">
              <w:rPr>
                <w:rFonts w:ascii="Times New Roman" w:hAnsi="Times New Roman" w:cs="Times New Roman"/>
                <w:sz w:val="18"/>
                <w:szCs w:val="18"/>
              </w:rPr>
              <w:t xml:space="preserve"> iekārtu gadījumā šajā dokumentā iekļauj šādu informāciju:</w:t>
            </w:r>
          </w:p>
          <w:p w14:paraId="4865AA27" w14:textId="77777777" w:rsidR="0061560E" w:rsidRPr="00DF5E41" w:rsidRDefault="0061560E" w:rsidP="0061560E">
            <w:pPr>
              <w:widowControl w:val="0"/>
              <w:jc w:val="both"/>
              <w:rPr>
                <w:rFonts w:ascii="Times New Roman" w:hAnsi="Times New Roman" w:cs="Times New Roman"/>
                <w:sz w:val="18"/>
                <w:szCs w:val="18"/>
              </w:rPr>
            </w:pPr>
          </w:p>
          <w:p w14:paraId="7F3D67B7" w14:textId="14D3C09A"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1) iekārtas ID / gaisa kuģu ekspluatanta ID Eiropas Savienības darījumu žurnālā (</w:t>
            </w:r>
            <w:r w:rsidRPr="00DF5E41">
              <w:rPr>
                <w:rFonts w:ascii="Times New Roman" w:hAnsi="Times New Roman" w:cs="Times New Roman"/>
                <w:i/>
                <w:iCs/>
                <w:sz w:val="18"/>
                <w:szCs w:val="18"/>
              </w:rPr>
              <w:t>EUTL</w:t>
            </w:r>
            <w:r w:rsidRPr="00DF5E41">
              <w:rPr>
                <w:rFonts w:ascii="Times New Roman" w:hAnsi="Times New Roman" w:cs="Times New Roman"/>
                <w:sz w:val="18"/>
                <w:szCs w:val="18"/>
              </w:rPr>
              <w:t>), kas izveidots ar Komisijas Regulas (ES) Nr. 389/2013 5. pantu;</w:t>
            </w:r>
          </w:p>
          <w:p w14:paraId="71C0D79B" w14:textId="77777777" w:rsidR="0061560E" w:rsidRPr="00DF5E41" w:rsidRDefault="0061560E" w:rsidP="0061560E">
            <w:pPr>
              <w:widowControl w:val="0"/>
              <w:jc w:val="both"/>
              <w:rPr>
                <w:rFonts w:ascii="Times New Roman" w:hAnsi="Times New Roman" w:cs="Times New Roman"/>
                <w:sz w:val="18"/>
                <w:szCs w:val="18"/>
              </w:rPr>
            </w:pPr>
          </w:p>
          <w:p w14:paraId="0E1C4687" w14:textId="355D4F45"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2) prognozēto siltumnīcefekta gāzu emisiju līmeni uz produkta vienību piešķirtajos projektos, kuros ir pasākumi, kas atbilst ES </w:t>
            </w:r>
            <w:r w:rsidRPr="00DF5E41">
              <w:rPr>
                <w:rFonts w:ascii="Times New Roman" w:hAnsi="Times New Roman" w:cs="Times New Roman"/>
                <w:i/>
                <w:iCs/>
                <w:sz w:val="18"/>
                <w:szCs w:val="18"/>
              </w:rPr>
              <w:t>ETS</w:t>
            </w:r>
            <w:r w:rsidRPr="00DF5E41">
              <w:rPr>
                <w:rFonts w:ascii="Times New Roman" w:hAnsi="Times New Roman" w:cs="Times New Roman"/>
                <w:sz w:val="18"/>
                <w:szCs w:val="18"/>
              </w:rPr>
              <w:t>;</w:t>
            </w:r>
          </w:p>
          <w:p w14:paraId="6DCA6E33" w14:textId="77777777" w:rsidR="0061560E" w:rsidRPr="00DF5E41" w:rsidRDefault="0061560E" w:rsidP="0061560E">
            <w:pPr>
              <w:widowControl w:val="0"/>
              <w:jc w:val="both"/>
              <w:rPr>
                <w:rFonts w:ascii="Times New Roman" w:hAnsi="Times New Roman" w:cs="Times New Roman"/>
                <w:sz w:val="18"/>
                <w:szCs w:val="18"/>
              </w:rPr>
            </w:pPr>
          </w:p>
          <w:p w14:paraId="25A6AAB3" w14:textId="1D101B71"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3) īsu projekta un izmantoto tehnoloģiju aprakstu.</w:t>
            </w:r>
          </w:p>
        </w:tc>
        <w:tc>
          <w:tcPr>
            <w:tcW w:w="726" w:type="pct"/>
            <w:shd w:val="clear" w:color="auto" w:fill="C6EFCE"/>
          </w:tcPr>
          <w:p w14:paraId="05EF5266" w14:textId="392A00A6"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Parakstīti vismaz četri nodomu protokoli / līgumi ar starptautiski atzītiem industriālo parku apsaimniekotājiem un/vai potenciālajiem investoriem, piesaistot/veicot nefinanšu investīcijas vismaz 85 741 349 EUR apmērā.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tc>
      </w:tr>
      <w:tr w:rsidR="003B4868" w:rsidRPr="00DF5E41" w14:paraId="5D81E93D" w14:textId="77777777" w:rsidTr="2B3333CB">
        <w:trPr>
          <w:trHeight w:val="300"/>
        </w:trPr>
        <w:tc>
          <w:tcPr>
            <w:tcW w:w="108" w:type="pct"/>
            <w:shd w:val="clear" w:color="auto" w:fill="C6EFCE"/>
          </w:tcPr>
          <w:p w14:paraId="20C950BB" w14:textId="1B67A1CB"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96</w:t>
            </w:r>
          </w:p>
        </w:tc>
        <w:tc>
          <w:tcPr>
            <w:tcW w:w="460" w:type="pct"/>
            <w:shd w:val="clear" w:color="auto" w:fill="C6EFCE"/>
          </w:tcPr>
          <w:p w14:paraId="662AC8E2" w14:textId="71B6B924"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3.1.1.3.i. Investīcijas uzņēmējdarbības publiskajā infrastruktūrā industriālo parku un teritoriju attīstīšanai reģionos </w:t>
            </w:r>
          </w:p>
        </w:tc>
        <w:tc>
          <w:tcPr>
            <w:tcW w:w="255" w:type="pct"/>
            <w:shd w:val="clear" w:color="auto" w:fill="C6EFCE"/>
          </w:tcPr>
          <w:p w14:paraId="126973BA" w14:textId="09E99676"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72895014" w14:textId="613DF46C"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Pabeigta industriālo parku/teritoriju būvniecība reģionos, kur tiek attīstīta publiskā infrastruktūra </w:t>
            </w:r>
          </w:p>
        </w:tc>
        <w:tc>
          <w:tcPr>
            <w:tcW w:w="338" w:type="pct"/>
            <w:shd w:val="clear" w:color="auto" w:fill="C6EFCE"/>
          </w:tcPr>
          <w:p w14:paraId="18D2013C" w14:textId="20D6BEFC"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4B8618E9" w14:textId="696984AA"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727692BC" w14:textId="101353AA"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49E82C4F" w14:textId="507D556F"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w:t>
            </w:r>
          </w:p>
        </w:tc>
        <w:tc>
          <w:tcPr>
            <w:tcW w:w="210" w:type="pct"/>
            <w:shd w:val="clear" w:color="auto" w:fill="C6EFCE"/>
          </w:tcPr>
          <w:p w14:paraId="6AF8AFD5" w14:textId="73435166"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617E761D" w14:textId="78969A3B"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2025 </w:t>
            </w:r>
          </w:p>
        </w:tc>
        <w:tc>
          <w:tcPr>
            <w:tcW w:w="289" w:type="pct"/>
            <w:shd w:val="clear" w:color="auto" w:fill="C6EFCE"/>
          </w:tcPr>
          <w:p w14:paraId="4B861A90" w14:textId="44A7C41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Vides aizsardzības un reģionālās attīstības ministrija, Ekonomikas ministrija, Centrālā </w:t>
            </w:r>
            <w:r w:rsidRPr="00DF5E41">
              <w:rPr>
                <w:rFonts w:ascii="Times New Roman" w:hAnsi="Times New Roman" w:cs="Times New Roman"/>
                <w:sz w:val="18"/>
                <w:szCs w:val="18"/>
              </w:rPr>
              <w:lastRenderedPageBreak/>
              <w:t>finanšu un līgumu aģentūra, pašvaldības</w:t>
            </w:r>
          </w:p>
        </w:tc>
        <w:tc>
          <w:tcPr>
            <w:tcW w:w="241" w:type="pct"/>
            <w:shd w:val="clear" w:color="auto" w:fill="C6EFCE"/>
          </w:tcPr>
          <w:p w14:paraId="72B5F2F5"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731A8D87"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CB478D1"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28BBEAC"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a) </w:t>
            </w:r>
            <w:bookmarkStart w:id="10" w:name="_Hlk87515215"/>
            <w:r w:rsidRPr="00DF5E41">
              <w:rPr>
                <w:rFonts w:ascii="Times New Roman" w:hAnsi="Times New Roman" w:cs="Times New Roman"/>
                <w:sz w:val="18"/>
                <w:szCs w:val="18"/>
              </w:rPr>
              <w:t>kopiju oficiālam apliecinājumam par darbu pabeigšanu un pārņemšanas apliecinājumam, ko parakstījusi līgumslēdzēja iestāde, kurā norādīti vismaz četru valsts industriālo parku/teritoriju izpildītie darbi;</w:t>
            </w:r>
          </w:p>
          <w:bookmarkEnd w:id="10"/>
          <w:p w14:paraId="161E90AC"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intervences pasākuma nosaukumu, atrašanās vietu, īsu aprakstu saskaņā ar Padomes Īstenošanas lēmuma pielikumu;</w:t>
            </w:r>
          </w:p>
          <w:p w14:paraId="2DA0D533"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c) apliecinājumu par industriālo parku/teritoriju nodošanu ekspluatācijā (piemēram, apliecinājumā iekļauj oficiālos statistikas datus par to, cik daudz uzņēmumu/struktūrvienību jau izmanto infrastruktūru);</w:t>
            </w:r>
          </w:p>
          <w:p w14:paraId="0F930491" w14:textId="7321ECE8"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d) izrakstu no pabeigtā projekta specifikāciju attiecīgajām daļām, kas apliecina atbilstību Padomes Īstenošanas lēmumā sniegtajam mērķa un investīciju aprakstam (piemēram, nepieciešamo rūpniecisko savienojumu izveide un ar tiem saistītās jaudas palielināšana (t. sk. apkure, ūdensapgāde un kanalizācija, elektrība), </w:t>
            </w:r>
            <w:r w:rsidRPr="00DF5E41">
              <w:rPr>
                <w:rFonts w:ascii="Times New Roman" w:hAnsi="Times New Roman" w:cs="Times New Roman"/>
                <w:sz w:val="18"/>
                <w:szCs w:val="18"/>
              </w:rPr>
              <w:lastRenderedPageBreak/>
              <w:t>piekļuves ceļu atjaunošana vai ierīkošana netālu no industriālajiem rajoniem, kā arī komerciāliem nolūkiem paredzēto ēku un ar tām saistītās infrastruktūras attīstīšana).</w:t>
            </w:r>
          </w:p>
        </w:tc>
        <w:tc>
          <w:tcPr>
            <w:tcW w:w="726" w:type="pct"/>
            <w:shd w:val="clear" w:color="auto" w:fill="C6EFCE"/>
          </w:tcPr>
          <w:p w14:paraId="5D8BF6A4" w14:textId="66A27DBF"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Pabeigta vismaz četru nacionālo industriālo parku/teritoriju būvniecība, tostarp nepieciešamo rūpniecisko savienojumu izveide un ar tiem saistītās jaudas palielināšana (t. sk. apkure, ūdensapgāde un kanalizācija, elektrība), piekļuves ceļu atjaunošana </w:t>
            </w:r>
            <w:r w:rsidRPr="00DF5E41">
              <w:rPr>
                <w:rFonts w:ascii="Times New Roman" w:hAnsi="Times New Roman" w:cs="Times New Roman"/>
                <w:sz w:val="18"/>
                <w:szCs w:val="18"/>
              </w:rPr>
              <w:lastRenderedPageBreak/>
              <w:t>vai ierīkošana netālu no industriālajiem rajoniem, kā arī komerciāliem nolūkiem paredzēto ēku un ar tām saistītās infrastruktūras attīstīšana.</w:t>
            </w:r>
          </w:p>
        </w:tc>
      </w:tr>
      <w:tr w:rsidR="003B4868" w:rsidRPr="00DF5E41" w14:paraId="1931EE95" w14:textId="77777777" w:rsidTr="2B3333CB">
        <w:trPr>
          <w:trHeight w:val="300"/>
        </w:trPr>
        <w:tc>
          <w:tcPr>
            <w:tcW w:w="108" w:type="pct"/>
            <w:shd w:val="clear" w:color="auto" w:fill="C6EFCE"/>
          </w:tcPr>
          <w:p w14:paraId="5BDDA612" w14:textId="44925BD2"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97</w:t>
            </w:r>
          </w:p>
        </w:tc>
        <w:tc>
          <w:tcPr>
            <w:tcW w:w="460" w:type="pct"/>
            <w:shd w:val="clear" w:color="auto" w:fill="C6EFCE"/>
          </w:tcPr>
          <w:p w14:paraId="6138E35E" w14:textId="3DD95C09"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3.1.1.3.i. Investīcijas uzņēmējdarbības publiskajā infrastruktūrā industriālo parku un teritoriju attīstīšanai reģionos</w:t>
            </w:r>
          </w:p>
        </w:tc>
        <w:tc>
          <w:tcPr>
            <w:tcW w:w="255" w:type="pct"/>
            <w:shd w:val="clear" w:color="auto" w:fill="C6EFCE"/>
          </w:tcPr>
          <w:p w14:paraId="5E777D64" w14:textId="56AC8974"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98" w:type="pct"/>
            <w:shd w:val="clear" w:color="auto" w:fill="C6EFCE"/>
          </w:tcPr>
          <w:p w14:paraId="291242EA" w14:textId="34220C38"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Jaunu darba vietu radīšana industriālajos parkos ar vidējo algu, kas pārsniedz vidējo algu attiecīgajā tautsaimniecības nozarē</w:t>
            </w:r>
          </w:p>
        </w:tc>
        <w:tc>
          <w:tcPr>
            <w:tcW w:w="338" w:type="pct"/>
            <w:shd w:val="clear" w:color="auto" w:fill="C6EFCE"/>
          </w:tcPr>
          <w:p w14:paraId="3C9DDFD4" w14:textId="193B9B76"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0FA0932C" w14:textId="1EC7AC8D"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1E3AB995" w14:textId="6D3356EA"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24" w:type="pct"/>
            <w:shd w:val="clear" w:color="auto" w:fill="C6EFCE"/>
          </w:tcPr>
          <w:p w14:paraId="4DEE3E41" w14:textId="659A49F7"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328</w:t>
            </w:r>
          </w:p>
        </w:tc>
        <w:tc>
          <w:tcPr>
            <w:tcW w:w="210" w:type="pct"/>
            <w:shd w:val="clear" w:color="auto" w:fill="C6EFCE"/>
          </w:tcPr>
          <w:p w14:paraId="47D71523" w14:textId="6B14656A"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6" w:type="pct"/>
            <w:shd w:val="clear" w:color="auto" w:fill="C6EFCE"/>
          </w:tcPr>
          <w:p w14:paraId="2152AB2B" w14:textId="088387CD"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289" w:type="pct"/>
            <w:shd w:val="clear" w:color="auto" w:fill="C6EFCE"/>
          </w:tcPr>
          <w:p w14:paraId="7B7D6716" w14:textId="38FD735A"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Vides aizsardzības un reģionālās attīstības ministrija, Ekonomikas ministrija, Centrālā finanšu un līgumu aģentūra, pašvaldības</w:t>
            </w:r>
          </w:p>
        </w:tc>
        <w:tc>
          <w:tcPr>
            <w:tcW w:w="241" w:type="pct"/>
            <w:shd w:val="clear" w:color="auto" w:fill="C6EFCE"/>
          </w:tcPr>
          <w:p w14:paraId="14E8A85D"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6E3F2028"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6C17DEB"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8085CB0" w14:textId="7777777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a) industriālajos parkos izveidoto darbavietu un algu sarakstu (vidējā alga, kas pārsniedz vidējo algu attiecīgajā tautsaimniecības nozarē);</w:t>
            </w:r>
          </w:p>
          <w:p w14:paraId="1BEE7ABE" w14:textId="7212BF9A"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b) atsauču uz noslēgtajiem līgumiem sarakstu, kurā norādīts līgumu unikālais identifikators; sarakstā ietver vismaz šādu informāciju: amatu, algu, ar darbinieku noslēgtā līguma datumu.</w:t>
            </w:r>
          </w:p>
        </w:tc>
        <w:tc>
          <w:tcPr>
            <w:tcW w:w="726" w:type="pct"/>
            <w:shd w:val="clear" w:color="auto" w:fill="C6EFCE"/>
          </w:tcPr>
          <w:p w14:paraId="26E779A1" w14:textId="2AA1665A"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Iesniegts to darbavietu saraksts, ko radījuši parku apsaimniekotāji vai privātie investori, un algas, kas apliecina tādu jaunu darbavietu izveidi, kuru algas pārsniedz vidējās algas attiecīgajā tautsaimniecības nozarē.</w:t>
            </w:r>
          </w:p>
        </w:tc>
      </w:tr>
      <w:tr w:rsidR="003B4868" w:rsidRPr="00DF5E41" w14:paraId="1DE7B966" w14:textId="77777777" w:rsidTr="2B3333CB">
        <w:trPr>
          <w:trHeight w:val="300"/>
        </w:trPr>
        <w:tc>
          <w:tcPr>
            <w:tcW w:w="108" w:type="pct"/>
            <w:shd w:val="clear" w:color="auto" w:fill="C6EFCE"/>
          </w:tcPr>
          <w:p w14:paraId="2B9A7C7B" w14:textId="0CE05EC5"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98</w:t>
            </w:r>
          </w:p>
        </w:tc>
        <w:tc>
          <w:tcPr>
            <w:tcW w:w="460" w:type="pct"/>
            <w:shd w:val="clear" w:color="auto" w:fill="C6EFCE"/>
          </w:tcPr>
          <w:p w14:paraId="60A656EB" w14:textId="16A05767" w:rsidR="0061560E" w:rsidRPr="00DF5E41" w:rsidRDefault="0061560E" w:rsidP="0061560E">
            <w:pPr>
              <w:widowControl w:val="0"/>
              <w:rPr>
                <w:rFonts w:ascii="Times New Roman" w:hAnsi="Times New Roman" w:cs="Times New Roman"/>
                <w:b/>
                <w:bCs/>
                <w:sz w:val="18"/>
                <w:szCs w:val="18"/>
              </w:rPr>
            </w:pPr>
            <w:r w:rsidRPr="00DF5E41">
              <w:rPr>
                <w:rFonts w:ascii="Times New Roman" w:hAnsi="Times New Roman" w:cs="Times New Roman"/>
                <w:b/>
                <w:sz w:val="18"/>
                <w:szCs w:val="18"/>
              </w:rPr>
              <w:t xml:space="preserve">3.1.1.4.i. Finansēšanas fonda izveide zemas īres </w:t>
            </w:r>
            <w:r w:rsidRPr="00DF5E41">
              <w:rPr>
                <w:rFonts w:ascii="Times New Roman" w:hAnsi="Times New Roman" w:cs="Times New Roman"/>
                <w:b/>
                <w:sz w:val="18"/>
                <w:szCs w:val="18"/>
              </w:rPr>
              <w:lastRenderedPageBreak/>
              <w:t xml:space="preserve">mājokļu būvniecībai </w:t>
            </w:r>
          </w:p>
        </w:tc>
        <w:tc>
          <w:tcPr>
            <w:tcW w:w="255" w:type="pct"/>
            <w:shd w:val="clear" w:color="auto" w:fill="C6EFCE"/>
          </w:tcPr>
          <w:p w14:paraId="68616636" w14:textId="2045C7DD"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lastRenderedPageBreak/>
              <w:t xml:space="preserve">Atskaites punkts </w:t>
            </w:r>
          </w:p>
        </w:tc>
        <w:tc>
          <w:tcPr>
            <w:tcW w:w="398" w:type="pct"/>
            <w:shd w:val="clear" w:color="auto" w:fill="C6EFCE"/>
          </w:tcPr>
          <w:p w14:paraId="7B9B1495" w14:textId="30111AAA"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Likuma, ar ko līdzsvaro īrnieku un izīrētāju </w:t>
            </w:r>
            <w:r w:rsidRPr="00DF5E41">
              <w:rPr>
                <w:rFonts w:ascii="Times New Roman" w:hAnsi="Times New Roman" w:cs="Times New Roman"/>
                <w:sz w:val="18"/>
                <w:szCs w:val="18"/>
              </w:rPr>
              <w:lastRenderedPageBreak/>
              <w:t xml:space="preserve">tiesības, stāšanās spēkā </w:t>
            </w:r>
          </w:p>
        </w:tc>
        <w:tc>
          <w:tcPr>
            <w:tcW w:w="338" w:type="pct"/>
            <w:shd w:val="clear" w:color="auto" w:fill="C6EFCE"/>
          </w:tcPr>
          <w:p w14:paraId="077198B6" w14:textId="1B38BA23"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Dzīvojamo telpu īres likuma stāšanās </w:t>
            </w:r>
            <w:r w:rsidRPr="00DF5E41">
              <w:rPr>
                <w:rFonts w:ascii="Times New Roman" w:hAnsi="Times New Roman" w:cs="Times New Roman"/>
                <w:sz w:val="18"/>
                <w:szCs w:val="18"/>
              </w:rPr>
              <w:lastRenderedPageBreak/>
              <w:t xml:space="preserve">spēkā </w:t>
            </w:r>
          </w:p>
        </w:tc>
        <w:tc>
          <w:tcPr>
            <w:tcW w:w="339" w:type="pct"/>
            <w:shd w:val="clear" w:color="auto" w:fill="C6EFCE"/>
          </w:tcPr>
          <w:p w14:paraId="2BFC25E8" w14:textId="6A49840A"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0346FA12" w14:textId="215B5DBC"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54F42E46" w14:textId="4927B091"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36A013F1" w14:textId="12AD7828"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3629CD3B" w14:textId="23E742F7"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2021 </w:t>
            </w:r>
          </w:p>
        </w:tc>
        <w:tc>
          <w:tcPr>
            <w:tcW w:w="289" w:type="pct"/>
            <w:shd w:val="clear" w:color="auto" w:fill="C6EFCE"/>
          </w:tcPr>
          <w:p w14:paraId="7CB3319D" w14:textId="7A00CC8D"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241" w:type="pct"/>
            <w:shd w:val="clear" w:color="auto" w:fill="C6EFCE"/>
          </w:tcPr>
          <w:p w14:paraId="0183446F"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4E4628FD" w14:textId="0BB440BA"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Likuma kopija un saite uz publikāciju oficiālajā izdevumā, tostarp atsauce uz noteikumu, kas norāda </w:t>
            </w:r>
            <w:r w:rsidRPr="00DF5E41">
              <w:rPr>
                <w:rFonts w:ascii="Times New Roman" w:hAnsi="Times New Roman" w:cs="Times New Roman"/>
                <w:sz w:val="18"/>
                <w:szCs w:val="18"/>
              </w:rPr>
              <w:lastRenderedPageBreak/>
              <w:t>stāšanos spēkā, kam pievienots kopsavilkuma dokuments un atsauce uz attiecīgajiem noteikumiem, kas norāda stāšanos spēkā, un šajā dokumentā pienācīgi pamatots, kā tika apmierinoši sasniegts atskaites punkts (tostarp visi būtiskie elementi), kopā ar atbilstošām saitēm uz pamatojošajiem pierādījumiem.</w:t>
            </w:r>
          </w:p>
        </w:tc>
        <w:tc>
          <w:tcPr>
            <w:tcW w:w="726" w:type="pct"/>
            <w:shd w:val="clear" w:color="auto" w:fill="C6EFCE"/>
          </w:tcPr>
          <w:p w14:paraId="749F4A06" w14:textId="544D72F3"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Stājies spēkā jauns īres tiesiskais regulējums, kas nodrošina taisnīgu līdzsvaru starp īrnieka un izīrētāja </w:t>
            </w:r>
            <w:r w:rsidRPr="00DF5E41">
              <w:rPr>
                <w:rFonts w:ascii="Times New Roman" w:hAnsi="Times New Roman" w:cs="Times New Roman"/>
                <w:sz w:val="18"/>
                <w:szCs w:val="18"/>
              </w:rPr>
              <w:lastRenderedPageBreak/>
              <w:t>interesēm un paātrinātu strīdu izšķiršanu par īres termiņu un īres maksas noteikšanu, kas ir īpaši svarīgi, lai veicinātu īres mājokļu būvniecību un tādējādi veicinātu mājokļu pieejamību.</w:t>
            </w:r>
          </w:p>
        </w:tc>
      </w:tr>
      <w:tr w:rsidR="003B4868" w:rsidRPr="00DF5E41" w14:paraId="336BCFF8" w14:textId="77777777" w:rsidTr="2B3333CB">
        <w:trPr>
          <w:trHeight w:val="300"/>
        </w:trPr>
        <w:tc>
          <w:tcPr>
            <w:tcW w:w="108" w:type="pct"/>
            <w:shd w:val="clear" w:color="auto" w:fill="C6EFCE"/>
          </w:tcPr>
          <w:p w14:paraId="5DC04336" w14:textId="01225385"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99</w:t>
            </w:r>
          </w:p>
        </w:tc>
        <w:tc>
          <w:tcPr>
            <w:tcW w:w="460" w:type="pct"/>
            <w:shd w:val="clear" w:color="auto" w:fill="C6EFCE"/>
          </w:tcPr>
          <w:p w14:paraId="33DF618F" w14:textId="1CEAC98B" w:rsidR="0061560E" w:rsidRPr="00DF5E41" w:rsidRDefault="0061560E" w:rsidP="0061560E">
            <w:pPr>
              <w:widowControl w:val="0"/>
              <w:rPr>
                <w:rFonts w:ascii="Times New Roman" w:hAnsi="Times New Roman" w:cs="Times New Roman"/>
                <w:b/>
                <w:bCs/>
                <w:sz w:val="18"/>
                <w:szCs w:val="18"/>
              </w:rPr>
            </w:pPr>
            <w:r w:rsidRPr="00DF5E41">
              <w:rPr>
                <w:rFonts w:ascii="Times New Roman" w:hAnsi="Times New Roman" w:cs="Times New Roman"/>
                <w:b/>
                <w:sz w:val="18"/>
                <w:szCs w:val="18"/>
              </w:rPr>
              <w:t xml:space="preserve">3.1.1.4.i. Finansēšanas fonda izveide zemas īres mājokļu būvniecībai </w:t>
            </w:r>
          </w:p>
        </w:tc>
        <w:tc>
          <w:tcPr>
            <w:tcW w:w="255" w:type="pct"/>
            <w:shd w:val="clear" w:color="auto" w:fill="C6EFCE"/>
          </w:tcPr>
          <w:p w14:paraId="1BAE76DB" w14:textId="7642A41F"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0F12631D" w14:textId="759F41AA"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Mājokļu pieejamības pamatnostādņu pieņemšana</w:t>
            </w:r>
          </w:p>
        </w:tc>
        <w:tc>
          <w:tcPr>
            <w:tcW w:w="338" w:type="pct"/>
            <w:shd w:val="clear" w:color="auto" w:fill="C6EFCE"/>
          </w:tcPr>
          <w:p w14:paraId="4F7101D0" w14:textId="79A71DDA"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Valdība ir pieņēmusi mājokļu pieejamības pamatnostādnes </w:t>
            </w:r>
          </w:p>
        </w:tc>
        <w:tc>
          <w:tcPr>
            <w:tcW w:w="339" w:type="pct"/>
            <w:shd w:val="clear" w:color="auto" w:fill="C6EFCE"/>
          </w:tcPr>
          <w:p w14:paraId="3D5F5DD5" w14:textId="1B312138"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0E9F82FB" w14:textId="46D41FE9"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18709F6B" w14:textId="52D8FAD2"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33A0833F" w14:textId="691B2793"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2FD7C448" w14:textId="51CA11B6"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0391C112" w14:textId="50164EC1"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241" w:type="pct"/>
            <w:shd w:val="clear" w:color="auto" w:fill="C6EFCE"/>
          </w:tcPr>
          <w:p w14:paraId="09A88AE3"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21E4D48C" w14:textId="02D82193"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Mājokļu pieejamības pamatnostādņu kopija un saite uz publikāciju oficiālajā izdevumā, tostarp atsauce uz norādi par stāšanos spēkā, kam pievienots kopsavilkuma dokuments, kurā pienācīgi pamatots, kā tika apmierinoši sasniegts atskaites punkts (tostarp visi būtiskie elementi), kopā ar atbilstošām saitēm uz pamatojošajiem pierādījumiem.</w:t>
            </w:r>
          </w:p>
        </w:tc>
        <w:tc>
          <w:tcPr>
            <w:tcW w:w="726" w:type="pct"/>
            <w:shd w:val="clear" w:color="auto" w:fill="C6EFCE"/>
          </w:tcPr>
          <w:p w14:paraId="62BACD88" w14:textId="514C28CD"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Mājokļu pieejamības pamatnostādnēs ietver darbības virzienus, politikas rādītājus un uzdevumu kopumu, lai veicinātu mājokļu pieejamību, piedāvājot risinājumus, kā nodrošināt mājokļu pieejamības atbalstu dažādu veidu un ienākumu līmeņu mājsaimniecībām, tostarp mājsaimniecībām ar viszemākajiem ienākumiem, un lai atbalsta mehānismi un noteikumi veicinātu gan esošā dzīvojamā fonda remontdarbus, gan jauna dzīvojamā fonda attīstību.</w:t>
            </w:r>
          </w:p>
        </w:tc>
      </w:tr>
      <w:tr w:rsidR="003B4868" w:rsidRPr="00DF5E41" w14:paraId="7978ADE9" w14:textId="77777777" w:rsidTr="2B3333CB">
        <w:trPr>
          <w:trHeight w:val="300"/>
        </w:trPr>
        <w:tc>
          <w:tcPr>
            <w:tcW w:w="108" w:type="pct"/>
            <w:shd w:val="clear" w:color="auto" w:fill="C6EFCE"/>
          </w:tcPr>
          <w:p w14:paraId="4A1636B5" w14:textId="0BD2A942"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100</w:t>
            </w:r>
          </w:p>
        </w:tc>
        <w:tc>
          <w:tcPr>
            <w:tcW w:w="460" w:type="pct"/>
            <w:shd w:val="clear" w:color="auto" w:fill="C6EFCE"/>
          </w:tcPr>
          <w:p w14:paraId="513DA0E2" w14:textId="2BB3FD94"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3.1.1.4.i. Finansēšanas fonda izveide zemas īres </w:t>
            </w:r>
            <w:r w:rsidRPr="00DF5E41">
              <w:rPr>
                <w:rFonts w:ascii="Times New Roman" w:hAnsi="Times New Roman" w:cs="Times New Roman"/>
                <w:b/>
                <w:sz w:val="18"/>
                <w:szCs w:val="18"/>
              </w:rPr>
              <w:lastRenderedPageBreak/>
              <w:t xml:space="preserve">mājokļu būvniecībai </w:t>
            </w:r>
          </w:p>
        </w:tc>
        <w:tc>
          <w:tcPr>
            <w:tcW w:w="255" w:type="pct"/>
            <w:shd w:val="clear" w:color="auto" w:fill="C6EFCE"/>
          </w:tcPr>
          <w:p w14:paraId="4451E3DB" w14:textId="3313DDE0"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Atskaites punkts </w:t>
            </w:r>
          </w:p>
        </w:tc>
        <w:tc>
          <w:tcPr>
            <w:tcW w:w="398" w:type="pct"/>
            <w:shd w:val="clear" w:color="auto" w:fill="C6EFCE"/>
          </w:tcPr>
          <w:p w14:paraId="149F15AA" w14:textId="1C339C50"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Ministru kabineta noteikumi par zemas īres </w:t>
            </w:r>
            <w:r w:rsidRPr="00DF5E41">
              <w:rPr>
                <w:rFonts w:ascii="Times New Roman" w:hAnsi="Times New Roman" w:cs="Times New Roman"/>
                <w:sz w:val="18"/>
                <w:szCs w:val="18"/>
              </w:rPr>
              <w:lastRenderedPageBreak/>
              <w:t xml:space="preserve">mājokļu būvniecību </w:t>
            </w:r>
          </w:p>
        </w:tc>
        <w:tc>
          <w:tcPr>
            <w:tcW w:w="338" w:type="pct"/>
            <w:shd w:val="clear" w:color="auto" w:fill="C6EFCE"/>
          </w:tcPr>
          <w:p w14:paraId="360ECAB6" w14:textId="03007CE9"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Ministru kabineta noteikumu par zemas </w:t>
            </w:r>
            <w:r w:rsidRPr="00DF5E41">
              <w:rPr>
                <w:rFonts w:ascii="Times New Roman" w:hAnsi="Times New Roman" w:cs="Times New Roman"/>
                <w:sz w:val="18"/>
                <w:szCs w:val="18"/>
              </w:rPr>
              <w:lastRenderedPageBreak/>
              <w:t xml:space="preserve">īres mājokļu būvniecību stāšanās spēkā </w:t>
            </w:r>
          </w:p>
        </w:tc>
        <w:tc>
          <w:tcPr>
            <w:tcW w:w="339" w:type="pct"/>
            <w:shd w:val="clear" w:color="auto" w:fill="C6EFCE"/>
          </w:tcPr>
          <w:p w14:paraId="70838B8B" w14:textId="44C4B3F0"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018D5520" w14:textId="4937C7FE"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26076965" w14:textId="7C0048E4"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05630716" w14:textId="31F94911"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4313893B" w14:textId="4374DCEE"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5F848166" w14:textId="754C626F"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“Altum”</w:t>
            </w:r>
          </w:p>
        </w:tc>
        <w:tc>
          <w:tcPr>
            <w:tcW w:w="241" w:type="pct"/>
            <w:shd w:val="clear" w:color="auto" w:fill="C6EFCE"/>
          </w:tcPr>
          <w:p w14:paraId="796509DB"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343814AA" w14:textId="71C61956"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Ministru kabineta noteikumu kopija un saite uz publikāciju oficiālajā vēstnesī, tostarp atsauce uz norādi par stāšanos </w:t>
            </w:r>
            <w:r w:rsidRPr="00DF5E41">
              <w:rPr>
                <w:rFonts w:ascii="Times New Roman" w:hAnsi="Times New Roman" w:cs="Times New Roman"/>
                <w:sz w:val="18"/>
                <w:szCs w:val="18"/>
              </w:rPr>
              <w:lastRenderedPageBreak/>
              <w:t>spēkā, kam pievienots kopsavilkuma dokuments un atsauce uz attiecīgajiem noteikumiem, kas norāda stāšanos spēkā un kurā pienācīgi pamatots, kā tika apmierinoši sasniegts atskaites punkts (tostarp visi būtiskie elementi), kopā ar atbilstošām saitēm uz pamatojošajiem pierādījumiem.</w:t>
            </w:r>
          </w:p>
        </w:tc>
        <w:tc>
          <w:tcPr>
            <w:tcW w:w="726" w:type="pct"/>
            <w:shd w:val="clear" w:color="auto" w:fill="C6EFCE"/>
          </w:tcPr>
          <w:p w14:paraId="667D8C35" w14:textId="77520CA1"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Ir stājušies spēkā Ministru kabineta noteikumi par zemas īres mājokļu būvniecību, lai noteiktu </w:t>
            </w:r>
            <w:r w:rsidRPr="00DF5E41">
              <w:rPr>
                <w:rFonts w:ascii="Times New Roman" w:hAnsi="Times New Roman" w:cs="Times New Roman"/>
                <w:sz w:val="18"/>
                <w:szCs w:val="18"/>
              </w:rPr>
              <w:lastRenderedPageBreak/>
              <w:t>atbalsta apjomu, tvērumu un veidu, kā arī kritērijus atbalsta saņēmējiem.</w:t>
            </w:r>
          </w:p>
        </w:tc>
      </w:tr>
      <w:tr w:rsidR="003B4868" w:rsidRPr="00DF5E41" w14:paraId="171DC928" w14:textId="77777777" w:rsidTr="2B3333CB">
        <w:trPr>
          <w:trHeight w:val="300"/>
        </w:trPr>
        <w:tc>
          <w:tcPr>
            <w:tcW w:w="108" w:type="pct"/>
            <w:shd w:val="clear" w:color="auto" w:fill="C6EFCE"/>
          </w:tcPr>
          <w:p w14:paraId="25B4A9A0" w14:textId="21BB7F77"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101</w:t>
            </w:r>
          </w:p>
        </w:tc>
        <w:tc>
          <w:tcPr>
            <w:tcW w:w="460" w:type="pct"/>
            <w:shd w:val="clear" w:color="auto" w:fill="C6EFCE"/>
          </w:tcPr>
          <w:p w14:paraId="1EDC1AD8" w14:textId="3115BF30"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3.1.1.4.i. Finansēšanas fonda izveide zemas īres mājokļu būvniecībai </w:t>
            </w:r>
          </w:p>
        </w:tc>
        <w:tc>
          <w:tcPr>
            <w:tcW w:w="255" w:type="pct"/>
            <w:shd w:val="clear" w:color="auto" w:fill="C6EFCE"/>
          </w:tcPr>
          <w:p w14:paraId="7CFEA163" w14:textId="2A546ECD"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4F8259C3" w14:textId="042B8A90"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Dzīvokļu skaits apstiprinātajos projektos </w:t>
            </w:r>
          </w:p>
        </w:tc>
        <w:tc>
          <w:tcPr>
            <w:tcW w:w="338" w:type="pct"/>
            <w:shd w:val="clear" w:color="auto" w:fill="C6EFCE"/>
          </w:tcPr>
          <w:p w14:paraId="56BA5EFC" w14:textId="156F72DC"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46DADEE2" w14:textId="6F960C67"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55A56F2C" w14:textId="6A66CB3E"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46A6DA7A" w14:textId="0490053C" w:rsidR="0061560E" w:rsidRPr="00DF5E41" w:rsidRDefault="0061560E" w:rsidP="0061560E">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300 </w:t>
            </w:r>
          </w:p>
        </w:tc>
        <w:tc>
          <w:tcPr>
            <w:tcW w:w="210" w:type="pct"/>
            <w:shd w:val="clear" w:color="auto" w:fill="C6EFCE"/>
          </w:tcPr>
          <w:p w14:paraId="0A185EF4" w14:textId="24257E01"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63FF67F1" w14:textId="4D5FB079"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2024 </w:t>
            </w:r>
          </w:p>
        </w:tc>
        <w:tc>
          <w:tcPr>
            <w:tcW w:w="289" w:type="pct"/>
            <w:shd w:val="clear" w:color="auto" w:fill="C6EFCE"/>
          </w:tcPr>
          <w:p w14:paraId="58437652" w14:textId="6B01F011"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“Altum”</w:t>
            </w:r>
          </w:p>
        </w:tc>
        <w:tc>
          <w:tcPr>
            <w:tcW w:w="241" w:type="pct"/>
            <w:shd w:val="clear" w:color="auto" w:fill="C6EFCE"/>
          </w:tcPr>
          <w:p w14:paraId="2F1F059A"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44639B69"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3C4DDFE4"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apstiprināto projektu sarakstu 300 dzīvokļiem un katram no projektiem:</w:t>
            </w:r>
          </w:p>
          <w:p w14:paraId="1292F204"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a) īsu darbības aprakstu, kas apliecina atbilstību Padomes Īstenošanas lēmumā sniegtajam mērķa un investīciju aprakstam;</w:t>
            </w:r>
          </w:p>
          <w:p w14:paraId="0E3900B3" w14:textId="2A5B422B"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b) informāciju par energoefektivitātes prasībām un īres maksas līmeni, kas apstiprina, ka ir sasniegti visi attiecīgie atskaites punkta elementi.</w:t>
            </w:r>
          </w:p>
        </w:tc>
        <w:tc>
          <w:tcPr>
            <w:tcW w:w="726" w:type="pct"/>
            <w:shd w:val="clear" w:color="auto" w:fill="C6EFCE"/>
          </w:tcPr>
          <w:p w14:paraId="0A0646BD" w14:textId="77777777" w:rsidR="0061560E" w:rsidRPr="00DF5E41" w:rsidRDefault="0061560E" w:rsidP="0061560E">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Valsts attīstības iestāde “Altum” ir apstiprinājusi finansējumu vismaz 300 dzīvokļu projektiem.</w:t>
            </w:r>
          </w:p>
          <w:p w14:paraId="3BDC8D19" w14:textId="310FA7CC"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Apstiprināto projektu ietvaros nodrošina mājokli par zemu īres maksu (orientējoši 4,40 EUR/m²). Apstiprinātie projekti atbilst augstām kvalitātes prasībām: 1) ēkām ir gandrīz nulles enerģijas patēriņš, 2) ekspluatācijas uzsākšanas brīdī tiek veiktas atbilstīgas kvalitātes pārbaudes (akustiskie mērījumi, ēku gaisa caurlaidības tests).</w:t>
            </w:r>
          </w:p>
        </w:tc>
      </w:tr>
      <w:tr w:rsidR="003B4868" w:rsidRPr="00DF5E41" w14:paraId="32BDABC2" w14:textId="77777777" w:rsidTr="2B3333CB">
        <w:trPr>
          <w:trHeight w:val="300"/>
        </w:trPr>
        <w:tc>
          <w:tcPr>
            <w:tcW w:w="108" w:type="pct"/>
            <w:shd w:val="clear" w:color="auto" w:fill="C6EFCE"/>
          </w:tcPr>
          <w:p w14:paraId="6CBACB89" w14:textId="49C03CAA"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10</w:t>
            </w:r>
            <w:r w:rsidRPr="00DF5E41">
              <w:rPr>
                <w:rFonts w:ascii="Times New Roman" w:hAnsi="Times New Roman" w:cs="Times New Roman"/>
                <w:sz w:val="18"/>
                <w:szCs w:val="18"/>
              </w:rPr>
              <w:lastRenderedPageBreak/>
              <w:t>2</w:t>
            </w:r>
          </w:p>
        </w:tc>
        <w:tc>
          <w:tcPr>
            <w:tcW w:w="460" w:type="pct"/>
            <w:shd w:val="clear" w:color="auto" w:fill="C6EFCE"/>
          </w:tcPr>
          <w:p w14:paraId="551F35F6" w14:textId="6EE41A59"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lastRenderedPageBreak/>
              <w:t xml:space="preserve">3.1.1.4.i. </w:t>
            </w:r>
            <w:r w:rsidRPr="00DF5E41">
              <w:rPr>
                <w:rFonts w:ascii="Times New Roman" w:hAnsi="Times New Roman" w:cs="Times New Roman"/>
                <w:b/>
                <w:sz w:val="18"/>
                <w:szCs w:val="18"/>
              </w:rPr>
              <w:lastRenderedPageBreak/>
              <w:t xml:space="preserve">Finansēšanas fonda izveide zemas īres mājokļu būvniecībai </w:t>
            </w:r>
          </w:p>
        </w:tc>
        <w:tc>
          <w:tcPr>
            <w:tcW w:w="255" w:type="pct"/>
            <w:shd w:val="clear" w:color="auto" w:fill="C6EFCE"/>
          </w:tcPr>
          <w:p w14:paraId="29660D7D" w14:textId="3FD3CB4F"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Mērķis </w:t>
            </w:r>
          </w:p>
        </w:tc>
        <w:tc>
          <w:tcPr>
            <w:tcW w:w="398" w:type="pct"/>
            <w:shd w:val="clear" w:color="auto" w:fill="C6EFCE"/>
          </w:tcPr>
          <w:p w14:paraId="4B203632" w14:textId="3B2B5CA8"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Dzīvokļu </w:t>
            </w:r>
            <w:r w:rsidRPr="00DF5E41">
              <w:rPr>
                <w:rFonts w:ascii="Times New Roman" w:hAnsi="Times New Roman" w:cs="Times New Roman"/>
                <w:sz w:val="18"/>
                <w:szCs w:val="18"/>
              </w:rPr>
              <w:lastRenderedPageBreak/>
              <w:t xml:space="preserve">skaits apstiprinātajos projektos </w:t>
            </w:r>
          </w:p>
        </w:tc>
        <w:tc>
          <w:tcPr>
            <w:tcW w:w="338" w:type="pct"/>
            <w:shd w:val="clear" w:color="auto" w:fill="C6EFCE"/>
          </w:tcPr>
          <w:p w14:paraId="2DCC0870" w14:textId="098E7366"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076C763A" w14:textId="38EDC5C7"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670031C3" w14:textId="14C94634"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300 </w:t>
            </w:r>
          </w:p>
        </w:tc>
        <w:tc>
          <w:tcPr>
            <w:tcW w:w="324" w:type="pct"/>
            <w:shd w:val="clear" w:color="auto" w:fill="C6EFCE"/>
          </w:tcPr>
          <w:p w14:paraId="0D81E381" w14:textId="0896E361"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467</w:t>
            </w:r>
          </w:p>
        </w:tc>
        <w:tc>
          <w:tcPr>
            <w:tcW w:w="210" w:type="pct"/>
            <w:shd w:val="clear" w:color="auto" w:fill="C6EFCE"/>
          </w:tcPr>
          <w:p w14:paraId="4B018149" w14:textId="1F9DB357"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13C9BAEB" w14:textId="7FF5E5CC"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3D148457" w14:textId="177DB11B"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w:t>
            </w:r>
            <w:r w:rsidRPr="00DF5E41">
              <w:rPr>
                <w:rFonts w:ascii="Times New Roman" w:hAnsi="Times New Roman" w:cs="Times New Roman"/>
                <w:sz w:val="18"/>
                <w:szCs w:val="18"/>
              </w:rPr>
              <w:lastRenderedPageBreak/>
              <w:t>as ministrija, “Altum”</w:t>
            </w:r>
          </w:p>
        </w:tc>
        <w:tc>
          <w:tcPr>
            <w:tcW w:w="241" w:type="pct"/>
            <w:shd w:val="clear" w:color="auto" w:fill="C6EFCE"/>
          </w:tcPr>
          <w:p w14:paraId="5725D592"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4C002529" w14:textId="40A51A9F"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Kopsavilkuma dokuments, </w:t>
            </w:r>
            <w:r w:rsidRPr="00DF5E41">
              <w:rPr>
                <w:rFonts w:ascii="Times New Roman" w:hAnsi="Times New Roman" w:cs="Times New Roman"/>
                <w:sz w:val="18"/>
                <w:szCs w:val="18"/>
              </w:rPr>
              <w:lastRenderedPageBreak/>
              <w:t>kurā pienācīgi pamatots, kā tika apmierinoši sasniegts mērķis (tostarp visi būtiskie elementi), kopā ar atbilstošām saitēm uz pamatojošajiem pierādījumiem.</w:t>
            </w:r>
          </w:p>
          <w:p w14:paraId="3C9E7341"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apstiprināto projektu sarakstu papildus tiem, kas norādīti 101. mērķī, un katram no projektiem:</w:t>
            </w:r>
          </w:p>
          <w:p w14:paraId="25B86AE4"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a) īsu darbības aprakstu, kas apliecina atbilstību Padomes Īstenošanas lēmumā sniegtajam mērķa un investīciju aprakstam,</w:t>
            </w:r>
          </w:p>
          <w:p w14:paraId="617F2551" w14:textId="18FB139D"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b) informāciju par energoefektivitātes prasībām un īres maksas līmeni, kas apstiprina, ka ir sasniegti visi attiecīgie atskaites punkta elementi.</w:t>
            </w:r>
          </w:p>
        </w:tc>
        <w:tc>
          <w:tcPr>
            <w:tcW w:w="726" w:type="pct"/>
            <w:shd w:val="clear" w:color="auto" w:fill="C6EFCE"/>
          </w:tcPr>
          <w:p w14:paraId="4F8703CD" w14:textId="77777777" w:rsidR="0061560E" w:rsidRPr="00DF5E41" w:rsidRDefault="0061560E" w:rsidP="0061560E">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Valsts attīstības iestāde </w:t>
            </w:r>
            <w:r w:rsidRPr="00DF5E41">
              <w:rPr>
                <w:rFonts w:ascii="Times New Roman" w:hAnsi="Times New Roman" w:cs="Times New Roman"/>
                <w:sz w:val="18"/>
                <w:szCs w:val="18"/>
              </w:rPr>
              <w:lastRenderedPageBreak/>
              <w:t>“Altum” ir apstiprinājusi finansējumu vismaz 467 dzīvokļu projektiem.</w:t>
            </w:r>
          </w:p>
          <w:p w14:paraId="65C7881D" w14:textId="09A9B587"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Apstiprināto projektu ietvaros nodrošina mājokli par zemu īres maksu (orientējoši 4,40 EUR/m²). Apstiprinātie projekti atbilst augstām kvalitātes prasībām: 1) ēkām ir gandrīz nulles enerģijas patēriņš, 2) ekspluatācijas uzsākšanas brīdī tiek veiktas atbilstīgas kvalitātes pārbaudes (akustiskie mērījumi, ēku gaisa caurlaidības tests).</w:t>
            </w:r>
          </w:p>
        </w:tc>
      </w:tr>
      <w:tr w:rsidR="003B4868" w:rsidRPr="00DF5E41" w14:paraId="5610D9FB" w14:textId="77777777" w:rsidTr="2B3333CB">
        <w:trPr>
          <w:trHeight w:val="300"/>
        </w:trPr>
        <w:tc>
          <w:tcPr>
            <w:tcW w:w="108" w:type="pct"/>
            <w:shd w:val="clear" w:color="auto" w:fill="C6EFCE"/>
          </w:tcPr>
          <w:p w14:paraId="3173088B" w14:textId="4EA5BEA7" w:rsidR="0061560E" w:rsidRPr="00DF5E41" w:rsidRDefault="0061560E" w:rsidP="0061560E">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103</w:t>
            </w:r>
          </w:p>
        </w:tc>
        <w:tc>
          <w:tcPr>
            <w:tcW w:w="460" w:type="pct"/>
            <w:shd w:val="clear" w:color="auto" w:fill="C6EFCE"/>
          </w:tcPr>
          <w:p w14:paraId="251B98E2" w14:textId="478FF8DD" w:rsidR="0061560E" w:rsidRPr="00DF5E41" w:rsidRDefault="0061560E" w:rsidP="0061560E">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3.1.1.4.i. Finansēšanas fonda izveide zemas īres mājokļu būvniecībai </w:t>
            </w:r>
          </w:p>
        </w:tc>
        <w:tc>
          <w:tcPr>
            <w:tcW w:w="255" w:type="pct"/>
            <w:shd w:val="clear" w:color="auto" w:fill="C6EFCE"/>
          </w:tcPr>
          <w:p w14:paraId="2EC4EE85" w14:textId="794B1B36"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53FF24AE" w14:textId="515FDA28"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Uzcelto dzīvokļu skaits </w:t>
            </w:r>
          </w:p>
        </w:tc>
        <w:tc>
          <w:tcPr>
            <w:tcW w:w="338" w:type="pct"/>
            <w:shd w:val="clear" w:color="auto" w:fill="C6EFCE"/>
          </w:tcPr>
          <w:p w14:paraId="7E2F022C" w14:textId="65410DF7"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6C733F74" w14:textId="0BC1A9FB"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1C562D85" w14:textId="1FA2AF38"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311CFBD8" w14:textId="3F28B130"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300 </w:t>
            </w:r>
          </w:p>
        </w:tc>
        <w:tc>
          <w:tcPr>
            <w:tcW w:w="210" w:type="pct"/>
            <w:shd w:val="clear" w:color="auto" w:fill="C6EFCE"/>
          </w:tcPr>
          <w:p w14:paraId="3FF64D9C" w14:textId="172260F9"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670C1FBA" w14:textId="1CEEDE77" w:rsidR="0061560E" w:rsidRPr="00DF5E41" w:rsidRDefault="0061560E" w:rsidP="0061560E">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572A1C67" w14:textId="12D942F1" w:rsidR="0061560E" w:rsidRPr="00DF5E41" w:rsidRDefault="0061560E" w:rsidP="0061560E">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“Altum”</w:t>
            </w:r>
          </w:p>
        </w:tc>
        <w:tc>
          <w:tcPr>
            <w:tcW w:w="241" w:type="pct"/>
            <w:shd w:val="clear" w:color="auto" w:fill="C6EFCE"/>
          </w:tcPr>
          <w:p w14:paraId="05908299" w14:textId="77777777" w:rsidR="0061560E" w:rsidRPr="00DF5E41" w:rsidRDefault="0061560E" w:rsidP="0061560E">
            <w:pPr>
              <w:widowControl w:val="0"/>
              <w:rPr>
                <w:rFonts w:ascii="Times New Roman" w:eastAsiaTheme="majorEastAsia" w:hAnsi="Times New Roman" w:cs="Times New Roman"/>
                <w:b/>
                <w:bCs/>
                <w:sz w:val="18"/>
                <w:szCs w:val="18"/>
              </w:rPr>
            </w:pPr>
          </w:p>
        </w:tc>
        <w:tc>
          <w:tcPr>
            <w:tcW w:w="776" w:type="pct"/>
            <w:shd w:val="clear" w:color="auto" w:fill="C6EFCE"/>
          </w:tcPr>
          <w:p w14:paraId="33E9C482"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A248878" w14:textId="77777777" w:rsidR="0061560E" w:rsidRPr="00DF5E41" w:rsidRDefault="0061560E" w:rsidP="0061560E">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uzbūvēto dzīvokļu sarakstu, tostarp:</w:t>
            </w:r>
          </w:p>
          <w:p w14:paraId="5006FABC" w14:textId="77777777" w:rsidR="00DD5E85" w:rsidRPr="00DF5E41" w:rsidRDefault="0061560E" w:rsidP="000218E5">
            <w:pPr>
              <w:pStyle w:val="ListParagraph"/>
              <w:widowControl w:val="0"/>
              <w:numPr>
                <w:ilvl w:val="0"/>
                <w:numId w:val="25"/>
              </w:numPr>
              <w:ind w:left="224" w:hanging="141"/>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atsauces uz apliecinājumiem par katras ēkas nodošanu </w:t>
            </w:r>
            <w:r w:rsidRPr="00DF5E41">
              <w:rPr>
                <w:rFonts w:ascii="Times New Roman" w:hAnsi="Times New Roman" w:cs="Times New Roman"/>
                <w:sz w:val="18"/>
                <w:szCs w:val="18"/>
              </w:rPr>
              <w:lastRenderedPageBreak/>
              <w:t>ekspluatācijā;</w:t>
            </w:r>
          </w:p>
          <w:p w14:paraId="1AFE33CF" w14:textId="77777777" w:rsidR="00DD5E85" w:rsidRPr="00DF5E41" w:rsidRDefault="0061560E" w:rsidP="000218E5">
            <w:pPr>
              <w:pStyle w:val="ListParagraph"/>
              <w:widowControl w:val="0"/>
              <w:numPr>
                <w:ilvl w:val="0"/>
                <w:numId w:val="25"/>
              </w:numPr>
              <w:ind w:left="224" w:hanging="141"/>
              <w:jc w:val="both"/>
              <w:rPr>
                <w:rFonts w:ascii="Times New Roman" w:eastAsia="Arial Narrow" w:hAnsi="Times New Roman" w:cs="Times New Roman"/>
                <w:sz w:val="18"/>
                <w:szCs w:val="18"/>
              </w:rPr>
            </w:pPr>
            <w:r w:rsidRPr="00DF5E41">
              <w:rPr>
                <w:rFonts w:ascii="Times New Roman" w:hAnsi="Times New Roman" w:cs="Times New Roman"/>
                <w:sz w:val="18"/>
                <w:szCs w:val="18"/>
              </w:rPr>
              <w:t>oficiālas atsauces uz individuāliem energoefektivitātes sertifikātiem katrai ēkai, kas apliecina atbilstību Padomes Īstenošanas lēmuma pielikumā norādītajiem nosacījumiem;</w:t>
            </w:r>
          </w:p>
          <w:p w14:paraId="13EEDFA2" w14:textId="2A83BD34" w:rsidR="0061560E" w:rsidRPr="00DF5E41" w:rsidRDefault="0061560E" w:rsidP="000218E5">
            <w:pPr>
              <w:pStyle w:val="ListParagraph"/>
              <w:widowControl w:val="0"/>
              <w:numPr>
                <w:ilvl w:val="0"/>
                <w:numId w:val="25"/>
              </w:numPr>
              <w:ind w:left="224" w:hanging="141"/>
              <w:jc w:val="both"/>
              <w:rPr>
                <w:rFonts w:ascii="Times New Roman" w:eastAsia="Arial Narrow" w:hAnsi="Times New Roman" w:cs="Times New Roman"/>
                <w:sz w:val="18"/>
                <w:szCs w:val="18"/>
              </w:rPr>
            </w:pPr>
            <w:r w:rsidRPr="00DF5E41">
              <w:rPr>
                <w:rFonts w:ascii="Times New Roman" w:hAnsi="Times New Roman" w:cs="Times New Roman"/>
                <w:sz w:val="18"/>
                <w:szCs w:val="18"/>
              </w:rPr>
              <w:t>oficiālas atsauces uz kvalitātes testiem.</w:t>
            </w:r>
          </w:p>
        </w:tc>
        <w:tc>
          <w:tcPr>
            <w:tcW w:w="726" w:type="pct"/>
            <w:shd w:val="clear" w:color="auto" w:fill="C6EFCE"/>
          </w:tcPr>
          <w:p w14:paraId="4E05F83B" w14:textId="48E751A0" w:rsidR="0061560E" w:rsidRPr="00DF5E41" w:rsidRDefault="0061560E" w:rsidP="0061560E">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Pabeigti projekti ar 300 dzīvokļiem, kas uzbūvēti un nodoti atbilstīgi šādām specifikācijām: 1) ēkām ir gandrīz nulles enerģijas patēriņš, 2) ekspluatācijas uzsākšanas brīdī tiek veiktas atbilstīgas kvalitātes pārbaudes (akustiskie mērījumi, ēku gaisa caurlaidības tests).</w:t>
            </w:r>
          </w:p>
        </w:tc>
      </w:tr>
      <w:tr w:rsidR="003B4868" w:rsidRPr="00DF5E41" w14:paraId="1B894411" w14:textId="77777777" w:rsidTr="2B3333CB">
        <w:trPr>
          <w:trHeight w:val="300"/>
        </w:trPr>
        <w:tc>
          <w:tcPr>
            <w:tcW w:w="108" w:type="pct"/>
            <w:shd w:val="clear" w:color="auto" w:fill="C6EFCE"/>
          </w:tcPr>
          <w:p w14:paraId="5F875743" w14:textId="3B4F9EBC"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104</w:t>
            </w:r>
          </w:p>
        </w:tc>
        <w:tc>
          <w:tcPr>
            <w:tcW w:w="460" w:type="pct"/>
            <w:shd w:val="clear" w:color="auto" w:fill="C6EFCE"/>
          </w:tcPr>
          <w:p w14:paraId="662B8073" w14:textId="78896BD5" w:rsidR="00087855" w:rsidRPr="00DF5E41" w:rsidRDefault="00087855" w:rsidP="00087855">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3.1.1.5.i. Izglītības iestāžu infrastruktūras pilnveide un aprīkošana </w:t>
            </w:r>
          </w:p>
        </w:tc>
        <w:tc>
          <w:tcPr>
            <w:tcW w:w="255" w:type="pct"/>
            <w:shd w:val="clear" w:color="auto" w:fill="C6EFCE"/>
          </w:tcPr>
          <w:p w14:paraId="2DEBB730" w14:textId="4AFACCE7"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46DF6622" w14:textId="1293A3F2"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Pieņemto kvalitatīvo un kvantitatīvo kritēriju noteikšana </w:t>
            </w:r>
          </w:p>
        </w:tc>
        <w:tc>
          <w:tcPr>
            <w:tcW w:w="338" w:type="pct"/>
            <w:shd w:val="clear" w:color="auto" w:fill="C6EFCE"/>
          </w:tcPr>
          <w:p w14:paraId="035DFAF3" w14:textId="45052F37"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Tiesiskais regulējums ir stājies spēkā </w:t>
            </w:r>
          </w:p>
        </w:tc>
        <w:tc>
          <w:tcPr>
            <w:tcW w:w="339" w:type="pct"/>
            <w:shd w:val="clear" w:color="auto" w:fill="C6EFCE"/>
          </w:tcPr>
          <w:p w14:paraId="4770F286" w14:textId="72F12293"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5314EC00" w14:textId="27C85A30"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64AE965D" w14:textId="4C38B5C9"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18CB49E0" w14:textId="36A2AB66"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49DDD2EB" w14:textId="1996378E"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2021 </w:t>
            </w:r>
          </w:p>
        </w:tc>
        <w:tc>
          <w:tcPr>
            <w:tcW w:w="289" w:type="pct"/>
            <w:shd w:val="clear" w:color="auto" w:fill="C6EFCE"/>
          </w:tcPr>
          <w:p w14:paraId="5DF15238" w14:textId="32DE11B6"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241" w:type="pct"/>
            <w:shd w:val="clear" w:color="auto" w:fill="C6EFCE"/>
          </w:tcPr>
          <w:p w14:paraId="0DEC07D0" w14:textId="77777777"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598DB139" w14:textId="25163D5B"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Tiesību aktu kopija un saite uz publikāciju oficiālajā izdevumā, tostarp atsauce uz norādi par stāšanos spēkā, kam pievienots kopsavilkuma dokuments, kurā pienācīgi pamatots, kā tika apmierinoši sasniegts atskaites punkts (tostarp visi būtiskie elementi), kopā ar atbilstošām saitēm uz pamatojošajiem pierādījumiem</w:t>
            </w:r>
          </w:p>
        </w:tc>
        <w:tc>
          <w:tcPr>
            <w:tcW w:w="726" w:type="pct"/>
            <w:shd w:val="clear" w:color="auto" w:fill="C6EFCE"/>
          </w:tcPr>
          <w:p w14:paraId="2BD4BDFC" w14:textId="7E333116"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Tāda valdības pieņemtā tiesiskā regulējuma stāšanās spēkā, ar ko veicina augstas kvalitātes izglītības nodrošināšanu, sekmējot vispusīgu izglītības programmu piedāvājumu reģionālā līmenī, kā arī izveidojot vispārējās vidējās izglītības iestāžu tīklu atbilstoši demogrāfiskajai situācijai. Tiesiskajā regulējumā nosaka minimālos kvantitatīvos un kvalitātes kritērijus (piemēram, minimālais izglītības guvēju skaits, infrastruktūras pieejamība utt.) vispārējās vidējās izglītības iestādēm.</w:t>
            </w:r>
          </w:p>
        </w:tc>
      </w:tr>
      <w:tr w:rsidR="003B4868" w:rsidRPr="00DF5E41" w14:paraId="43E0ECD4" w14:textId="77777777" w:rsidTr="2B3333CB">
        <w:trPr>
          <w:trHeight w:val="300"/>
        </w:trPr>
        <w:tc>
          <w:tcPr>
            <w:tcW w:w="108" w:type="pct"/>
            <w:shd w:val="clear" w:color="auto" w:fill="C6EFCE"/>
          </w:tcPr>
          <w:p w14:paraId="7C04F9A4" w14:textId="10FD4C9B"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105</w:t>
            </w:r>
          </w:p>
        </w:tc>
        <w:tc>
          <w:tcPr>
            <w:tcW w:w="460" w:type="pct"/>
            <w:shd w:val="clear" w:color="auto" w:fill="C6EFCE"/>
          </w:tcPr>
          <w:p w14:paraId="65EA14FE" w14:textId="60709493" w:rsidR="00087855" w:rsidRPr="00DF5E41" w:rsidRDefault="00087855" w:rsidP="00087855">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3.1.1.5.i. Izglītības iestāžu </w:t>
            </w:r>
            <w:r w:rsidRPr="00DF5E41">
              <w:rPr>
                <w:rFonts w:ascii="Times New Roman" w:hAnsi="Times New Roman" w:cs="Times New Roman"/>
                <w:b/>
                <w:sz w:val="18"/>
                <w:szCs w:val="18"/>
              </w:rPr>
              <w:lastRenderedPageBreak/>
              <w:t xml:space="preserve">infrastruktūras pilnveide un aprīkošana </w:t>
            </w:r>
          </w:p>
        </w:tc>
        <w:tc>
          <w:tcPr>
            <w:tcW w:w="255" w:type="pct"/>
            <w:shd w:val="clear" w:color="auto" w:fill="C6EFCE"/>
          </w:tcPr>
          <w:p w14:paraId="60343D65" w14:textId="5A00A311"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Atskaites punkts </w:t>
            </w:r>
          </w:p>
        </w:tc>
        <w:tc>
          <w:tcPr>
            <w:tcW w:w="398" w:type="pct"/>
            <w:shd w:val="clear" w:color="auto" w:fill="C6EFCE"/>
          </w:tcPr>
          <w:p w14:paraId="4F2445D3" w14:textId="657CB0F2"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Vietējās domes pieņem </w:t>
            </w:r>
            <w:r w:rsidRPr="00DF5E41">
              <w:rPr>
                <w:rFonts w:ascii="Times New Roman" w:hAnsi="Times New Roman" w:cs="Times New Roman"/>
                <w:sz w:val="18"/>
                <w:szCs w:val="18"/>
              </w:rPr>
              <w:lastRenderedPageBreak/>
              <w:t xml:space="preserve">lēmumus par vismaz 20 vispārējās vidējās izglītības iestāžu reorganizāciju </w:t>
            </w:r>
          </w:p>
        </w:tc>
        <w:tc>
          <w:tcPr>
            <w:tcW w:w="338" w:type="pct"/>
            <w:shd w:val="clear" w:color="auto" w:fill="C6EFCE"/>
          </w:tcPr>
          <w:p w14:paraId="3D978C57" w14:textId="7B9D11B9"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Vietējās domes </w:t>
            </w:r>
            <w:r w:rsidRPr="00DF5E41">
              <w:rPr>
                <w:rFonts w:ascii="Times New Roman" w:hAnsi="Times New Roman" w:cs="Times New Roman"/>
                <w:sz w:val="18"/>
                <w:szCs w:val="18"/>
              </w:rPr>
              <w:lastRenderedPageBreak/>
              <w:t xml:space="preserve">pieņem lēmumus </w:t>
            </w:r>
          </w:p>
        </w:tc>
        <w:tc>
          <w:tcPr>
            <w:tcW w:w="339" w:type="pct"/>
            <w:shd w:val="clear" w:color="auto" w:fill="C6EFCE"/>
          </w:tcPr>
          <w:p w14:paraId="79EFB387" w14:textId="53BDCFEE"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7BC73EA5" w14:textId="33DEC2B1"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25BB42D8" w14:textId="03DFC2FE"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1C001889" w14:textId="3A4830B6"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4AB9FEDC" w14:textId="7E8196EC"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5C731583" w14:textId="4C87CFA6"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Izglītības un </w:t>
            </w:r>
            <w:r w:rsidRPr="00DF5E41">
              <w:rPr>
                <w:rFonts w:ascii="Times New Roman" w:hAnsi="Times New Roman" w:cs="Times New Roman"/>
                <w:sz w:val="18"/>
                <w:szCs w:val="18"/>
              </w:rPr>
              <w:lastRenderedPageBreak/>
              <w:t>zinātnes ministrija</w:t>
            </w:r>
          </w:p>
        </w:tc>
        <w:tc>
          <w:tcPr>
            <w:tcW w:w="241" w:type="pct"/>
            <w:shd w:val="clear" w:color="auto" w:fill="C6EFCE"/>
          </w:tcPr>
          <w:p w14:paraId="460D2964" w14:textId="77777777"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1135ED26" w14:textId="77777777"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Kopsavilkuma dokuments, kurā pienācīgi pamatots, kā </w:t>
            </w:r>
            <w:r w:rsidRPr="00DF5E41">
              <w:rPr>
                <w:rFonts w:ascii="Times New Roman" w:hAnsi="Times New Roman" w:cs="Times New Roman"/>
                <w:sz w:val="18"/>
                <w:szCs w:val="18"/>
              </w:rPr>
              <w:lastRenderedPageBreak/>
              <w:t>tika apmierinoši sasniegts atskaites punkts (tostarp visi būtiskie elementi), kopā ar atbilstošām saitēm uz pamatojošajiem pierādījumiem.</w:t>
            </w:r>
          </w:p>
          <w:p w14:paraId="01F9C343" w14:textId="5CD7761D"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lēmumu par vismaz 20 vispārējās vidējās izglītības iestāžu reorganizāciju sarakstu un to kopijas.</w:t>
            </w:r>
          </w:p>
        </w:tc>
        <w:tc>
          <w:tcPr>
            <w:tcW w:w="726" w:type="pct"/>
            <w:shd w:val="clear" w:color="auto" w:fill="C6EFCE"/>
          </w:tcPr>
          <w:p w14:paraId="65C4A453" w14:textId="50DB0FED"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Vietējo pašvaldību lēmumi par vismaz 20 vispārējās </w:t>
            </w:r>
            <w:r w:rsidRPr="00DF5E41">
              <w:rPr>
                <w:rFonts w:ascii="Times New Roman" w:hAnsi="Times New Roman" w:cs="Times New Roman"/>
                <w:sz w:val="18"/>
                <w:szCs w:val="18"/>
              </w:rPr>
              <w:lastRenderedPageBreak/>
              <w:t>izglītības iestāžu reorganizāciju (apvienošana, izglītības līmeņa maiņa).</w:t>
            </w:r>
          </w:p>
        </w:tc>
      </w:tr>
      <w:tr w:rsidR="003B4868" w:rsidRPr="00DF5E41" w14:paraId="4BAFC4E2" w14:textId="77777777" w:rsidTr="2B3333CB">
        <w:trPr>
          <w:trHeight w:val="300"/>
        </w:trPr>
        <w:tc>
          <w:tcPr>
            <w:tcW w:w="108" w:type="pct"/>
            <w:shd w:val="clear" w:color="auto" w:fill="C6EFCE"/>
          </w:tcPr>
          <w:p w14:paraId="26EA6858" w14:textId="7EFEC552"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106</w:t>
            </w:r>
          </w:p>
        </w:tc>
        <w:tc>
          <w:tcPr>
            <w:tcW w:w="460" w:type="pct"/>
            <w:shd w:val="clear" w:color="auto" w:fill="C6EFCE"/>
          </w:tcPr>
          <w:p w14:paraId="09B1BDF5" w14:textId="0EE4CCE8" w:rsidR="00087855" w:rsidRPr="00DF5E41" w:rsidRDefault="00087855" w:rsidP="00087855">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3.1.1.5.i. Izglītības iestāžu infrastruktūras pilnveide un aprīkošana </w:t>
            </w:r>
          </w:p>
        </w:tc>
        <w:tc>
          <w:tcPr>
            <w:tcW w:w="255" w:type="pct"/>
            <w:shd w:val="clear" w:color="auto" w:fill="C6EFCE"/>
          </w:tcPr>
          <w:p w14:paraId="02D10625" w14:textId="7A95AC55"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27E57E61" w14:textId="5B0120BA"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Izglītības iestāžu infrastruktūras pilnveide un aprīkošana </w:t>
            </w:r>
          </w:p>
        </w:tc>
        <w:tc>
          <w:tcPr>
            <w:tcW w:w="338" w:type="pct"/>
            <w:shd w:val="clear" w:color="auto" w:fill="C6EFCE"/>
          </w:tcPr>
          <w:p w14:paraId="2A2E06EA" w14:textId="5551767B"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42CC07EA" w14:textId="313B30A4"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28586BBC" w14:textId="46C5C2E4"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6329C8F6" w14:textId="2BD29153"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21</w:t>
            </w:r>
          </w:p>
        </w:tc>
        <w:tc>
          <w:tcPr>
            <w:tcW w:w="210" w:type="pct"/>
            <w:shd w:val="clear" w:color="auto" w:fill="C6EFCE"/>
          </w:tcPr>
          <w:p w14:paraId="550F7203" w14:textId="481DF797"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4C95C577" w14:textId="40B03EE9"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28C5410C" w14:textId="446A4F6E"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241" w:type="pct"/>
            <w:shd w:val="clear" w:color="auto" w:fill="C6EFCE"/>
          </w:tcPr>
          <w:p w14:paraId="325D2288" w14:textId="77777777"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3D76002F" w14:textId="77777777"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72F1E104" w14:textId="77777777" w:rsidR="00087855" w:rsidRPr="00DF5E41" w:rsidRDefault="00087855" w:rsidP="00087855">
            <w:pPr>
              <w:widowControl w:val="0"/>
              <w:jc w:val="both"/>
              <w:rPr>
                <w:rFonts w:ascii="Times New Roman" w:eastAsia="Arial Narrow" w:hAnsi="Times New Roman" w:cs="Times New Roman"/>
                <w:sz w:val="18"/>
                <w:szCs w:val="18"/>
              </w:rPr>
            </w:pPr>
          </w:p>
          <w:p w14:paraId="44523D68" w14:textId="77777777"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20A8870" w14:textId="47C39F76"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a) uzlaboto izglītības iestāžu sarakstu;</w:t>
            </w:r>
          </w:p>
          <w:p w14:paraId="0920F95F" w14:textId="77777777"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katras infrastruktūras īsu aprakstu saskaņā ar Padomes Īstenošanas lēmuma pielikumu;</w:t>
            </w:r>
          </w:p>
          <w:p w14:paraId="510B6C54" w14:textId="77777777"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c) izrakstu no attiecīgajām projekta daļām, tostarp par infrastruktūras pilnveidi un iekārtu iepirkumiem, kas apliecina atbilstību Padomes Īstenošanas lēmumā sniegtajam mērķa un </w:t>
            </w:r>
            <w:r w:rsidRPr="00DF5E41">
              <w:rPr>
                <w:rFonts w:ascii="Times New Roman" w:hAnsi="Times New Roman" w:cs="Times New Roman"/>
                <w:sz w:val="18"/>
                <w:szCs w:val="18"/>
              </w:rPr>
              <w:lastRenderedPageBreak/>
              <w:t>investīciju aprakstam;</w:t>
            </w:r>
          </w:p>
          <w:p w14:paraId="4272E374" w14:textId="3E47C2E9"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d) apliecinājumu par uzlabotās infrastruktūras </w:t>
            </w:r>
            <w:sdt>
              <w:sdtPr>
                <w:rPr>
                  <w:rFonts w:ascii="Times New Roman" w:eastAsia="Arial Narrow" w:hAnsi="Times New Roman" w:cs="Times New Roman"/>
                  <w:sz w:val="18"/>
                  <w:szCs w:val="18"/>
                </w:rPr>
                <w:tag w:val="goog_rdk_24"/>
                <w:id w:val="414600281"/>
              </w:sdtPr>
              <w:sdtEndPr/>
              <w:sdtContent>
                <w:r w:rsidRPr="00DF5E41">
                  <w:rPr>
                    <w:rFonts w:ascii="Times New Roman" w:hAnsi="Times New Roman" w:cs="Times New Roman"/>
                    <w:sz w:val="18"/>
                    <w:szCs w:val="18"/>
                  </w:rPr>
                  <w:t xml:space="preserve"> pabeigšanu un nodošanu ekspluatācijā (kopiju)</w:t>
                </w:r>
              </w:sdtContent>
            </w:sdt>
            <w:r w:rsidRPr="00DF5E41">
              <w:rPr>
                <w:rFonts w:ascii="Times New Roman" w:hAnsi="Times New Roman" w:cs="Times New Roman"/>
                <w:sz w:val="18"/>
                <w:szCs w:val="18"/>
              </w:rPr>
              <w:t>.</w:t>
            </w:r>
          </w:p>
        </w:tc>
        <w:tc>
          <w:tcPr>
            <w:tcW w:w="726" w:type="pct"/>
            <w:shd w:val="clear" w:color="auto" w:fill="C6EFCE"/>
          </w:tcPr>
          <w:p w14:paraId="4C8CAC03" w14:textId="36C93FB8"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Infrastruktūras uzlabošana 21 vispārējās izglītības iestādēs, ko vietējās pašvaldības izveidojušas saskaņā ar specifikācijām: var paredzēt investīcijas izglītības iestāžu fiziskās vides uzlabošanai – klašu telpām, kas atbilst higiēnas prasībām, inženiertīklu (tostarp ventilācijas sistēmu) rekonstrukcijai, pietiekama un energoefektīva apgaismojuma nodrošināšanai, kā arī citiem ergonomiskiem un mūsdienīgiem izglītības vides risinājumiem. Šīs investīcijas skolu infrastruktūrā saskaņā ar ANM var izmantot arī informācijas tehnoloģiju un zinātnes, tehnoloģiju, </w:t>
            </w:r>
            <w:r w:rsidRPr="00DF5E41">
              <w:rPr>
                <w:rFonts w:ascii="Times New Roman" w:hAnsi="Times New Roman" w:cs="Times New Roman"/>
                <w:sz w:val="18"/>
                <w:szCs w:val="18"/>
              </w:rPr>
              <w:lastRenderedPageBreak/>
              <w:t>inženierzinātņu un matemātikas iekārtu iegādei, jaunu, uzlabotu mācību programmu īstenošanai un attālinātu un tiešsaistes mācību īstenošanai.</w:t>
            </w:r>
          </w:p>
        </w:tc>
      </w:tr>
      <w:tr w:rsidR="003B4868" w:rsidRPr="00DF5E41" w14:paraId="14EBAFC8" w14:textId="77777777" w:rsidTr="2B3333CB">
        <w:trPr>
          <w:trHeight w:val="300"/>
        </w:trPr>
        <w:tc>
          <w:tcPr>
            <w:tcW w:w="108" w:type="pct"/>
            <w:shd w:val="clear" w:color="auto" w:fill="C6EFCE"/>
          </w:tcPr>
          <w:p w14:paraId="3120EB1E" w14:textId="2E09906A"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107</w:t>
            </w:r>
          </w:p>
        </w:tc>
        <w:tc>
          <w:tcPr>
            <w:tcW w:w="460" w:type="pct"/>
            <w:shd w:val="clear" w:color="auto" w:fill="C6EFCE"/>
          </w:tcPr>
          <w:p w14:paraId="56E8AFA5" w14:textId="71C7C03C" w:rsidR="00087855" w:rsidRPr="00B50FD8" w:rsidRDefault="1F75CAEA" w:rsidP="2B3333CB">
            <w:pPr>
              <w:widowControl w:val="0"/>
              <w:rPr>
                <w:rFonts w:ascii="Times New Roman" w:eastAsiaTheme="minorEastAsia" w:hAnsi="Times New Roman" w:cs="Times New Roman"/>
                <w:b/>
                <w:bCs/>
                <w:sz w:val="18"/>
                <w:szCs w:val="18"/>
              </w:rPr>
            </w:pPr>
            <w:r w:rsidRPr="00B50FD8">
              <w:rPr>
                <w:rFonts w:ascii="Times New Roman" w:hAnsi="Times New Roman" w:cs="Times New Roman"/>
                <w:b/>
                <w:bCs/>
                <w:sz w:val="18"/>
                <w:szCs w:val="18"/>
              </w:rPr>
              <w:t>3.1.1.6.i. Pašvaldību</w:t>
            </w:r>
            <w:r w:rsidR="109C55BC" w:rsidRPr="00B50FD8">
              <w:rPr>
                <w:rFonts w:ascii="Times New Roman" w:hAnsi="Times New Roman" w:cs="Times New Roman"/>
                <w:b/>
                <w:bCs/>
                <w:sz w:val="18"/>
                <w:szCs w:val="18"/>
              </w:rPr>
              <w:t xml:space="preserve"> autonomo</w:t>
            </w:r>
            <w:r w:rsidRPr="00B50FD8">
              <w:rPr>
                <w:rFonts w:ascii="Times New Roman" w:hAnsi="Times New Roman" w:cs="Times New Roman"/>
                <w:b/>
                <w:bCs/>
                <w:sz w:val="18"/>
                <w:szCs w:val="18"/>
              </w:rPr>
              <w:t xml:space="preserve"> funkciju un</w:t>
            </w:r>
            <w:r w:rsidR="189D7C43" w:rsidRPr="00B50FD8">
              <w:rPr>
                <w:rFonts w:ascii="Times New Roman" w:hAnsi="Times New Roman" w:cs="Times New Roman"/>
                <w:b/>
                <w:bCs/>
                <w:sz w:val="18"/>
                <w:szCs w:val="18"/>
              </w:rPr>
              <w:t xml:space="preserve"> </w:t>
            </w:r>
            <w:r w:rsidRPr="00B50FD8">
              <w:rPr>
                <w:rFonts w:ascii="Times New Roman" w:hAnsi="Times New Roman" w:cs="Times New Roman"/>
                <w:b/>
                <w:bCs/>
                <w:sz w:val="18"/>
                <w:szCs w:val="18"/>
              </w:rPr>
              <w:t xml:space="preserve"> </w:t>
            </w:r>
            <w:r w:rsidR="1EC01F93" w:rsidRPr="00B50FD8">
              <w:rPr>
                <w:rFonts w:ascii="Times New Roman" w:hAnsi="Times New Roman" w:cs="Times New Roman"/>
                <w:b/>
                <w:bCs/>
                <w:sz w:val="18"/>
                <w:szCs w:val="18"/>
              </w:rPr>
              <w:t xml:space="preserve">no tām izrietošo pārvaldes uzdevumu izpildei </w:t>
            </w:r>
            <w:r w:rsidR="2548CA39" w:rsidRPr="00B50FD8">
              <w:rPr>
                <w:rFonts w:ascii="Times New Roman" w:hAnsi="Times New Roman" w:cs="Times New Roman"/>
                <w:b/>
                <w:bCs/>
                <w:sz w:val="18"/>
                <w:szCs w:val="18"/>
              </w:rPr>
              <w:t xml:space="preserve"> </w:t>
            </w:r>
            <w:r w:rsidRPr="00B50FD8">
              <w:rPr>
                <w:rFonts w:ascii="Times New Roman" w:hAnsi="Times New Roman" w:cs="Times New Roman"/>
                <w:b/>
                <w:bCs/>
                <w:sz w:val="18"/>
                <w:szCs w:val="18"/>
              </w:rPr>
              <w:t xml:space="preserve"> nepieciešamo bez</w:t>
            </w:r>
            <w:r w:rsidR="58A039B1" w:rsidRPr="00B50FD8">
              <w:rPr>
                <w:rFonts w:ascii="Times New Roman" w:hAnsi="Times New Roman" w:cs="Times New Roman"/>
                <w:b/>
                <w:bCs/>
                <w:sz w:val="18"/>
                <w:szCs w:val="18"/>
              </w:rPr>
              <w:t>emisij</w:t>
            </w:r>
            <w:r w:rsidRPr="00B50FD8">
              <w:rPr>
                <w:rFonts w:ascii="Times New Roman" w:hAnsi="Times New Roman" w:cs="Times New Roman"/>
                <w:b/>
                <w:bCs/>
                <w:sz w:val="18"/>
                <w:szCs w:val="18"/>
              </w:rPr>
              <w:t xml:space="preserve">u transportlīdzekļu iegāde </w:t>
            </w:r>
          </w:p>
        </w:tc>
        <w:tc>
          <w:tcPr>
            <w:tcW w:w="255" w:type="pct"/>
            <w:shd w:val="clear" w:color="auto" w:fill="C6EFCE"/>
          </w:tcPr>
          <w:p w14:paraId="37A72D4D" w14:textId="5B2DDC0F"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Atskaites punkts </w:t>
            </w:r>
          </w:p>
        </w:tc>
        <w:tc>
          <w:tcPr>
            <w:tcW w:w="398" w:type="pct"/>
            <w:shd w:val="clear" w:color="auto" w:fill="C6EFCE"/>
          </w:tcPr>
          <w:p w14:paraId="2381AD14" w14:textId="26954D2D" w:rsidR="00087855" w:rsidRPr="00B50FD8" w:rsidRDefault="1F75CAEA"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Ir pieņemta atbalsta programma  pašvaldību</w:t>
            </w:r>
            <w:r w:rsidR="766B4BBF" w:rsidRPr="00B50FD8">
              <w:rPr>
                <w:rFonts w:ascii="Times New Roman" w:hAnsi="Times New Roman" w:cs="Times New Roman"/>
                <w:sz w:val="18"/>
                <w:szCs w:val="18"/>
              </w:rPr>
              <w:t xml:space="preserve"> autonomo</w:t>
            </w:r>
            <w:r w:rsidRPr="00B50FD8">
              <w:rPr>
                <w:rFonts w:ascii="Times New Roman" w:hAnsi="Times New Roman" w:cs="Times New Roman"/>
                <w:sz w:val="18"/>
                <w:szCs w:val="18"/>
              </w:rPr>
              <w:t xml:space="preserve"> funkciju  un </w:t>
            </w:r>
            <w:r w:rsidR="7B85C74C" w:rsidRPr="00B50FD8">
              <w:rPr>
                <w:rFonts w:ascii="Times New Roman" w:hAnsi="Times New Roman" w:cs="Times New Roman"/>
                <w:sz w:val="18"/>
                <w:szCs w:val="18"/>
              </w:rPr>
              <w:t>no tām izrietošu pārv</w:t>
            </w:r>
            <w:r w:rsidR="7E161837" w:rsidRPr="00B50FD8">
              <w:rPr>
                <w:rFonts w:ascii="Times New Roman" w:hAnsi="Times New Roman" w:cs="Times New Roman"/>
                <w:sz w:val="18"/>
                <w:szCs w:val="18"/>
              </w:rPr>
              <w:t>a</w:t>
            </w:r>
            <w:r w:rsidR="7B85C74C" w:rsidRPr="00B50FD8">
              <w:rPr>
                <w:rFonts w:ascii="Times New Roman" w:hAnsi="Times New Roman" w:cs="Times New Roman"/>
                <w:sz w:val="18"/>
                <w:szCs w:val="18"/>
              </w:rPr>
              <w:t>ldes uzdevumu izpildei</w:t>
            </w:r>
            <w:r w:rsidR="4630E98D" w:rsidRPr="00B50FD8">
              <w:rPr>
                <w:rFonts w:ascii="Times New Roman" w:hAnsi="Times New Roman" w:cs="Times New Roman"/>
                <w:sz w:val="18"/>
                <w:szCs w:val="18"/>
              </w:rPr>
              <w:t xml:space="preserve"> nepieciešamo elektrisko autobusu iegādei</w:t>
            </w:r>
            <w:r w:rsidRPr="00B50FD8">
              <w:rPr>
                <w:rFonts w:ascii="Times New Roman" w:hAnsi="Times New Roman" w:cs="Times New Roman"/>
                <w:sz w:val="18"/>
                <w:szCs w:val="18"/>
              </w:rPr>
              <w:t xml:space="preserve"> </w:t>
            </w:r>
          </w:p>
        </w:tc>
        <w:tc>
          <w:tcPr>
            <w:tcW w:w="338" w:type="pct"/>
            <w:shd w:val="clear" w:color="auto" w:fill="C6EFCE"/>
          </w:tcPr>
          <w:p w14:paraId="78847F25" w14:textId="4389BBA0"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Ministru kabineta noteikumu spēkā stāšanās</w:t>
            </w:r>
          </w:p>
        </w:tc>
        <w:tc>
          <w:tcPr>
            <w:tcW w:w="339" w:type="pct"/>
            <w:shd w:val="clear" w:color="auto" w:fill="C6EFCE"/>
          </w:tcPr>
          <w:p w14:paraId="0E0EA116" w14:textId="15EFB7BA" w:rsidR="00087855" w:rsidRPr="00B50FD8" w:rsidRDefault="00087855" w:rsidP="00087855">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Neattiecas </w:t>
            </w:r>
          </w:p>
        </w:tc>
        <w:tc>
          <w:tcPr>
            <w:tcW w:w="339" w:type="pct"/>
            <w:shd w:val="clear" w:color="auto" w:fill="C6EFCE"/>
          </w:tcPr>
          <w:p w14:paraId="6246792B" w14:textId="286822CE"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Neattiecas </w:t>
            </w:r>
          </w:p>
        </w:tc>
        <w:tc>
          <w:tcPr>
            <w:tcW w:w="324" w:type="pct"/>
            <w:shd w:val="clear" w:color="auto" w:fill="C6EFCE"/>
          </w:tcPr>
          <w:p w14:paraId="44A35EF5" w14:textId="3E0BF035"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Neattiecas </w:t>
            </w:r>
          </w:p>
        </w:tc>
        <w:tc>
          <w:tcPr>
            <w:tcW w:w="210" w:type="pct"/>
            <w:shd w:val="clear" w:color="auto" w:fill="C6EFCE"/>
          </w:tcPr>
          <w:p w14:paraId="4A7EABE7" w14:textId="6B0B0402"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4. cet. </w:t>
            </w:r>
          </w:p>
        </w:tc>
        <w:tc>
          <w:tcPr>
            <w:tcW w:w="196" w:type="pct"/>
            <w:shd w:val="clear" w:color="auto" w:fill="C6EFCE"/>
          </w:tcPr>
          <w:p w14:paraId="7895A105" w14:textId="20A5AA01"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2022 </w:t>
            </w:r>
          </w:p>
        </w:tc>
        <w:tc>
          <w:tcPr>
            <w:tcW w:w="289" w:type="pct"/>
            <w:shd w:val="clear" w:color="auto" w:fill="C6EFCE"/>
          </w:tcPr>
          <w:p w14:paraId="1F4F306F" w14:textId="0E77A3C9" w:rsidR="00087855" w:rsidRPr="00B50FD8" w:rsidRDefault="00087855"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Vides aizsardzības un reģionālās attīstības ministrija</w:t>
            </w:r>
          </w:p>
        </w:tc>
        <w:tc>
          <w:tcPr>
            <w:tcW w:w="241" w:type="pct"/>
            <w:shd w:val="clear" w:color="auto" w:fill="C6EFCE"/>
          </w:tcPr>
          <w:p w14:paraId="3C01D04A" w14:textId="77777777" w:rsidR="00087855" w:rsidRPr="00B50FD8"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4C720DB8" w14:textId="1ED30B12" w:rsidR="00087855" w:rsidRPr="00B50FD8" w:rsidRDefault="00087855"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Ministru kabineta noteikumu kopija un saite uz publikāciju oficiālajā izdevumā, tostarp atsauce uz norādi par stāšanos spēkā, kam pievienots kopsavilkuma dokuments, kurā pienācīgi pamatots, kā tika apmierinoši sasniegts atskaites punkts (tostarp visi būtiskie elementi), kopā ar atbilstošām saitēm uz pamatojošajiem pierādījumiem.</w:t>
            </w:r>
          </w:p>
        </w:tc>
        <w:tc>
          <w:tcPr>
            <w:tcW w:w="726" w:type="pct"/>
            <w:shd w:val="clear" w:color="auto" w:fill="C6EFCE"/>
          </w:tcPr>
          <w:p w14:paraId="23307455" w14:textId="15A767B4" w:rsidR="00087855" w:rsidRPr="00B50FD8" w:rsidRDefault="1F75CAEA"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Stājas spēkā Ministru kabineta noteikumi, kas </w:t>
            </w:r>
            <w:r w:rsidR="6457E03A" w:rsidRPr="00B50FD8">
              <w:rPr>
                <w:rFonts w:ascii="Times New Roman" w:hAnsi="Times New Roman" w:cs="Times New Roman"/>
                <w:sz w:val="18"/>
                <w:szCs w:val="18"/>
              </w:rPr>
              <w:t xml:space="preserve"> pared</w:t>
            </w:r>
            <w:r w:rsidR="57D7D628" w:rsidRPr="00B50FD8">
              <w:rPr>
                <w:rFonts w:ascii="Times New Roman" w:hAnsi="Times New Roman" w:cs="Times New Roman"/>
                <w:sz w:val="18"/>
                <w:szCs w:val="18"/>
              </w:rPr>
              <w:t>z</w:t>
            </w:r>
            <w:r w:rsidR="06B640BB" w:rsidRPr="00B50FD8">
              <w:rPr>
                <w:rFonts w:ascii="Times New Roman" w:hAnsi="Times New Roman" w:cs="Times New Roman"/>
                <w:sz w:val="18"/>
                <w:szCs w:val="18"/>
              </w:rPr>
              <w:t xml:space="preserve"> </w:t>
            </w:r>
            <w:r w:rsidRPr="00B50FD8">
              <w:rPr>
                <w:rFonts w:ascii="Times New Roman" w:hAnsi="Times New Roman" w:cs="Times New Roman"/>
                <w:sz w:val="18"/>
                <w:szCs w:val="18"/>
              </w:rPr>
              <w:t>īstenošanas nosacījumus atbalsta sniegšanai  pašvaldībām elektr</w:t>
            </w:r>
            <w:r w:rsidR="4E8940BA" w:rsidRPr="00B50FD8">
              <w:rPr>
                <w:rFonts w:ascii="Times New Roman" w:hAnsi="Times New Roman" w:cs="Times New Roman"/>
                <w:sz w:val="18"/>
                <w:szCs w:val="18"/>
              </w:rPr>
              <w:t>isk</w:t>
            </w:r>
            <w:r w:rsidRPr="00B50FD8">
              <w:rPr>
                <w:rFonts w:ascii="Times New Roman" w:hAnsi="Times New Roman" w:cs="Times New Roman"/>
                <w:sz w:val="18"/>
                <w:szCs w:val="18"/>
              </w:rPr>
              <w:t>o</w:t>
            </w:r>
            <w:r w:rsidR="6D8B49A7" w:rsidRPr="00B50FD8">
              <w:rPr>
                <w:rFonts w:ascii="Times New Roman" w:hAnsi="Times New Roman" w:cs="Times New Roman"/>
                <w:sz w:val="18"/>
                <w:szCs w:val="18"/>
              </w:rPr>
              <w:t xml:space="preserve"> </w:t>
            </w:r>
            <w:r w:rsidRPr="00B50FD8">
              <w:rPr>
                <w:rFonts w:ascii="Times New Roman" w:hAnsi="Times New Roman" w:cs="Times New Roman"/>
                <w:sz w:val="18"/>
                <w:szCs w:val="18"/>
              </w:rPr>
              <w:t>autobusu iegādei pašvaldīb</w:t>
            </w:r>
            <w:r w:rsidR="2CEBF7C4" w:rsidRPr="00B50FD8">
              <w:rPr>
                <w:rFonts w:ascii="Times New Roman" w:hAnsi="Times New Roman" w:cs="Times New Roman"/>
                <w:sz w:val="18"/>
                <w:szCs w:val="18"/>
              </w:rPr>
              <w:t>u</w:t>
            </w:r>
            <w:r w:rsidRPr="00B50FD8">
              <w:rPr>
                <w:rFonts w:ascii="Times New Roman" w:hAnsi="Times New Roman" w:cs="Times New Roman"/>
                <w:sz w:val="18"/>
                <w:szCs w:val="18"/>
              </w:rPr>
              <w:t xml:space="preserve"> </w:t>
            </w:r>
            <w:r w:rsidR="37440CB5" w:rsidRPr="00B50FD8">
              <w:rPr>
                <w:rFonts w:ascii="Times New Roman" w:hAnsi="Times New Roman" w:cs="Times New Roman"/>
                <w:sz w:val="18"/>
                <w:szCs w:val="18"/>
              </w:rPr>
              <w:t xml:space="preserve">autonomo </w:t>
            </w:r>
            <w:r w:rsidRPr="00B50FD8">
              <w:rPr>
                <w:rFonts w:ascii="Times New Roman" w:hAnsi="Times New Roman" w:cs="Times New Roman"/>
                <w:sz w:val="18"/>
                <w:szCs w:val="18"/>
              </w:rPr>
              <w:t xml:space="preserve">funkciju </w:t>
            </w:r>
            <w:r w:rsidR="2DE3E6CD" w:rsidRPr="00B50FD8">
              <w:rPr>
                <w:rFonts w:ascii="Times New Roman" w:hAnsi="Times New Roman" w:cs="Times New Roman"/>
                <w:sz w:val="18"/>
                <w:szCs w:val="18"/>
              </w:rPr>
              <w:t>īstenošanai</w:t>
            </w:r>
            <w:r w:rsidRPr="00B50FD8">
              <w:rPr>
                <w:rFonts w:ascii="Times New Roman" w:hAnsi="Times New Roman" w:cs="Times New Roman"/>
                <w:sz w:val="18"/>
                <w:szCs w:val="18"/>
              </w:rPr>
              <w:t xml:space="preserve"> un </w:t>
            </w:r>
            <w:r w:rsidR="5A58B51B" w:rsidRPr="00B50FD8">
              <w:rPr>
                <w:rFonts w:ascii="Times New Roman" w:hAnsi="Times New Roman" w:cs="Times New Roman"/>
                <w:sz w:val="18"/>
                <w:szCs w:val="18"/>
              </w:rPr>
              <w:t xml:space="preserve">no tām izrietošu </w:t>
            </w:r>
            <w:r w:rsidR="1EAB2056" w:rsidRPr="00B50FD8">
              <w:rPr>
                <w:rFonts w:ascii="Times New Roman" w:hAnsi="Times New Roman" w:cs="Times New Roman"/>
                <w:sz w:val="18"/>
                <w:szCs w:val="18"/>
              </w:rPr>
              <w:t xml:space="preserve">pārvaldes uzdevumu izpildei. </w:t>
            </w:r>
            <w:r w:rsidRPr="00B50FD8">
              <w:rPr>
                <w:rFonts w:ascii="Times New Roman" w:hAnsi="Times New Roman" w:cs="Times New Roman"/>
                <w:sz w:val="18"/>
                <w:szCs w:val="18"/>
              </w:rPr>
              <w:t xml:space="preserve"> .</w:t>
            </w:r>
          </w:p>
        </w:tc>
      </w:tr>
      <w:tr w:rsidR="003B4868" w:rsidRPr="00DF5E41" w14:paraId="09579AD0" w14:textId="77777777" w:rsidTr="2B3333CB">
        <w:trPr>
          <w:trHeight w:val="300"/>
        </w:trPr>
        <w:tc>
          <w:tcPr>
            <w:tcW w:w="108" w:type="pct"/>
            <w:shd w:val="clear" w:color="auto" w:fill="C6EFCE"/>
          </w:tcPr>
          <w:p w14:paraId="30C34966" w14:textId="7411744A"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108</w:t>
            </w:r>
          </w:p>
        </w:tc>
        <w:tc>
          <w:tcPr>
            <w:tcW w:w="460" w:type="pct"/>
            <w:shd w:val="clear" w:color="auto" w:fill="C6EFCE"/>
          </w:tcPr>
          <w:p w14:paraId="4EE39B4E" w14:textId="57EAE7D9" w:rsidR="00087855" w:rsidRPr="00B50FD8" w:rsidRDefault="1F75CAEA" w:rsidP="2B3333CB">
            <w:pPr>
              <w:widowControl w:val="0"/>
              <w:rPr>
                <w:rFonts w:ascii="Times New Roman" w:eastAsiaTheme="minorEastAsia" w:hAnsi="Times New Roman" w:cs="Times New Roman"/>
                <w:b/>
                <w:bCs/>
                <w:sz w:val="18"/>
                <w:szCs w:val="18"/>
              </w:rPr>
            </w:pPr>
            <w:r w:rsidRPr="00B50FD8">
              <w:rPr>
                <w:rFonts w:ascii="Times New Roman" w:hAnsi="Times New Roman" w:cs="Times New Roman"/>
                <w:b/>
                <w:bCs/>
                <w:sz w:val="18"/>
                <w:szCs w:val="18"/>
              </w:rPr>
              <w:t>3.1.1.6.i. Pašvaldību</w:t>
            </w:r>
            <w:r w:rsidR="273662E7" w:rsidRPr="00B50FD8">
              <w:rPr>
                <w:rFonts w:ascii="Times New Roman" w:hAnsi="Times New Roman" w:cs="Times New Roman"/>
                <w:b/>
                <w:bCs/>
                <w:sz w:val="18"/>
                <w:szCs w:val="18"/>
              </w:rPr>
              <w:t xml:space="preserve"> autonomo</w:t>
            </w:r>
            <w:r w:rsidRPr="00B50FD8">
              <w:rPr>
                <w:rFonts w:ascii="Times New Roman" w:hAnsi="Times New Roman" w:cs="Times New Roman"/>
                <w:b/>
                <w:bCs/>
                <w:sz w:val="18"/>
                <w:szCs w:val="18"/>
              </w:rPr>
              <w:t xml:space="preserve"> funkciju  un </w:t>
            </w:r>
            <w:r w:rsidR="43E63C6F" w:rsidRPr="00B50FD8">
              <w:rPr>
                <w:rFonts w:ascii="Times New Roman" w:hAnsi="Times New Roman" w:cs="Times New Roman"/>
                <w:b/>
                <w:bCs/>
                <w:sz w:val="18"/>
                <w:szCs w:val="18"/>
              </w:rPr>
              <w:t>no tām izrietoš</w:t>
            </w:r>
            <w:r w:rsidR="460F8A6B" w:rsidRPr="00B50FD8">
              <w:rPr>
                <w:rFonts w:ascii="Times New Roman" w:hAnsi="Times New Roman" w:cs="Times New Roman"/>
                <w:b/>
                <w:bCs/>
                <w:sz w:val="18"/>
                <w:szCs w:val="18"/>
              </w:rPr>
              <w:t>o</w:t>
            </w:r>
            <w:r w:rsidR="43E63C6F" w:rsidRPr="00B50FD8">
              <w:rPr>
                <w:rFonts w:ascii="Times New Roman" w:hAnsi="Times New Roman" w:cs="Times New Roman"/>
                <w:b/>
                <w:bCs/>
                <w:sz w:val="18"/>
                <w:szCs w:val="18"/>
              </w:rPr>
              <w:t xml:space="preserve"> pārvaldes uzdevumu izpildei </w:t>
            </w:r>
            <w:r w:rsidRPr="00B50FD8">
              <w:rPr>
                <w:rFonts w:ascii="Times New Roman" w:hAnsi="Times New Roman" w:cs="Times New Roman"/>
                <w:b/>
                <w:bCs/>
                <w:sz w:val="18"/>
                <w:szCs w:val="18"/>
              </w:rPr>
              <w:t xml:space="preserve">  nepieciešamo bez</w:t>
            </w:r>
            <w:r w:rsidR="34319B8E" w:rsidRPr="00B50FD8">
              <w:rPr>
                <w:rFonts w:ascii="Times New Roman" w:hAnsi="Times New Roman" w:cs="Times New Roman"/>
                <w:b/>
                <w:bCs/>
                <w:sz w:val="18"/>
                <w:szCs w:val="18"/>
              </w:rPr>
              <w:t xml:space="preserve">emisiju </w:t>
            </w:r>
            <w:r w:rsidRPr="00B50FD8">
              <w:rPr>
                <w:rFonts w:ascii="Times New Roman" w:hAnsi="Times New Roman" w:cs="Times New Roman"/>
                <w:b/>
                <w:bCs/>
                <w:sz w:val="18"/>
                <w:szCs w:val="18"/>
              </w:rPr>
              <w:t xml:space="preserve"> transportlīdzekļu iegāde </w:t>
            </w:r>
          </w:p>
        </w:tc>
        <w:tc>
          <w:tcPr>
            <w:tcW w:w="255" w:type="pct"/>
            <w:shd w:val="clear" w:color="auto" w:fill="C6EFCE"/>
          </w:tcPr>
          <w:p w14:paraId="0CC9E398" w14:textId="1602D335"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Mērķis</w:t>
            </w:r>
          </w:p>
        </w:tc>
        <w:tc>
          <w:tcPr>
            <w:tcW w:w="398" w:type="pct"/>
            <w:shd w:val="clear" w:color="auto" w:fill="C6EFCE"/>
          </w:tcPr>
          <w:p w14:paraId="382CF30B" w14:textId="4A932A79" w:rsidR="00087855" w:rsidRPr="00B50FD8" w:rsidRDefault="1F75CAEA"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Finansējuma apjoms saskaņā ar līgumiem, kas noslēgti par elektroautobusu iegādi pašvaldīb</w:t>
            </w:r>
            <w:r w:rsidR="034D72DC" w:rsidRPr="00B50FD8">
              <w:rPr>
                <w:rFonts w:ascii="Times New Roman" w:hAnsi="Times New Roman" w:cs="Times New Roman"/>
                <w:sz w:val="18"/>
                <w:szCs w:val="18"/>
              </w:rPr>
              <w:t>u</w:t>
            </w:r>
            <w:r w:rsidRPr="00B50FD8">
              <w:rPr>
                <w:rFonts w:ascii="Times New Roman" w:hAnsi="Times New Roman" w:cs="Times New Roman"/>
                <w:sz w:val="18"/>
                <w:szCs w:val="18"/>
              </w:rPr>
              <w:t xml:space="preserve"> </w:t>
            </w:r>
            <w:r w:rsidR="687BCFCF" w:rsidRPr="00B50FD8">
              <w:rPr>
                <w:rFonts w:ascii="Times New Roman" w:hAnsi="Times New Roman" w:cs="Times New Roman"/>
                <w:sz w:val="18"/>
                <w:szCs w:val="18"/>
              </w:rPr>
              <w:t xml:space="preserve">autonomo </w:t>
            </w:r>
            <w:r w:rsidRPr="00B50FD8">
              <w:rPr>
                <w:rFonts w:ascii="Times New Roman" w:hAnsi="Times New Roman" w:cs="Times New Roman"/>
                <w:sz w:val="18"/>
                <w:szCs w:val="18"/>
              </w:rPr>
              <w:t xml:space="preserve">funkciju </w:t>
            </w:r>
            <w:r w:rsidR="02208748" w:rsidRPr="00B50FD8">
              <w:rPr>
                <w:rFonts w:ascii="Times New Roman" w:hAnsi="Times New Roman" w:cs="Times New Roman"/>
                <w:sz w:val="18"/>
                <w:szCs w:val="18"/>
              </w:rPr>
              <w:t xml:space="preserve"> </w:t>
            </w:r>
            <w:r w:rsidRPr="00B50FD8">
              <w:rPr>
                <w:rFonts w:ascii="Times New Roman" w:hAnsi="Times New Roman" w:cs="Times New Roman"/>
                <w:sz w:val="18"/>
                <w:szCs w:val="18"/>
              </w:rPr>
              <w:t>un</w:t>
            </w:r>
            <w:r w:rsidR="54E7DE9F" w:rsidRPr="00B50FD8">
              <w:rPr>
                <w:rFonts w:ascii="Times New Roman" w:hAnsi="Times New Roman" w:cs="Times New Roman"/>
                <w:sz w:val="18"/>
                <w:szCs w:val="18"/>
              </w:rPr>
              <w:t xml:space="preserve"> no tām izrietošu pārvaldes uzdevumu izpildei</w:t>
            </w:r>
            <w:r w:rsidRPr="00B50FD8">
              <w:rPr>
                <w:rFonts w:ascii="Times New Roman" w:hAnsi="Times New Roman" w:cs="Times New Roman"/>
                <w:sz w:val="18"/>
                <w:szCs w:val="18"/>
              </w:rPr>
              <w:t xml:space="preserve"> </w:t>
            </w:r>
          </w:p>
        </w:tc>
        <w:tc>
          <w:tcPr>
            <w:tcW w:w="338" w:type="pct"/>
            <w:shd w:val="clear" w:color="auto" w:fill="C6EFCE"/>
          </w:tcPr>
          <w:p w14:paraId="2F74C902" w14:textId="501B52C8" w:rsidR="00087855" w:rsidRPr="00B50FD8" w:rsidRDefault="00087855" w:rsidP="00087855">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Neattiecas </w:t>
            </w:r>
          </w:p>
        </w:tc>
        <w:tc>
          <w:tcPr>
            <w:tcW w:w="339" w:type="pct"/>
            <w:shd w:val="clear" w:color="auto" w:fill="C6EFCE"/>
          </w:tcPr>
          <w:p w14:paraId="2E502DAA" w14:textId="4343A569" w:rsidR="00087855" w:rsidRPr="00B50FD8" w:rsidRDefault="00087855" w:rsidP="00087855">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Summa (EUR)</w:t>
            </w:r>
          </w:p>
        </w:tc>
        <w:tc>
          <w:tcPr>
            <w:tcW w:w="339" w:type="pct"/>
            <w:shd w:val="clear" w:color="auto" w:fill="C6EFCE"/>
          </w:tcPr>
          <w:p w14:paraId="54F4A7BA" w14:textId="152D966C"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0</w:t>
            </w:r>
          </w:p>
        </w:tc>
        <w:tc>
          <w:tcPr>
            <w:tcW w:w="324" w:type="pct"/>
            <w:shd w:val="clear" w:color="auto" w:fill="C6EFCE"/>
          </w:tcPr>
          <w:p w14:paraId="48D363A9" w14:textId="10F06895"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color w:val="000000" w:themeColor="text1"/>
                <w:sz w:val="18"/>
                <w:szCs w:val="18"/>
              </w:rPr>
              <w:t>8 300 000</w:t>
            </w:r>
          </w:p>
        </w:tc>
        <w:tc>
          <w:tcPr>
            <w:tcW w:w="210" w:type="pct"/>
            <w:shd w:val="clear" w:color="auto" w:fill="C6EFCE"/>
          </w:tcPr>
          <w:p w14:paraId="70A3231B" w14:textId="71E8CA35"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4. cet. </w:t>
            </w:r>
          </w:p>
        </w:tc>
        <w:tc>
          <w:tcPr>
            <w:tcW w:w="196" w:type="pct"/>
            <w:shd w:val="clear" w:color="auto" w:fill="C6EFCE"/>
          </w:tcPr>
          <w:p w14:paraId="3D86C569" w14:textId="0AA2484C"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2024 </w:t>
            </w:r>
          </w:p>
        </w:tc>
        <w:tc>
          <w:tcPr>
            <w:tcW w:w="289" w:type="pct"/>
            <w:shd w:val="clear" w:color="auto" w:fill="C6EFCE"/>
          </w:tcPr>
          <w:p w14:paraId="765017B2" w14:textId="0EBC3499" w:rsidR="00087855" w:rsidRPr="00B50FD8" w:rsidRDefault="00087855"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Vides aizsardzības un reģionālās attīstības ministrija, Centrālā finanšu un līgumu aģentūra, pašvaldības</w:t>
            </w:r>
          </w:p>
        </w:tc>
        <w:tc>
          <w:tcPr>
            <w:tcW w:w="241" w:type="pct"/>
            <w:shd w:val="clear" w:color="auto" w:fill="C6EFCE"/>
          </w:tcPr>
          <w:p w14:paraId="79A9FD99" w14:textId="77777777" w:rsidR="00087855" w:rsidRPr="00B50FD8"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653A92C5" w14:textId="77777777" w:rsidR="00087855" w:rsidRPr="00B50FD8" w:rsidRDefault="00087855" w:rsidP="00087855">
            <w:pPr>
              <w:widowControl w:val="0"/>
              <w:jc w:val="both"/>
              <w:rPr>
                <w:rFonts w:ascii="Times New Roman" w:eastAsia="Arial Narrow"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31D6A75" w14:textId="77777777" w:rsidR="00087855" w:rsidRPr="00B50FD8" w:rsidRDefault="00087855" w:rsidP="00087855">
            <w:pPr>
              <w:widowControl w:val="0"/>
              <w:jc w:val="both"/>
              <w:rPr>
                <w:rFonts w:ascii="Times New Roman" w:eastAsia="Arial Narrow" w:hAnsi="Times New Roman" w:cs="Times New Roman"/>
                <w:sz w:val="18"/>
                <w:szCs w:val="18"/>
              </w:rPr>
            </w:pPr>
            <w:r w:rsidRPr="00B50FD8">
              <w:rPr>
                <w:rFonts w:ascii="Times New Roman" w:hAnsi="Times New Roman" w:cs="Times New Roman"/>
                <w:sz w:val="18"/>
                <w:szCs w:val="18"/>
              </w:rPr>
              <w:t>Šā dokumenta pielikumā iekļauj šādus dokumentārus pierādījumus par katru no piešķīrumiem:</w:t>
            </w:r>
          </w:p>
          <w:p w14:paraId="6A89CAA4" w14:textId="31C86513" w:rsidR="00087855" w:rsidRPr="00B50FD8" w:rsidRDefault="00E4581B" w:rsidP="00E4581B">
            <w:pPr>
              <w:pStyle w:val="ListParagraph"/>
              <w:widowControl w:val="0"/>
              <w:tabs>
                <w:tab w:val="left" w:pos="325"/>
              </w:tabs>
              <w:ind w:left="0"/>
              <w:contextualSpacing w:val="0"/>
              <w:jc w:val="both"/>
              <w:rPr>
                <w:rFonts w:ascii="Times New Roman" w:eastAsia="Arial Narrow" w:hAnsi="Times New Roman" w:cs="Times New Roman"/>
                <w:sz w:val="18"/>
                <w:szCs w:val="18"/>
              </w:rPr>
            </w:pPr>
            <w:r w:rsidRPr="00B50FD8">
              <w:rPr>
                <w:rFonts w:ascii="Times New Roman" w:hAnsi="Times New Roman" w:cs="Times New Roman"/>
                <w:sz w:val="18"/>
                <w:szCs w:val="18"/>
              </w:rPr>
              <w:t xml:space="preserve">a) atsauci un saiti uz oficiālo izdevumu vai datubāzi, kur ir publicēta informācija par </w:t>
            </w:r>
            <w:r w:rsidRPr="00B50FD8">
              <w:rPr>
                <w:rFonts w:ascii="Times New Roman" w:hAnsi="Times New Roman" w:cs="Times New Roman"/>
                <w:sz w:val="18"/>
                <w:szCs w:val="18"/>
              </w:rPr>
              <w:lastRenderedPageBreak/>
              <w:t>attiecīgo piešķīrumu;</w:t>
            </w:r>
          </w:p>
          <w:p w14:paraId="432FE200" w14:textId="7D93075F" w:rsidR="00087855" w:rsidRPr="00B50FD8" w:rsidRDefault="00E4581B" w:rsidP="00E4581B">
            <w:pPr>
              <w:pStyle w:val="ListParagraph"/>
              <w:widowControl w:val="0"/>
              <w:tabs>
                <w:tab w:val="left" w:pos="325"/>
              </w:tabs>
              <w:ind w:left="0"/>
              <w:contextualSpacing w:val="0"/>
              <w:jc w:val="both"/>
              <w:rPr>
                <w:rFonts w:ascii="Times New Roman" w:eastAsia="Arial Narrow" w:hAnsi="Times New Roman" w:cs="Times New Roman"/>
                <w:sz w:val="18"/>
                <w:szCs w:val="18"/>
              </w:rPr>
            </w:pPr>
            <w:r w:rsidRPr="00B50FD8">
              <w:rPr>
                <w:rFonts w:ascii="Times New Roman" w:hAnsi="Times New Roman" w:cs="Times New Roman"/>
                <w:sz w:val="18"/>
                <w:szCs w:val="18"/>
              </w:rPr>
              <w:t>b) izrakstu no attiecīgiem oficiāliem dokumentiem, kurā ir apliecinājums, ka ir noslēgti līgumi par vismaz 15 elektroautobusu iegādi un ka tie ir saskaņā ar Padomes Īstenošanas lēmumā sniegto mērķa un investīciju aprakstu;</w:t>
            </w:r>
          </w:p>
          <w:p w14:paraId="0972D331" w14:textId="1A2A9DDA" w:rsidR="00087855" w:rsidRPr="00B50FD8" w:rsidRDefault="00E4581B"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c) piešķirtās summas apmēru (bez PVN).</w:t>
            </w:r>
          </w:p>
        </w:tc>
        <w:tc>
          <w:tcPr>
            <w:tcW w:w="726" w:type="pct"/>
            <w:shd w:val="clear" w:color="auto" w:fill="C6EFCE"/>
          </w:tcPr>
          <w:p w14:paraId="151CB4FA" w14:textId="738024B4" w:rsidR="00087855" w:rsidRPr="00B50FD8" w:rsidRDefault="1F75CAEA"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lastRenderedPageBreak/>
              <w:t>Līgumu slēgšanas tiesību piešķiršana elektr</w:t>
            </w:r>
            <w:r w:rsidR="2BE1C011" w:rsidRPr="00B50FD8">
              <w:rPr>
                <w:rFonts w:ascii="Times New Roman" w:hAnsi="Times New Roman" w:cs="Times New Roman"/>
                <w:sz w:val="18"/>
                <w:szCs w:val="18"/>
              </w:rPr>
              <w:t>isk</w:t>
            </w:r>
            <w:r w:rsidRPr="00B50FD8">
              <w:rPr>
                <w:rFonts w:ascii="Times New Roman" w:hAnsi="Times New Roman" w:cs="Times New Roman"/>
                <w:sz w:val="18"/>
                <w:szCs w:val="18"/>
              </w:rPr>
              <w:t>o</w:t>
            </w:r>
            <w:r w:rsidR="428BE9B0" w:rsidRPr="00B50FD8">
              <w:rPr>
                <w:rFonts w:ascii="Times New Roman" w:hAnsi="Times New Roman" w:cs="Times New Roman"/>
                <w:sz w:val="18"/>
                <w:szCs w:val="18"/>
              </w:rPr>
              <w:t xml:space="preserve"> </w:t>
            </w:r>
            <w:r w:rsidRPr="00B50FD8">
              <w:rPr>
                <w:rFonts w:ascii="Times New Roman" w:hAnsi="Times New Roman" w:cs="Times New Roman"/>
                <w:sz w:val="18"/>
                <w:szCs w:val="18"/>
              </w:rPr>
              <w:t xml:space="preserve">autobusu iegādei pašvaldību </w:t>
            </w:r>
            <w:r w:rsidR="00E70741" w:rsidRPr="00B50FD8">
              <w:rPr>
                <w:rFonts w:ascii="Times New Roman" w:hAnsi="Times New Roman" w:cs="Times New Roman"/>
                <w:sz w:val="18"/>
                <w:szCs w:val="18"/>
              </w:rPr>
              <w:t xml:space="preserve">autonomo </w:t>
            </w:r>
            <w:r w:rsidRPr="00B50FD8">
              <w:rPr>
                <w:rFonts w:ascii="Times New Roman" w:hAnsi="Times New Roman" w:cs="Times New Roman"/>
                <w:sz w:val="18"/>
                <w:szCs w:val="18"/>
              </w:rPr>
              <w:t xml:space="preserve">funkciju  un </w:t>
            </w:r>
            <w:r w:rsidR="16380B73" w:rsidRPr="00B50FD8">
              <w:rPr>
                <w:rFonts w:ascii="Times New Roman" w:hAnsi="Times New Roman" w:cs="Times New Roman"/>
                <w:sz w:val="18"/>
                <w:szCs w:val="18"/>
              </w:rPr>
              <w:t>no tām izrietošo</w:t>
            </w:r>
            <w:r w:rsidR="1F506607" w:rsidRPr="00B50FD8">
              <w:rPr>
                <w:rFonts w:ascii="Times New Roman" w:hAnsi="Times New Roman" w:cs="Times New Roman"/>
                <w:sz w:val="18"/>
                <w:szCs w:val="18"/>
              </w:rPr>
              <w:t xml:space="preserve"> pārvaldes uzdevumu </w:t>
            </w:r>
            <w:r w:rsidRPr="00B50FD8">
              <w:rPr>
                <w:rFonts w:ascii="Times New Roman" w:hAnsi="Times New Roman" w:cs="Times New Roman"/>
                <w:sz w:val="18"/>
                <w:szCs w:val="18"/>
              </w:rPr>
              <w:t xml:space="preserve">  </w:t>
            </w:r>
            <w:r w:rsidR="497E1D13" w:rsidRPr="00B50FD8">
              <w:rPr>
                <w:rFonts w:ascii="Times New Roman" w:hAnsi="Times New Roman" w:cs="Times New Roman"/>
                <w:sz w:val="18"/>
                <w:szCs w:val="18"/>
              </w:rPr>
              <w:t xml:space="preserve">izpildei </w:t>
            </w:r>
            <w:r w:rsidRPr="00B50FD8">
              <w:rPr>
                <w:rFonts w:ascii="Times New Roman" w:hAnsi="Times New Roman" w:cs="Times New Roman"/>
                <w:sz w:val="18"/>
                <w:szCs w:val="18"/>
              </w:rPr>
              <w:t>par kopējo vērtību vismaz 8 300 000 EUR.</w:t>
            </w:r>
          </w:p>
        </w:tc>
      </w:tr>
      <w:tr w:rsidR="003B4868" w:rsidRPr="00DF5E41" w14:paraId="7714CDB9" w14:textId="77777777" w:rsidTr="2B3333CB">
        <w:trPr>
          <w:trHeight w:val="300"/>
        </w:trPr>
        <w:tc>
          <w:tcPr>
            <w:tcW w:w="108" w:type="pct"/>
            <w:shd w:val="clear" w:color="auto" w:fill="C6EFCE"/>
          </w:tcPr>
          <w:p w14:paraId="00DAD5B0" w14:textId="2B4692FA"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109</w:t>
            </w:r>
          </w:p>
        </w:tc>
        <w:tc>
          <w:tcPr>
            <w:tcW w:w="460" w:type="pct"/>
            <w:shd w:val="clear" w:color="auto" w:fill="C6EFCE"/>
          </w:tcPr>
          <w:p w14:paraId="66447649" w14:textId="2D3D3C2A" w:rsidR="00087855" w:rsidRPr="00B50FD8" w:rsidRDefault="1F75CAEA" w:rsidP="2B3333CB">
            <w:pPr>
              <w:widowControl w:val="0"/>
              <w:rPr>
                <w:rFonts w:ascii="Times New Roman" w:eastAsiaTheme="minorEastAsia" w:hAnsi="Times New Roman" w:cs="Times New Roman"/>
                <w:b/>
                <w:bCs/>
                <w:sz w:val="18"/>
                <w:szCs w:val="18"/>
              </w:rPr>
            </w:pPr>
            <w:r w:rsidRPr="00B50FD8">
              <w:rPr>
                <w:rFonts w:ascii="Times New Roman" w:hAnsi="Times New Roman" w:cs="Times New Roman"/>
                <w:b/>
                <w:bCs/>
                <w:sz w:val="18"/>
                <w:szCs w:val="18"/>
              </w:rPr>
              <w:t>3.1.1.6.i. Pašvaldību</w:t>
            </w:r>
            <w:r w:rsidR="05F789CC" w:rsidRPr="00B50FD8">
              <w:rPr>
                <w:rFonts w:ascii="Times New Roman" w:hAnsi="Times New Roman" w:cs="Times New Roman"/>
                <w:b/>
                <w:bCs/>
                <w:sz w:val="18"/>
                <w:szCs w:val="18"/>
              </w:rPr>
              <w:t xml:space="preserve"> autonomo </w:t>
            </w:r>
            <w:r w:rsidRPr="00B50FD8">
              <w:rPr>
                <w:rFonts w:ascii="Times New Roman" w:hAnsi="Times New Roman" w:cs="Times New Roman"/>
                <w:b/>
                <w:bCs/>
                <w:sz w:val="18"/>
                <w:szCs w:val="18"/>
              </w:rPr>
              <w:t xml:space="preserve"> funkciju  </w:t>
            </w:r>
            <w:r w:rsidR="2877EFF5" w:rsidRPr="00B50FD8">
              <w:rPr>
                <w:rFonts w:ascii="Times New Roman" w:hAnsi="Times New Roman" w:cs="Times New Roman"/>
                <w:b/>
                <w:bCs/>
                <w:sz w:val="18"/>
                <w:szCs w:val="18"/>
              </w:rPr>
              <w:t>un no tām izrietoš</w:t>
            </w:r>
            <w:r w:rsidR="34B3EF98" w:rsidRPr="00B50FD8">
              <w:rPr>
                <w:rFonts w:ascii="Times New Roman" w:hAnsi="Times New Roman" w:cs="Times New Roman"/>
                <w:b/>
                <w:bCs/>
                <w:sz w:val="18"/>
                <w:szCs w:val="18"/>
              </w:rPr>
              <w:t>o</w:t>
            </w:r>
            <w:r w:rsidR="2877EFF5" w:rsidRPr="00B50FD8">
              <w:rPr>
                <w:rFonts w:ascii="Times New Roman" w:hAnsi="Times New Roman" w:cs="Times New Roman"/>
                <w:b/>
                <w:bCs/>
                <w:sz w:val="18"/>
                <w:szCs w:val="18"/>
              </w:rPr>
              <w:t xml:space="preserve"> pārvaldes uzdevumu izpildei </w:t>
            </w:r>
            <w:r w:rsidRPr="00B50FD8">
              <w:rPr>
                <w:rFonts w:ascii="Times New Roman" w:hAnsi="Times New Roman" w:cs="Times New Roman"/>
                <w:b/>
                <w:bCs/>
                <w:sz w:val="18"/>
                <w:szCs w:val="18"/>
              </w:rPr>
              <w:t>unepieciešamo bez</w:t>
            </w:r>
            <w:r w:rsidR="6EA9B30B" w:rsidRPr="00B50FD8">
              <w:rPr>
                <w:rFonts w:ascii="Times New Roman" w:hAnsi="Times New Roman" w:cs="Times New Roman"/>
                <w:b/>
                <w:bCs/>
                <w:sz w:val="18"/>
                <w:szCs w:val="18"/>
              </w:rPr>
              <w:t xml:space="preserve">emisiju </w:t>
            </w:r>
            <w:r w:rsidRPr="00B50FD8">
              <w:rPr>
                <w:rFonts w:ascii="Times New Roman" w:hAnsi="Times New Roman" w:cs="Times New Roman"/>
                <w:b/>
                <w:bCs/>
                <w:sz w:val="18"/>
                <w:szCs w:val="18"/>
              </w:rPr>
              <w:t xml:space="preserve"> transportlīdzekļu iegāde </w:t>
            </w:r>
          </w:p>
        </w:tc>
        <w:tc>
          <w:tcPr>
            <w:tcW w:w="255" w:type="pct"/>
            <w:shd w:val="clear" w:color="auto" w:fill="C6EFCE"/>
          </w:tcPr>
          <w:p w14:paraId="6B7AB4F2" w14:textId="75BC5FDC"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Mērķis </w:t>
            </w:r>
          </w:p>
        </w:tc>
        <w:tc>
          <w:tcPr>
            <w:tcW w:w="398" w:type="pct"/>
            <w:shd w:val="clear" w:color="auto" w:fill="C6EFCE"/>
          </w:tcPr>
          <w:p w14:paraId="5D7C98D4" w14:textId="474A9919" w:rsidR="00087855" w:rsidRPr="00B50FD8" w:rsidRDefault="1F75CAEA" w:rsidP="2B3333CB">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Iegādāto </w:t>
            </w:r>
            <w:r w:rsidR="7C2B421E" w:rsidRPr="00B50FD8">
              <w:rPr>
                <w:rFonts w:ascii="Times New Roman" w:hAnsi="Times New Roman" w:cs="Times New Roman"/>
                <w:sz w:val="18"/>
                <w:szCs w:val="18"/>
              </w:rPr>
              <w:t xml:space="preserve">elektrisko </w:t>
            </w:r>
            <w:r w:rsidRPr="00B50FD8">
              <w:rPr>
                <w:rFonts w:ascii="Times New Roman" w:hAnsi="Times New Roman" w:cs="Times New Roman"/>
                <w:sz w:val="18"/>
                <w:szCs w:val="18"/>
              </w:rPr>
              <w:t>skol</w:t>
            </w:r>
            <w:r w:rsidR="0ED9755E" w:rsidRPr="00B50FD8">
              <w:rPr>
                <w:rFonts w:ascii="Times New Roman" w:hAnsi="Times New Roman" w:cs="Times New Roman"/>
                <w:sz w:val="18"/>
                <w:szCs w:val="18"/>
              </w:rPr>
              <w:t>u</w:t>
            </w:r>
            <w:r w:rsidRPr="00B50FD8">
              <w:rPr>
                <w:rFonts w:ascii="Times New Roman" w:hAnsi="Times New Roman" w:cs="Times New Roman"/>
                <w:sz w:val="18"/>
                <w:szCs w:val="18"/>
              </w:rPr>
              <w:t xml:space="preserve"> autobusu skaits </w:t>
            </w:r>
          </w:p>
        </w:tc>
        <w:tc>
          <w:tcPr>
            <w:tcW w:w="338" w:type="pct"/>
            <w:shd w:val="clear" w:color="auto" w:fill="C6EFCE"/>
          </w:tcPr>
          <w:p w14:paraId="0FFFF308" w14:textId="2D8DBB30" w:rsidR="00087855" w:rsidRPr="00B50FD8" w:rsidRDefault="00087855" w:rsidP="00087855">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Neattiecas </w:t>
            </w:r>
          </w:p>
        </w:tc>
        <w:tc>
          <w:tcPr>
            <w:tcW w:w="339" w:type="pct"/>
            <w:shd w:val="clear" w:color="auto" w:fill="C6EFCE"/>
          </w:tcPr>
          <w:p w14:paraId="691B309A" w14:textId="3152FC73" w:rsidR="00087855" w:rsidRPr="00B50FD8" w:rsidRDefault="00087855" w:rsidP="00087855">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Skaits </w:t>
            </w:r>
          </w:p>
        </w:tc>
        <w:tc>
          <w:tcPr>
            <w:tcW w:w="339" w:type="pct"/>
            <w:shd w:val="clear" w:color="auto" w:fill="C6EFCE"/>
          </w:tcPr>
          <w:p w14:paraId="532474B6" w14:textId="57ABA3B7"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0 </w:t>
            </w:r>
          </w:p>
        </w:tc>
        <w:tc>
          <w:tcPr>
            <w:tcW w:w="324" w:type="pct"/>
            <w:shd w:val="clear" w:color="auto" w:fill="C6EFCE"/>
          </w:tcPr>
          <w:p w14:paraId="389E521E" w14:textId="6EB47872"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15 </w:t>
            </w:r>
          </w:p>
        </w:tc>
        <w:tc>
          <w:tcPr>
            <w:tcW w:w="210" w:type="pct"/>
            <w:shd w:val="clear" w:color="auto" w:fill="C6EFCE"/>
          </w:tcPr>
          <w:p w14:paraId="2CC1273C" w14:textId="1C7DACDF"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4. cet. </w:t>
            </w:r>
          </w:p>
        </w:tc>
        <w:tc>
          <w:tcPr>
            <w:tcW w:w="196" w:type="pct"/>
            <w:shd w:val="clear" w:color="auto" w:fill="C6EFCE"/>
          </w:tcPr>
          <w:p w14:paraId="090AF693" w14:textId="1C5D9971" w:rsidR="00087855" w:rsidRPr="00B50FD8" w:rsidRDefault="00087855" w:rsidP="00087855">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2025 </w:t>
            </w:r>
          </w:p>
        </w:tc>
        <w:tc>
          <w:tcPr>
            <w:tcW w:w="289" w:type="pct"/>
            <w:shd w:val="clear" w:color="auto" w:fill="C6EFCE"/>
          </w:tcPr>
          <w:p w14:paraId="04A22DB6" w14:textId="4DD440E4" w:rsidR="00087855" w:rsidRPr="00B50FD8" w:rsidRDefault="00087855"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Vides aizsardzības un reģionālās attīstības ministrija, Centrālā finanšu un līgumu aģentūra, pašvaldības</w:t>
            </w:r>
          </w:p>
        </w:tc>
        <w:tc>
          <w:tcPr>
            <w:tcW w:w="241" w:type="pct"/>
            <w:shd w:val="clear" w:color="auto" w:fill="C6EFCE"/>
          </w:tcPr>
          <w:p w14:paraId="5CC05D75" w14:textId="62CA578C" w:rsidR="00087855" w:rsidRPr="00B50FD8" w:rsidRDefault="00087855" w:rsidP="00087855">
            <w:pPr>
              <w:widowControl w:val="0"/>
              <w:rPr>
                <w:rFonts w:ascii="Times New Roman" w:eastAsiaTheme="majorEastAsia" w:hAnsi="Times New Roman" w:cs="Times New Roman"/>
                <w:b/>
                <w:bCs/>
                <w:sz w:val="18"/>
                <w:szCs w:val="18"/>
              </w:rPr>
            </w:pPr>
            <w:r w:rsidRPr="00B50FD8">
              <w:rPr>
                <w:rFonts w:ascii="Times New Roman" w:hAnsi="Times New Roman" w:cs="Times New Roman"/>
                <w:sz w:val="18"/>
                <w:szCs w:val="18"/>
              </w:rPr>
              <w:t xml:space="preserve">108. un 109. mērķis ir savstarpēji saistīti. 108. mērķis ir vērsts uz līguma slēgšanas tiesību piešķiršanu elektroautobusu iegādei par kopējo norādīto summu, savukārt 109. mērķis </w:t>
            </w:r>
            <w:r w:rsidRPr="00B50FD8">
              <w:rPr>
                <w:rFonts w:ascii="Times New Roman" w:hAnsi="Times New Roman" w:cs="Times New Roman"/>
                <w:sz w:val="18"/>
                <w:szCs w:val="18"/>
              </w:rPr>
              <w:lastRenderedPageBreak/>
              <w:t xml:space="preserve">norāda, ka 15 elektroautobusi tiks iegādāti un piegādāti pašvaldībām kā atbalsta saņēmējām. </w:t>
            </w:r>
          </w:p>
        </w:tc>
        <w:tc>
          <w:tcPr>
            <w:tcW w:w="776" w:type="pct"/>
            <w:shd w:val="clear" w:color="auto" w:fill="C6EFCE"/>
          </w:tcPr>
          <w:p w14:paraId="078D8535" w14:textId="77777777" w:rsidR="00087855" w:rsidRPr="00B50FD8" w:rsidRDefault="00087855" w:rsidP="00087855">
            <w:pPr>
              <w:widowControl w:val="0"/>
              <w:jc w:val="both"/>
              <w:rPr>
                <w:rFonts w:ascii="Times New Roman" w:eastAsia="Arial Narrow" w:hAnsi="Times New Roman" w:cs="Times New Roman"/>
                <w:sz w:val="18"/>
                <w:szCs w:val="18"/>
              </w:rPr>
            </w:pPr>
            <w:r w:rsidRPr="00B50FD8">
              <w:rPr>
                <w:rFonts w:ascii="Times New Roman" w:hAnsi="Times New Roman" w:cs="Times New Roman"/>
                <w:sz w:val="18"/>
                <w:szCs w:val="18"/>
              </w:rPr>
              <w:lastRenderedPageBreak/>
              <w:t>Kopsavilkuma dokuments, kurā pienācīgi pamatots, kā tika apmierinoši sasniegts mērķis (tostarp visi būtiskie elementi), kopā ar atbilstošām saitēm uz pamatojošajiem pierādījumiem.</w:t>
            </w:r>
          </w:p>
          <w:p w14:paraId="354BF129" w14:textId="7E37FDA1" w:rsidR="00087855" w:rsidRPr="00B50FD8" w:rsidRDefault="00087855"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Šā dokumenta pielikumā iekļauj izrakstu no attiecīgiem oficiāliem dokumentiem, kas apliecina, ka elektroautobusi ir piegādāti pašvaldībām kā atbalsta saņēmējām izglītības guvēju pašvaldības transportam (piemēram, pieņemšanas un nodošanas akts vai cits pirkumu un piegādi apliecinošs dokuments).</w:t>
            </w:r>
          </w:p>
        </w:tc>
        <w:tc>
          <w:tcPr>
            <w:tcW w:w="726" w:type="pct"/>
            <w:shd w:val="clear" w:color="auto" w:fill="C6EFCE"/>
          </w:tcPr>
          <w:p w14:paraId="3D6F6F7C" w14:textId="136DEDC9" w:rsidR="00087855" w:rsidRPr="00B50FD8" w:rsidRDefault="1F75CAEA" w:rsidP="2B3333CB">
            <w:pPr>
              <w:widowControl w:val="0"/>
              <w:jc w:val="both"/>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15 </w:t>
            </w:r>
            <w:r w:rsidR="522900CF" w:rsidRPr="00B50FD8">
              <w:rPr>
                <w:rFonts w:ascii="Times New Roman" w:hAnsi="Times New Roman" w:cs="Times New Roman"/>
                <w:sz w:val="18"/>
                <w:szCs w:val="18"/>
              </w:rPr>
              <w:t xml:space="preserve">elektrisko </w:t>
            </w:r>
            <w:r w:rsidRPr="00B50FD8">
              <w:rPr>
                <w:rFonts w:ascii="Times New Roman" w:hAnsi="Times New Roman" w:cs="Times New Roman"/>
                <w:sz w:val="18"/>
                <w:szCs w:val="18"/>
              </w:rPr>
              <w:t>skol</w:t>
            </w:r>
            <w:r w:rsidR="5461C2B1" w:rsidRPr="00B50FD8">
              <w:rPr>
                <w:rFonts w:ascii="Times New Roman" w:hAnsi="Times New Roman" w:cs="Times New Roman"/>
                <w:sz w:val="18"/>
                <w:szCs w:val="18"/>
              </w:rPr>
              <w:t>u</w:t>
            </w:r>
            <w:r w:rsidRPr="00B50FD8">
              <w:rPr>
                <w:rFonts w:ascii="Times New Roman" w:hAnsi="Times New Roman" w:cs="Times New Roman"/>
                <w:sz w:val="18"/>
                <w:szCs w:val="18"/>
              </w:rPr>
              <w:t xml:space="preserve"> </w:t>
            </w:r>
            <w:r w:rsidR="2B50B376" w:rsidRPr="00B50FD8">
              <w:rPr>
                <w:rFonts w:ascii="Times New Roman" w:hAnsi="Times New Roman" w:cs="Times New Roman"/>
                <w:sz w:val="18"/>
                <w:szCs w:val="18"/>
              </w:rPr>
              <w:t xml:space="preserve"> </w:t>
            </w:r>
            <w:r w:rsidRPr="00B50FD8">
              <w:rPr>
                <w:rFonts w:ascii="Times New Roman" w:hAnsi="Times New Roman" w:cs="Times New Roman"/>
                <w:sz w:val="18"/>
                <w:szCs w:val="18"/>
              </w:rPr>
              <w:t>autobusu piegāde pašvaldībām kā atbalsta saņēmējām izglīt</w:t>
            </w:r>
            <w:r w:rsidR="6B154746" w:rsidRPr="00B50FD8">
              <w:rPr>
                <w:rFonts w:ascii="Times New Roman" w:hAnsi="Times New Roman" w:cs="Times New Roman"/>
                <w:sz w:val="18"/>
                <w:szCs w:val="18"/>
              </w:rPr>
              <w:t xml:space="preserve">ojamo </w:t>
            </w:r>
            <w:r w:rsidRPr="00B50FD8">
              <w:rPr>
                <w:rFonts w:ascii="Times New Roman" w:hAnsi="Times New Roman" w:cs="Times New Roman"/>
                <w:sz w:val="18"/>
                <w:szCs w:val="18"/>
              </w:rPr>
              <w:t xml:space="preserve"> pašvaldīb</w:t>
            </w:r>
            <w:r w:rsidR="5D97A899" w:rsidRPr="00B50FD8">
              <w:rPr>
                <w:rFonts w:ascii="Times New Roman" w:hAnsi="Times New Roman" w:cs="Times New Roman"/>
                <w:sz w:val="18"/>
                <w:szCs w:val="18"/>
              </w:rPr>
              <w:t>u</w:t>
            </w:r>
            <w:r w:rsidRPr="00B50FD8">
              <w:rPr>
                <w:rFonts w:ascii="Times New Roman" w:hAnsi="Times New Roman" w:cs="Times New Roman"/>
                <w:sz w:val="18"/>
                <w:szCs w:val="18"/>
              </w:rPr>
              <w:t xml:space="preserve"> transportam</w:t>
            </w:r>
          </w:p>
        </w:tc>
      </w:tr>
      <w:tr w:rsidR="003B4868" w:rsidRPr="00DF5E41" w14:paraId="087C1D35" w14:textId="77777777" w:rsidTr="2B3333CB">
        <w:trPr>
          <w:trHeight w:val="300"/>
        </w:trPr>
        <w:tc>
          <w:tcPr>
            <w:tcW w:w="108" w:type="pct"/>
            <w:shd w:val="clear" w:color="auto" w:fill="C6EFCE"/>
          </w:tcPr>
          <w:p w14:paraId="74251EB3" w14:textId="224B2C4B"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110</w:t>
            </w:r>
          </w:p>
        </w:tc>
        <w:tc>
          <w:tcPr>
            <w:tcW w:w="460" w:type="pct"/>
            <w:shd w:val="clear" w:color="auto" w:fill="C6EFCE"/>
          </w:tcPr>
          <w:p w14:paraId="4F17B9D4" w14:textId="38EEF7BD" w:rsidR="00087855" w:rsidRPr="00DF5E41" w:rsidRDefault="00087855" w:rsidP="00087855">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3.1.2.r. Sociālo un nodarbinātības pakalpojumu pieejamība minimālo ienākumu reformas atbalstam </w:t>
            </w:r>
          </w:p>
        </w:tc>
        <w:tc>
          <w:tcPr>
            <w:tcW w:w="255" w:type="pct"/>
            <w:shd w:val="clear" w:color="auto" w:fill="C6EFCE"/>
          </w:tcPr>
          <w:p w14:paraId="5C40DD25" w14:textId="42A2D3DE"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3F70BA32" w14:textId="7BA6CD0D"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Stratēģiskā satvara pieņemšana minimālā ienākuma atbalsta sistēmas turpmākai attīstībai  </w:t>
            </w:r>
          </w:p>
        </w:tc>
        <w:tc>
          <w:tcPr>
            <w:tcW w:w="338" w:type="pct"/>
            <w:shd w:val="clear" w:color="auto" w:fill="C6EFCE"/>
          </w:tcPr>
          <w:p w14:paraId="62A3DD43" w14:textId="49157105"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Ministru kabinets ir apstiprinājis stratēģisko satvaru minimālā ienākuma atbalsta sistēmas turpmākai attīstībai </w:t>
            </w:r>
          </w:p>
        </w:tc>
        <w:tc>
          <w:tcPr>
            <w:tcW w:w="339" w:type="pct"/>
            <w:shd w:val="clear" w:color="auto" w:fill="C6EFCE"/>
          </w:tcPr>
          <w:p w14:paraId="436C5005" w14:textId="569DAC0D"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2D46B33F" w14:textId="79DE4363"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0C575327" w14:textId="5ECC36E8"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0D1DBBCA" w14:textId="5B634B8E"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48B9E5D6" w14:textId="0B56684C"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2021 </w:t>
            </w:r>
          </w:p>
        </w:tc>
        <w:tc>
          <w:tcPr>
            <w:tcW w:w="289" w:type="pct"/>
            <w:shd w:val="clear" w:color="auto" w:fill="C6EFCE"/>
          </w:tcPr>
          <w:p w14:paraId="1EB31816" w14:textId="0CEBD9B2"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w:t>
            </w:r>
          </w:p>
        </w:tc>
        <w:tc>
          <w:tcPr>
            <w:tcW w:w="241" w:type="pct"/>
            <w:shd w:val="clear" w:color="auto" w:fill="C6EFCE"/>
          </w:tcPr>
          <w:p w14:paraId="57AFD98F" w14:textId="77777777"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103A2D6D" w14:textId="4509F5FC" w:rsidR="00087855" w:rsidRPr="00DF5E41" w:rsidRDefault="1F75CAEA" w:rsidP="00087855">
            <w:pPr>
              <w:widowControl w:val="0"/>
              <w:jc w:val="both"/>
              <w:rPr>
                <w:rFonts w:ascii="Times New Roman" w:hAnsi="Times New Roman" w:cs="Times New Roman"/>
                <w:sz w:val="18"/>
                <w:szCs w:val="18"/>
              </w:rPr>
            </w:pPr>
            <w:r w:rsidRPr="2B3333CB">
              <w:rPr>
                <w:rFonts w:ascii="Times New Roman" w:hAnsi="Times New Roman" w:cs="Times New Roman"/>
                <w:sz w:val="18"/>
                <w:szCs w:val="18"/>
              </w:rPr>
              <w:t>Stratēģiskais satvars minimālā ienākuma atbalsta sistēmas turpmākai attīstībai (kopija) un saite uz publikāciju oficiālajā izdevumā, tostarp atsauce uz norādi par stāšanos spēkā, kam pievienots kopsavilkuma dokuments, kurā pienācīgi pamatots, kā tika apmierinoši sasniegts atskaites punkts (tostarp visi būtiskie elementi), kopā ar atbilstošām saitēm uz pamatojošajiem pierādījumiem. Dokumenta pielikumā iekļauj visus attiecīgos izrakstus, kas apliecina, ka stratēģiskajā satvarā ir ietverti visi atskaites punkta aprakstā sniegtie punkti.</w:t>
            </w:r>
          </w:p>
        </w:tc>
        <w:tc>
          <w:tcPr>
            <w:tcW w:w="726" w:type="pct"/>
            <w:shd w:val="clear" w:color="auto" w:fill="C6EFCE"/>
          </w:tcPr>
          <w:p w14:paraId="7A562B04" w14:textId="77777777" w:rsidR="00087855" w:rsidRPr="00DF5E41" w:rsidRDefault="00087855" w:rsidP="00087855">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Ministru kabinets ir izstrādājis un apstiprinājis stratēģisko satvaru minimālā ienākuma atbalsta sistēmas turpmākai attīstībai, kas ietver vismaz:</w:t>
            </w:r>
          </w:p>
          <w:p w14:paraId="055B34FA" w14:textId="77777777" w:rsidR="00B0420F" w:rsidRPr="00DF5E41" w:rsidRDefault="00087855" w:rsidP="000218E5">
            <w:pPr>
              <w:pStyle w:val="ListParagraph"/>
              <w:widowControl w:val="0"/>
              <w:numPr>
                <w:ilvl w:val="0"/>
                <w:numId w:val="26"/>
              </w:numPr>
              <w:ind w:left="223" w:hanging="204"/>
              <w:jc w:val="both"/>
              <w:rPr>
                <w:rFonts w:ascii="Times New Roman" w:eastAsia="Calibri" w:hAnsi="Times New Roman" w:cs="Times New Roman"/>
                <w:sz w:val="18"/>
                <w:szCs w:val="18"/>
              </w:rPr>
            </w:pPr>
            <w:r w:rsidRPr="00DF5E41">
              <w:rPr>
                <w:rFonts w:ascii="Times New Roman" w:hAnsi="Times New Roman" w:cs="Times New Roman"/>
                <w:sz w:val="18"/>
                <w:szCs w:val="18"/>
              </w:rPr>
              <w:t>plānu minimālā ienākuma atbalsta sistēmas uzlabošanai 2022.–2024. gadam, lai stiprinātu minimālā ienākuma aprēķināšanas metodiku;</w:t>
            </w:r>
          </w:p>
          <w:p w14:paraId="13F8E312" w14:textId="77777777" w:rsidR="00B0420F" w:rsidRPr="00DF5E41" w:rsidRDefault="00087855" w:rsidP="000218E5">
            <w:pPr>
              <w:pStyle w:val="ListParagraph"/>
              <w:widowControl w:val="0"/>
              <w:numPr>
                <w:ilvl w:val="0"/>
                <w:numId w:val="26"/>
              </w:numPr>
              <w:ind w:left="223" w:hanging="204"/>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Sociālās aizsardzības un darba tirgus pamatnostādnes 2021.–2027. gadam, lai veicinātu iedzīvotāju sociālo iekļaušanu, mazinot ienākumu nevienlīdzību un </w:t>
            </w:r>
            <w:r w:rsidRPr="00DF5E41">
              <w:rPr>
                <w:rFonts w:ascii="Times New Roman" w:hAnsi="Times New Roman" w:cs="Times New Roman"/>
                <w:sz w:val="18"/>
                <w:szCs w:val="18"/>
              </w:rPr>
              <w:lastRenderedPageBreak/>
              <w:t>nabadzību, attīstot pieejamus un individuālajām vajadzībām atbilstošus pakalpojumus, kā arī veicinot augstu nodarbinātības līmeni kvalitatīvā darba vidē;</w:t>
            </w:r>
          </w:p>
          <w:p w14:paraId="1BC761C1" w14:textId="77777777" w:rsidR="00B0420F" w:rsidRPr="00DF5E41" w:rsidRDefault="00087855" w:rsidP="000218E5">
            <w:pPr>
              <w:pStyle w:val="ListParagraph"/>
              <w:widowControl w:val="0"/>
              <w:numPr>
                <w:ilvl w:val="0"/>
                <w:numId w:val="26"/>
              </w:numPr>
              <w:ind w:left="223" w:hanging="204"/>
              <w:jc w:val="both"/>
              <w:rPr>
                <w:rFonts w:ascii="Times New Roman" w:eastAsia="Calibri" w:hAnsi="Times New Roman" w:cs="Times New Roman"/>
                <w:sz w:val="18"/>
                <w:szCs w:val="18"/>
              </w:rPr>
            </w:pPr>
            <w:r w:rsidRPr="00DF5E41">
              <w:rPr>
                <w:rFonts w:ascii="Times New Roman" w:hAnsi="Times New Roman" w:cs="Times New Roman"/>
                <w:sz w:val="18"/>
                <w:szCs w:val="18"/>
              </w:rPr>
              <w:t>Sociālo pakalpojumu attīstības plānu 2021.–2023. gadam, kura mērķis ir uzlabot kopienā balstītu pakalpojumu sniegšanu;</w:t>
            </w:r>
          </w:p>
          <w:p w14:paraId="22ED6659" w14:textId="25CD0D94" w:rsidR="00087855" w:rsidRPr="00DF5E41" w:rsidRDefault="00087855" w:rsidP="000218E5">
            <w:pPr>
              <w:pStyle w:val="ListParagraph"/>
              <w:widowControl w:val="0"/>
              <w:numPr>
                <w:ilvl w:val="0"/>
                <w:numId w:val="26"/>
              </w:numPr>
              <w:ind w:left="223" w:hanging="204"/>
              <w:jc w:val="both"/>
              <w:rPr>
                <w:rFonts w:ascii="Times New Roman" w:eastAsia="Calibri" w:hAnsi="Times New Roman" w:cs="Times New Roman"/>
                <w:sz w:val="18"/>
                <w:szCs w:val="18"/>
              </w:rPr>
            </w:pPr>
            <w:r w:rsidRPr="00DF5E41">
              <w:rPr>
                <w:rFonts w:ascii="Times New Roman" w:hAnsi="Times New Roman" w:cs="Times New Roman"/>
                <w:sz w:val="18"/>
                <w:szCs w:val="18"/>
              </w:rPr>
              <w:t>Plānu personu ar invaliditāti vienlīdzīgu iespēju veicināšanai 2021.–2023. gadam, kura mērķis ir izstrādāt integrētu atbalsta sistēmu, kas atbilst personu ar invaliditāti vajadzībām.</w:t>
            </w:r>
          </w:p>
        </w:tc>
      </w:tr>
      <w:tr w:rsidR="003B4868" w:rsidRPr="00DF5E41" w14:paraId="5DADDE0B" w14:textId="77777777" w:rsidTr="2B3333CB">
        <w:trPr>
          <w:trHeight w:val="300"/>
        </w:trPr>
        <w:tc>
          <w:tcPr>
            <w:tcW w:w="108" w:type="pct"/>
            <w:shd w:val="clear" w:color="auto" w:fill="C6EFCE"/>
          </w:tcPr>
          <w:p w14:paraId="1C792890" w14:textId="27B8A1C0"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111</w:t>
            </w:r>
          </w:p>
        </w:tc>
        <w:tc>
          <w:tcPr>
            <w:tcW w:w="460" w:type="pct"/>
            <w:shd w:val="clear" w:color="auto" w:fill="C6EFCE"/>
          </w:tcPr>
          <w:p w14:paraId="6F15D987" w14:textId="7121FFD0" w:rsidR="00087855" w:rsidRPr="00DF5E41" w:rsidRDefault="00087855" w:rsidP="00087855">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3.1.2.r. Sociālo un nodarbinātības pakalpojumu pieejamība minimālo ienākumu reformas atbalstam </w:t>
            </w:r>
          </w:p>
        </w:tc>
        <w:tc>
          <w:tcPr>
            <w:tcW w:w="255" w:type="pct"/>
            <w:shd w:val="clear" w:color="auto" w:fill="C6EFCE"/>
          </w:tcPr>
          <w:p w14:paraId="3446F93E" w14:textId="405FD030"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21D49A44" w14:textId="36C2A492"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Stājas spēkā tiesību aktu grozījumi, lai uzlabotu minimālo ienākumu atbalsta sistēmu </w:t>
            </w:r>
          </w:p>
        </w:tc>
        <w:tc>
          <w:tcPr>
            <w:tcW w:w="338" w:type="pct"/>
            <w:shd w:val="clear" w:color="auto" w:fill="C6EFCE"/>
          </w:tcPr>
          <w:p w14:paraId="742ED4E7" w14:textId="6430346D"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Stājas spēkā tiesību aktu grozījumi, lai uzlabotu minimālo ienākumu atbalsta sistēmu </w:t>
            </w:r>
          </w:p>
        </w:tc>
        <w:tc>
          <w:tcPr>
            <w:tcW w:w="339" w:type="pct"/>
            <w:shd w:val="clear" w:color="auto" w:fill="C6EFCE"/>
          </w:tcPr>
          <w:p w14:paraId="43AA9695" w14:textId="28582D10"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025FA4EE" w14:textId="59C59521"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2A46E6ED" w14:textId="0BF6F66C"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7D15C8DF" w14:textId="1C584223"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1. cet. </w:t>
            </w:r>
          </w:p>
        </w:tc>
        <w:tc>
          <w:tcPr>
            <w:tcW w:w="196" w:type="pct"/>
            <w:shd w:val="clear" w:color="auto" w:fill="C6EFCE"/>
          </w:tcPr>
          <w:p w14:paraId="47C7FB63" w14:textId="00EDF556"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2023 </w:t>
            </w:r>
          </w:p>
        </w:tc>
        <w:tc>
          <w:tcPr>
            <w:tcW w:w="289" w:type="pct"/>
            <w:shd w:val="clear" w:color="auto" w:fill="C6EFCE"/>
          </w:tcPr>
          <w:p w14:paraId="5E03DFDA" w14:textId="43E995B2"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w:t>
            </w:r>
          </w:p>
        </w:tc>
        <w:tc>
          <w:tcPr>
            <w:tcW w:w="241" w:type="pct"/>
            <w:shd w:val="clear" w:color="auto" w:fill="C6EFCE"/>
          </w:tcPr>
          <w:p w14:paraId="55AF94B2" w14:textId="36212E6C"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7320A301" w14:textId="77777777" w:rsidR="00087855" w:rsidRPr="00DF5E41" w:rsidRDefault="1F75CAEA" w:rsidP="00087855">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Tādu tiesību aktu kopija, ar kuriem tiek uzlabota minimālo ienākumu atbalsta sistēma, un saite uz publikāciju oficiālajā izdevumā, tostarp atsauce uz norādi par stāšanos spēkā, kam pievienots kopsavilkuma dokuments, kurā pienācīgi pamatots, kā tika apmierinoši sasniegts atskaites punkts (tostarp visi būtiskie </w:t>
            </w:r>
            <w:r w:rsidRPr="2B3333CB">
              <w:rPr>
                <w:rFonts w:ascii="Times New Roman" w:hAnsi="Times New Roman" w:cs="Times New Roman"/>
                <w:sz w:val="18"/>
                <w:szCs w:val="18"/>
              </w:rPr>
              <w:lastRenderedPageBreak/>
              <w:t>elementi), kopā ar atbilstošām saitēm uz pamatojošajiem pierādījumiem.</w:t>
            </w:r>
          </w:p>
          <w:p w14:paraId="4BE85D16" w14:textId="461A64C2"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Dokumenta pielikumā iekļauj izrakstus no attiecīgajiem noteikumiem, kas atbilst atskaites punkta aprakstā sniegtajām prasībām.</w:t>
            </w:r>
          </w:p>
        </w:tc>
        <w:tc>
          <w:tcPr>
            <w:tcW w:w="726" w:type="pct"/>
            <w:shd w:val="clear" w:color="auto" w:fill="C6EFCE"/>
          </w:tcPr>
          <w:p w14:paraId="7D984901" w14:textId="77777777" w:rsidR="00087855" w:rsidRPr="00DF5E41" w:rsidRDefault="00087855" w:rsidP="00087855">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Stājas spēkā tiesību aktu grozījumi, lai uzlabotu minimālo ienākumu atbalsta sistēmu, kas ietver:</w:t>
            </w:r>
          </w:p>
          <w:p w14:paraId="217CE615" w14:textId="77777777" w:rsidR="00430C0B" w:rsidRPr="00DF5E41" w:rsidRDefault="00087855" w:rsidP="000218E5">
            <w:pPr>
              <w:pStyle w:val="ListParagraph"/>
              <w:widowControl w:val="0"/>
              <w:numPr>
                <w:ilvl w:val="0"/>
                <w:numId w:val="27"/>
              </w:numPr>
              <w:ind w:left="233" w:hanging="204"/>
              <w:jc w:val="both"/>
              <w:rPr>
                <w:rFonts w:ascii="Times New Roman" w:eastAsia="Calibri" w:hAnsi="Times New Roman" w:cs="Times New Roman"/>
                <w:sz w:val="18"/>
                <w:szCs w:val="18"/>
              </w:rPr>
            </w:pPr>
            <w:r w:rsidRPr="00DF5E41">
              <w:rPr>
                <w:rFonts w:ascii="Times New Roman" w:hAnsi="Times New Roman" w:cs="Times New Roman"/>
                <w:sz w:val="18"/>
                <w:szCs w:val="18"/>
              </w:rPr>
              <w:t>minimālo ienākumu sliekšņa zemāko iespējamo robežu, kas nav mazāks par 20 % no ienākumu mediānas;</w:t>
            </w:r>
          </w:p>
          <w:p w14:paraId="2C47E877" w14:textId="4F937A10" w:rsidR="00087855" w:rsidRPr="00DF5E41" w:rsidRDefault="00087855" w:rsidP="000218E5">
            <w:pPr>
              <w:pStyle w:val="ListParagraph"/>
              <w:widowControl w:val="0"/>
              <w:numPr>
                <w:ilvl w:val="0"/>
                <w:numId w:val="27"/>
              </w:numPr>
              <w:ind w:left="233" w:hanging="204"/>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procedūru minimālo ienākumu sliekšņu pārskatīšanai, kas jāveic </w:t>
            </w:r>
            <w:r w:rsidRPr="00DF5E41">
              <w:rPr>
                <w:rFonts w:ascii="Times New Roman" w:hAnsi="Times New Roman" w:cs="Times New Roman"/>
                <w:sz w:val="18"/>
                <w:szCs w:val="18"/>
              </w:rPr>
              <w:lastRenderedPageBreak/>
              <w:t>katru gadu (sākot no 2023. gada), pamatojoties uz ienākumu mediānas izmaiņām un nodrošinot, ka minimālo ienākumu sliekšņi netiek mainīti, ja samazinās ienākumu mediāna.</w:t>
            </w:r>
          </w:p>
        </w:tc>
      </w:tr>
      <w:tr w:rsidR="003B4868" w:rsidRPr="00DF5E41" w14:paraId="027F1B72" w14:textId="77777777" w:rsidTr="2B3333CB">
        <w:trPr>
          <w:trHeight w:val="300"/>
        </w:trPr>
        <w:tc>
          <w:tcPr>
            <w:tcW w:w="108" w:type="pct"/>
            <w:shd w:val="clear" w:color="auto" w:fill="C6EFCE"/>
          </w:tcPr>
          <w:p w14:paraId="722C2A67" w14:textId="09C2DC73"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112</w:t>
            </w:r>
          </w:p>
        </w:tc>
        <w:tc>
          <w:tcPr>
            <w:tcW w:w="460" w:type="pct"/>
            <w:shd w:val="clear" w:color="auto" w:fill="C6EFCE"/>
          </w:tcPr>
          <w:p w14:paraId="2363AC87" w14:textId="138FD26A" w:rsidR="00087855" w:rsidRPr="00DF5E41" w:rsidRDefault="00087855" w:rsidP="00087855">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3.1.2.1.i. Publisko pakalpojumu un nodarbinātības pieejamības veicināšanas pasākumi personām ar invaliditāti </w:t>
            </w:r>
          </w:p>
        </w:tc>
        <w:tc>
          <w:tcPr>
            <w:tcW w:w="255" w:type="pct"/>
            <w:shd w:val="clear" w:color="auto" w:fill="C6EFCE"/>
          </w:tcPr>
          <w:p w14:paraId="41DE7B4E" w14:textId="0F87ED8D"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0F2D2506" w14:textId="6CB0E0CF"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To valsts un pašvaldību ēku izvēle, kurās jāveic vides pielāgojumi </w:t>
            </w:r>
          </w:p>
        </w:tc>
        <w:tc>
          <w:tcPr>
            <w:tcW w:w="338" w:type="pct"/>
            <w:shd w:val="clear" w:color="auto" w:fill="C6EFCE"/>
          </w:tcPr>
          <w:p w14:paraId="51F207CF" w14:textId="58AD53F1"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Saraksta pieņemšana ar 63 izvēlētām valsts un pašvaldību ēkām, kurās veic investīcijas vides pielāgošanā </w:t>
            </w:r>
          </w:p>
        </w:tc>
        <w:tc>
          <w:tcPr>
            <w:tcW w:w="339" w:type="pct"/>
            <w:shd w:val="clear" w:color="auto" w:fill="C6EFCE"/>
          </w:tcPr>
          <w:p w14:paraId="4D22659E" w14:textId="0C7A3060"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3BA13AEF" w14:textId="469E94F6"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335EC92D" w14:textId="4CC58326"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5658A1D5" w14:textId="50452437"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1. cet. </w:t>
            </w:r>
          </w:p>
        </w:tc>
        <w:tc>
          <w:tcPr>
            <w:tcW w:w="196" w:type="pct"/>
            <w:shd w:val="clear" w:color="auto" w:fill="C6EFCE"/>
          </w:tcPr>
          <w:p w14:paraId="21454418" w14:textId="078B42E7"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79520CC7" w14:textId="04924122"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w:t>
            </w:r>
          </w:p>
        </w:tc>
        <w:tc>
          <w:tcPr>
            <w:tcW w:w="241" w:type="pct"/>
            <w:shd w:val="clear" w:color="auto" w:fill="C6EFCE"/>
          </w:tcPr>
          <w:p w14:paraId="5BC13A1C" w14:textId="77777777"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79D96514" w14:textId="77777777" w:rsidR="00087855" w:rsidRPr="00B50FD8" w:rsidRDefault="1F75CAEA" w:rsidP="00087855">
            <w:pPr>
              <w:widowControl w:val="0"/>
              <w:jc w:val="both"/>
              <w:rPr>
                <w:rFonts w:ascii="Times New Roman" w:eastAsia="Arial Narrow"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407A528" w14:textId="77777777" w:rsidR="00087855" w:rsidRPr="00B50FD8" w:rsidRDefault="00087855" w:rsidP="00087855">
            <w:pPr>
              <w:widowControl w:val="0"/>
              <w:jc w:val="both"/>
              <w:rPr>
                <w:rFonts w:ascii="Times New Roman" w:eastAsia="Arial Narrow" w:hAnsi="Times New Roman" w:cs="Times New Roman"/>
                <w:sz w:val="18"/>
                <w:szCs w:val="18"/>
              </w:rPr>
            </w:pPr>
            <w:r w:rsidRPr="00B50FD8">
              <w:rPr>
                <w:rFonts w:ascii="Times New Roman" w:hAnsi="Times New Roman" w:cs="Times New Roman"/>
                <w:sz w:val="18"/>
                <w:szCs w:val="18"/>
              </w:rPr>
              <w:t>Šā dokumenta pielikumā iekļauj šādus dokumentārus pierādījumus:</w:t>
            </w:r>
          </w:p>
          <w:p w14:paraId="5457B0CB" w14:textId="77777777" w:rsidR="00087855" w:rsidRPr="00B50FD8" w:rsidRDefault="00087855"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a) sarakstu ar 63 izvēlētajām valsts un pašvaldību ēkām, kurās īstenos vides pielāgošanas pasākumus;</w:t>
            </w:r>
          </w:p>
          <w:p w14:paraId="441B640E" w14:textId="10CBFCB1" w:rsidR="00087855" w:rsidRPr="00B50FD8" w:rsidRDefault="1F75CAEA" w:rsidP="00087855">
            <w:pPr>
              <w:widowControl w:val="0"/>
              <w:jc w:val="both"/>
              <w:rPr>
                <w:rFonts w:ascii="Times New Roman" w:hAnsi="Times New Roman" w:cs="Times New Roman"/>
                <w:sz w:val="18"/>
                <w:szCs w:val="18"/>
              </w:rPr>
            </w:pPr>
            <w:r w:rsidRPr="00B50FD8">
              <w:rPr>
                <w:rFonts w:ascii="Times New Roman" w:hAnsi="Times New Roman" w:cs="Times New Roman"/>
                <w:sz w:val="18"/>
                <w:szCs w:val="18"/>
              </w:rPr>
              <w:t xml:space="preserve">b) informāciju par to, kādi minimālie piekļūstamības standarti ēkās ir jānodrošina, </w:t>
            </w:r>
            <w:r w:rsidR="42BE2C49" w:rsidRPr="00B50FD8">
              <w:rPr>
                <w:rFonts w:ascii="Times New Roman" w:hAnsi="Times New Roman" w:cs="Times New Roman"/>
                <w:sz w:val="18"/>
                <w:szCs w:val="18"/>
              </w:rPr>
              <w:t xml:space="preserve"> lai apliecinātu</w:t>
            </w:r>
            <w:r w:rsidRPr="00B50FD8">
              <w:rPr>
                <w:rFonts w:ascii="Times New Roman" w:hAnsi="Times New Roman" w:cs="Times New Roman"/>
                <w:sz w:val="18"/>
                <w:szCs w:val="18"/>
              </w:rPr>
              <w:t xml:space="preserve">  atskaites punkta attiecīgo elementu sasniegšanu.</w:t>
            </w:r>
          </w:p>
        </w:tc>
        <w:tc>
          <w:tcPr>
            <w:tcW w:w="726" w:type="pct"/>
            <w:shd w:val="clear" w:color="auto" w:fill="C6EFCE"/>
          </w:tcPr>
          <w:p w14:paraId="1219CAA0" w14:textId="3F7892EC" w:rsidR="00087855" w:rsidRPr="00B50FD8" w:rsidRDefault="1F75CAEA" w:rsidP="2B3333CB">
            <w:pPr>
              <w:pStyle w:val="ListParagraph"/>
              <w:widowControl w:val="0"/>
              <w:ind w:left="0"/>
              <w:jc w:val="both"/>
              <w:textAlignment w:val="baseline"/>
              <w:rPr>
                <w:rFonts w:ascii="Times New Roman" w:eastAsia="Calibri" w:hAnsi="Times New Roman" w:cs="Times New Roman"/>
                <w:sz w:val="18"/>
                <w:szCs w:val="18"/>
              </w:rPr>
            </w:pPr>
            <w:r w:rsidRPr="00B50FD8">
              <w:rPr>
                <w:rFonts w:ascii="Times New Roman" w:hAnsi="Times New Roman" w:cs="Times New Roman"/>
                <w:sz w:val="18"/>
                <w:szCs w:val="18"/>
              </w:rPr>
              <w:t xml:space="preserve">Ēkas vides piekļūstamības pasākumu īstenošanai izvēlas 63 valsts un pašvaldību ēkas, kurās sniedz labklājības nozares publiskos pakalpojumus vai pašvaldības sociālos pakalpojumus (šīm ēkām jau ir jābūt iekļautām Ministru kabineta noteikumos). </w:t>
            </w:r>
            <w:r w:rsidRPr="00B50FD8">
              <w:rPr>
                <w:rFonts w:ascii="Times New Roman" w:hAnsi="Times New Roman" w:cs="Times New Roman"/>
                <w:color w:val="000000" w:themeColor="text1"/>
                <w:sz w:val="18"/>
                <w:szCs w:val="18"/>
              </w:rPr>
              <w:t>Investīcija ietver pasākumus, lai īstenotu minimālo</w:t>
            </w:r>
            <w:r w:rsidR="2228863E" w:rsidRPr="00B50FD8">
              <w:rPr>
                <w:rFonts w:ascii="Times New Roman" w:hAnsi="Times New Roman" w:cs="Times New Roman"/>
                <w:color w:val="000000" w:themeColor="text1"/>
                <w:sz w:val="18"/>
                <w:szCs w:val="18"/>
              </w:rPr>
              <w:t>s</w:t>
            </w:r>
            <w:r w:rsidRPr="00B50FD8">
              <w:rPr>
                <w:rFonts w:ascii="Times New Roman" w:hAnsi="Times New Roman" w:cs="Times New Roman"/>
                <w:color w:val="000000" w:themeColor="text1"/>
                <w:sz w:val="18"/>
                <w:szCs w:val="18"/>
              </w:rPr>
              <w:t xml:space="preserve"> piekļūstamības standartu</w:t>
            </w:r>
            <w:r w:rsidR="5BF81DD4" w:rsidRPr="00B50FD8">
              <w:rPr>
                <w:rFonts w:ascii="Times New Roman" w:hAnsi="Times New Roman" w:cs="Times New Roman"/>
                <w:color w:val="000000" w:themeColor="text1"/>
                <w:sz w:val="18"/>
                <w:szCs w:val="18"/>
              </w:rPr>
              <w:t>s</w:t>
            </w:r>
            <w:r w:rsidRPr="00B50FD8">
              <w:rPr>
                <w:rFonts w:ascii="Times New Roman" w:hAnsi="Times New Roman" w:cs="Times New Roman"/>
                <w:color w:val="000000" w:themeColor="text1"/>
                <w:sz w:val="18"/>
                <w:szCs w:val="18"/>
              </w:rPr>
              <w:t>: nodrošina piekļuvi telpām un informācijai personām ar funkcionāliem traucējumiem un personām ar invaliditāti.</w:t>
            </w:r>
          </w:p>
        </w:tc>
      </w:tr>
      <w:tr w:rsidR="003B4868" w:rsidRPr="00DF5E41" w14:paraId="3D6FCB3D" w14:textId="77777777" w:rsidTr="2B3333CB">
        <w:trPr>
          <w:trHeight w:val="300"/>
        </w:trPr>
        <w:tc>
          <w:tcPr>
            <w:tcW w:w="108" w:type="pct"/>
            <w:shd w:val="clear" w:color="auto" w:fill="C6EFCE"/>
          </w:tcPr>
          <w:p w14:paraId="10442E66" w14:textId="44BC9FF3"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113</w:t>
            </w:r>
          </w:p>
        </w:tc>
        <w:tc>
          <w:tcPr>
            <w:tcW w:w="460" w:type="pct"/>
            <w:shd w:val="clear" w:color="auto" w:fill="C6EFCE"/>
          </w:tcPr>
          <w:p w14:paraId="22B4BB99" w14:textId="1350FD3B" w:rsidR="00087855" w:rsidRPr="00DF5E41" w:rsidRDefault="00087855" w:rsidP="00087855">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3.1.2.1.i. Publisko pakalpojumu un nodarbinātības pieejamības </w:t>
            </w:r>
            <w:r w:rsidRPr="00DF5E41">
              <w:rPr>
                <w:rFonts w:ascii="Times New Roman" w:hAnsi="Times New Roman" w:cs="Times New Roman"/>
                <w:b/>
                <w:sz w:val="18"/>
                <w:szCs w:val="18"/>
              </w:rPr>
              <w:lastRenderedPageBreak/>
              <w:t xml:space="preserve">veicināšanas pasākumi personām ar invaliditāti </w:t>
            </w:r>
          </w:p>
        </w:tc>
        <w:tc>
          <w:tcPr>
            <w:tcW w:w="255" w:type="pct"/>
            <w:shd w:val="clear" w:color="auto" w:fill="C6EFCE"/>
          </w:tcPr>
          <w:p w14:paraId="0A8DAD6F" w14:textId="250F6CA5"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Atskaites punkts </w:t>
            </w:r>
          </w:p>
        </w:tc>
        <w:tc>
          <w:tcPr>
            <w:tcW w:w="398" w:type="pct"/>
            <w:shd w:val="clear" w:color="auto" w:fill="C6EFCE"/>
          </w:tcPr>
          <w:p w14:paraId="78432E6C" w14:textId="5BC7AFDC"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Līgumu parakstīšana, lai nodrošinātu piekļuvi publiskām </w:t>
            </w:r>
            <w:r w:rsidRPr="00DF5E41">
              <w:rPr>
                <w:rFonts w:ascii="Times New Roman" w:hAnsi="Times New Roman" w:cs="Times New Roman"/>
                <w:sz w:val="18"/>
                <w:szCs w:val="18"/>
              </w:rPr>
              <w:lastRenderedPageBreak/>
              <w:t xml:space="preserve">telpām valsts un pašvaldību ēkās </w:t>
            </w:r>
          </w:p>
        </w:tc>
        <w:tc>
          <w:tcPr>
            <w:tcW w:w="338" w:type="pct"/>
            <w:shd w:val="clear" w:color="auto" w:fill="C6EFCE"/>
          </w:tcPr>
          <w:p w14:paraId="4458E0CB" w14:textId="16B2746C"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Parakstīti līgumi par būvdarbiem saistībā ar piekļuvi </w:t>
            </w:r>
            <w:r w:rsidRPr="00DF5E41">
              <w:rPr>
                <w:rFonts w:ascii="Times New Roman" w:hAnsi="Times New Roman" w:cs="Times New Roman"/>
                <w:sz w:val="18"/>
                <w:szCs w:val="18"/>
              </w:rPr>
              <w:lastRenderedPageBreak/>
              <w:t xml:space="preserve">publiskām telpām iepriekš izvēlētajās 63 valsts un pašvaldību ēkās </w:t>
            </w:r>
          </w:p>
        </w:tc>
        <w:tc>
          <w:tcPr>
            <w:tcW w:w="339" w:type="pct"/>
            <w:shd w:val="clear" w:color="auto" w:fill="C6EFCE"/>
          </w:tcPr>
          <w:p w14:paraId="20B49374" w14:textId="5729237B"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4A899C76" w14:textId="60431420"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1C44341C" w14:textId="086805CA"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7F8FD675" w14:textId="19B2DB05"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4C2340DD" w14:textId="7D8910FA"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2024 </w:t>
            </w:r>
          </w:p>
        </w:tc>
        <w:tc>
          <w:tcPr>
            <w:tcW w:w="289" w:type="pct"/>
            <w:shd w:val="clear" w:color="auto" w:fill="C6EFCE"/>
          </w:tcPr>
          <w:p w14:paraId="7F7C2996" w14:textId="0E5D2F93"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 Centrālā finanšu un </w:t>
            </w:r>
            <w:r w:rsidRPr="00DF5E41">
              <w:rPr>
                <w:rFonts w:ascii="Times New Roman" w:hAnsi="Times New Roman" w:cs="Times New Roman"/>
                <w:sz w:val="18"/>
                <w:szCs w:val="18"/>
              </w:rPr>
              <w:lastRenderedPageBreak/>
              <w:t>līgumu aģentūra / valsts un pašvaldību iestādes</w:t>
            </w:r>
          </w:p>
        </w:tc>
        <w:tc>
          <w:tcPr>
            <w:tcW w:w="241" w:type="pct"/>
            <w:shd w:val="clear" w:color="auto" w:fill="C6EFCE"/>
          </w:tcPr>
          <w:p w14:paraId="59544E63" w14:textId="77777777"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27F6CB7B" w14:textId="788BA9B5" w:rsidR="00087855" w:rsidRPr="00DF5E41" w:rsidRDefault="1F75CAEA" w:rsidP="00087855">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 xml:space="preserve">Kopsavilkuma dokuments, kurā pienācīgi pamatots, kā tika apmierinoši sasniegts atskaites punkts (tostarp visi būtiskie elementi), kopā ar </w:t>
            </w:r>
            <w:r w:rsidRPr="2B3333CB">
              <w:rPr>
                <w:rFonts w:ascii="Times New Roman" w:hAnsi="Times New Roman" w:cs="Times New Roman"/>
                <w:sz w:val="18"/>
                <w:szCs w:val="18"/>
              </w:rPr>
              <w:lastRenderedPageBreak/>
              <w:t>atbilstošām saitēm uz pamatojošajiem pierādījumiem.</w:t>
            </w:r>
          </w:p>
          <w:p w14:paraId="41E9068C" w14:textId="77777777"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3AD1309" w14:textId="1F4CFA16"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sarakstu ar </w:t>
            </w:r>
            <w:r w:rsidR="00D51D61">
              <w:rPr>
                <w:rFonts w:ascii="Times New Roman" w:hAnsi="Times New Roman" w:cs="Times New Roman"/>
                <w:sz w:val="18"/>
                <w:szCs w:val="18"/>
              </w:rPr>
              <w:t>parakstītajiem</w:t>
            </w:r>
            <w:r w:rsidRPr="00DF5E41">
              <w:rPr>
                <w:rFonts w:ascii="Times New Roman" w:hAnsi="Times New Roman" w:cs="Times New Roman"/>
                <w:sz w:val="18"/>
                <w:szCs w:val="18"/>
              </w:rPr>
              <w:t xml:space="preserve"> līgumiem par piekļuves nodrošināšanu telpām valsts un pašvaldību ēkās;</w:t>
            </w:r>
          </w:p>
          <w:p w14:paraId="124FFF37" w14:textId="41C00282"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b) izrakstu no attiecīgajām iepirkuma konkursa dokumentācijas daļām, kas apliecina atbilstību Padomes Īstenošanas lēmuma pielikumā sniegtajam atskaites punkta un investīciju aprakstam.</w:t>
            </w:r>
          </w:p>
        </w:tc>
        <w:tc>
          <w:tcPr>
            <w:tcW w:w="726" w:type="pct"/>
            <w:shd w:val="clear" w:color="auto" w:fill="C6EFCE"/>
          </w:tcPr>
          <w:p w14:paraId="7E2CFE94" w14:textId="77777777" w:rsidR="00087855" w:rsidRPr="00DF5E41" w:rsidRDefault="00087855" w:rsidP="00087855">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Attiecīgās valsts un pašvaldību iestādes paraksta līgumus, lai nodrošinātu piekļuvi telpām 63 valsts un pašvaldību ēkās, kurās </w:t>
            </w:r>
            <w:r w:rsidRPr="00DF5E41">
              <w:rPr>
                <w:rFonts w:ascii="Times New Roman" w:hAnsi="Times New Roman" w:cs="Times New Roman"/>
                <w:sz w:val="18"/>
                <w:szCs w:val="18"/>
              </w:rPr>
              <w:lastRenderedPageBreak/>
              <w:t>sniedz labklājības nozares publiskos pakalpojumus vai pašvaldības sociālos pakalpojumus.</w:t>
            </w:r>
          </w:p>
          <w:p w14:paraId="21FE8CE4" w14:textId="06167EF1" w:rsidR="00087855" w:rsidRPr="00DF5E41" w:rsidRDefault="1F75CAEA" w:rsidP="2B3333CB">
            <w:pPr>
              <w:pStyle w:val="ListParagraph"/>
              <w:widowControl w:val="0"/>
              <w:ind w:left="0"/>
              <w:jc w:val="both"/>
              <w:textAlignment w:val="baseline"/>
              <w:rPr>
                <w:rFonts w:ascii="Times New Roman" w:eastAsia="Calibri" w:hAnsi="Times New Roman" w:cs="Times New Roman"/>
                <w:sz w:val="18"/>
                <w:szCs w:val="18"/>
              </w:rPr>
            </w:pPr>
            <w:r w:rsidRPr="2B3333CB">
              <w:rPr>
                <w:rFonts w:ascii="Times New Roman" w:hAnsi="Times New Roman" w:cs="Times New Roman"/>
                <w:sz w:val="18"/>
                <w:szCs w:val="18"/>
              </w:rPr>
              <w:t xml:space="preserve">Līgumu slēgšanas tiesības </w:t>
            </w:r>
            <w:r w:rsidRPr="00B50FD8">
              <w:rPr>
                <w:rFonts w:ascii="Times New Roman" w:hAnsi="Times New Roman" w:cs="Times New Roman"/>
                <w:sz w:val="18"/>
                <w:szCs w:val="18"/>
              </w:rPr>
              <w:t>piešķir, lai nodrošinātu minimālo</w:t>
            </w:r>
            <w:r w:rsidR="0A2DACB8" w:rsidRPr="00B50FD8">
              <w:rPr>
                <w:rFonts w:ascii="Times New Roman" w:hAnsi="Times New Roman" w:cs="Times New Roman"/>
                <w:sz w:val="18"/>
                <w:szCs w:val="18"/>
              </w:rPr>
              <w:t>s</w:t>
            </w:r>
            <w:r w:rsidRPr="00B50FD8">
              <w:rPr>
                <w:rFonts w:ascii="Times New Roman" w:hAnsi="Times New Roman" w:cs="Times New Roman"/>
                <w:sz w:val="18"/>
                <w:szCs w:val="18"/>
              </w:rPr>
              <w:t xml:space="preserve"> piekļūstamības standartu</w:t>
            </w:r>
            <w:r w:rsidR="020DCE4A" w:rsidRPr="00B50FD8">
              <w:rPr>
                <w:rFonts w:ascii="Times New Roman" w:hAnsi="Times New Roman" w:cs="Times New Roman"/>
                <w:sz w:val="18"/>
                <w:szCs w:val="18"/>
              </w:rPr>
              <w:t>s</w:t>
            </w:r>
            <w:r w:rsidRPr="00B50FD8">
              <w:rPr>
                <w:rFonts w:ascii="Times New Roman" w:hAnsi="Times New Roman" w:cs="Times New Roman"/>
                <w:sz w:val="18"/>
                <w:szCs w:val="18"/>
              </w:rPr>
              <w:t>: piekļūstamības elementi, kas</w:t>
            </w:r>
            <w:r w:rsidRPr="2B3333CB">
              <w:rPr>
                <w:rFonts w:ascii="Times New Roman" w:hAnsi="Times New Roman" w:cs="Times New Roman"/>
                <w:sz w:val="18"/>
                <w:szCs w:val="18"/>
              </w:rPr>
              <w:t xml:space="preserve"> nepieciešami katrai ēkai, tostarp pasākumi, lai nodrošinātu piekļuvi telpām un informācijai personām ar funkcionāliem traucējumiem un personām ar invaliditāti (tie var ietvert dažādu pielāgojumu izveidi vai ierīkošanu, piemēram, vizuālās informācijas uzlabojumus, evakuācijas sistēmu pielāgošanu un nodrošināšanu personām ar invaliditāti, ierīkojot uzbrauktuves, pandusus, pacēlājus un viegli atveramas vai automātiskas durvis).</w:t>
            </w:r>
          </w:p>
        </w:tc>
      </w:tr>
      <w:tr w:rsidR="003B4868" w:rsidRPr="00DF5E41" w14:paraId="07F12A13" w14:textId="77777777" w:rsidTr="2B3333CB">
        <w:trPr>
          <w:trHeight w:val="300"/>
        </w:trPr>
        <w:tc>
          <w:tcPr>
            <w:tcW w:w="108" w:type="pct"/>
            <w:shd w:val="clear" w:color="auto" w:fill="C6EFCE"/>
          </w:tcPr>
          <w:p w14:paraId="17FE50E0" w14:textId="7980EE6C" w:rsidR="00087855" w:rsidRPr="00DF5E41" w:rsidRDefault="00087855" w:rsidP="00087855">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114</w:t>
            </w:r>
          </w:p>
        </w:tc>
        <w:tc>
          <w:tcPr>
            <w:tcW w:w="460" w:type="pct"/>
            <w:shd w:val="clear" w:color="auto" w:fill="C6EFCE"/>
          </w:tcPr>
          <w:p w14:paraId="12715740" w14:textId="6247A210" w:rsidR="00087855" w:rsidRPr="00DF5E41" w:rsidRDefault="00087855" w:rsidP="00087855">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 xml:space="preserve">3.1.2.1.i. Publisko pakalpojumu un nodarbinātības pieejamības veicināšanas pasākumi personām ar </w:t>
            </w:r>
            <w:r w:rsidRPr="00DF5E41">
              <w:rPr>
                <w:rFonts w:ascii="Times New Roman" w:hAnsi="Times New Roman" w:cs="Times New Roman"/>
                <w:b/>
                <w:sz w:val="18"/>
                <w:szCs w:val="18"/>
              </w:rPr>
              <w:lastRenderedPageBreak/>
              <w:t xml:space="preserve">invaliditāti </w:t>
            </w:r>
          </w:p>
        </w:tc>
        <w:tc>
          <w:tcPr>
            <w:tcW w:w="255" w:type="pct"/>
            <w:shd w:val="clear" w:color="auto" w:fill="C6EFCE"/>
          </w:tcPr>
          <w:p w14:paraId="212CFCBB" w14:textId="71213154"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Mērķis </w:t>
            </w:r>
          </w:p>
        </w:tc>
        <w:tc>
          <w:tcPr>
            <w:tcW w:w="398" w:type="pct"/>
            <w:shd w:val="clear" w:color="auto" w:fill="C6EFCE"/>
          </w:tcPr>
          <w:p w14:paraId="55E85A8A" w14:textId="216E447A"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Būvniecības pabeigšana, lai nodrošinātu piekļuvi publiskām telpām valsts un pašvaldību ēkās </w:t>
            </w:r>
          </w:p>
        </w:tc>
        <w:tc>
          <w:tcPr>
            <w:tcW w:w="338" w:type="pct"/>
            <w:shd w:val="clear" w:color="auto" w:fill="C6EFCE"/>
          </w:tcPr>
          <w:p w14:paraId="4DE63A59" w14:textId="1E45B199"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1459367C" w14:textId="72BAF3AD" w:rsidR="00087855" w:rsidRPr="00DF5E41" w:rsidRDefault="00087855" w:rsidP="00087855">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Ēkas </w:t>
            </w:r>
          </w:p>
        </w:tc>
        <w:tc>
          <w:tcPr>
            <w:tcW w:w="339" w:type="pct"/>
            <w:shd w:val="clear" w:color="auto" w:fill="C6EFCE"/>
          </w:tcPr>
          <w:p w14:paraId="3D8BF7D5" w14:textId="09231D6D"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3DAF767A" w14:textId="232C8F87"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63 </w:t>
            </w:r>
          </w:p>
        </w:tc>
        <w:tc>
          <w:tcPr>
            <w:tcW w:w="210" w:type="pct"/>
            <w:shd w:val="clear" w:color="auto" w:fill="C6EFCE"/>
          </w:tcPr>
          <w:p w14:paraId="0F6106D5" w14:textId="7F8AF8F8"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184FCB0F" w14:textId="117E3483" w:rsidR="00087855" w:rsidRPr="00DF5E41" w:rsidRDefault="00087855" w:rsidP="00087855">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482DC256" w14:textId="31B14727" w:rsidR="00087855" w:rsidRPr="00DF5E41" w:rsidRDefault="00087855" w:rsidP="00087855">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 Centrālā finanšu un līgumu aģentūra / valsts un </w:t>
            </w:r>
            <w:r w:rsidRPr="00DF5E41">
              <w:rPr>
                <w:rFonts w:ascii="Times New Roman" w:hAnsi="Times New Roman" w:cs="Times New Roman"/>
                <w:sz w:val="18"/>
                <w:szCs w:val="18"/>
              </w:rPr>
              <w:lastRenderedPageBreak/>
              <w:t>pašvaldību iestādes</w:t>
            </w:r>
          </w:p>
        </w:tc>
        <w:tc>
          <w:tcPr>
            <w:tcW w:w="241" w:type="pct"/>
            <w:shd w:val="clear" w:color="auto" w:fill="C6EFCE"/>
          </w:tcPr>
          <w:p w14:paraId="1E852673" w14:textId="77777777" w:rsidR="00087855" w:rsidRPr="00DF5E41" w:rsidRDefault="00087855" w:rsidP="00087855">
            <w:pPr>
              <w:widowControl w:val="0"/>
              <w:rPr>
                <w:rFonts w:ascii="Times New Roman" w:eastAsiaTheme="majorEastAsia" w:hAnsi="Times New Roman" w:cs="Times New Roman"/>
                <w:b/>
                <w:bCs/>
                <w:sz w:val="18"/>
                <w:szCs w:val="18"/>
              </w:rPr>
            </w:pPr>
          </w:p>
        </w:tc>
        <w:tc>
          <w:tcPr>
            <w:tcW w:w="776" w:type="pct"/>
            <w:shd w:val="clear" w:color="auto" w:fill="C6EFCE"/>
          </w:tcPr>
          <w:p w14:paraId="79037A88" w14:textId="77777777" w:rsidR="00087855" w:rsidRPr="00DF5E41" w:rsidRDefault="1F75CAEA" w:rsidP="00087855">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580ABAB" w14:textId="77777777" w:rsidR="00087855" w:rsidRPr="00DF5E41" w:rsidRDefault="00087855" w:rsidP="00087855">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Šā dokumenta pielikumā </w:t>
            </w:r>
            <w:r w:rsidRPr="00DF5E41">
              <w:rPr>
                <w:rFonts w:ascii="Times New Roman" w:hAnsi="Times New Roman" w:cs="Times New Roman"/>
                <w:sz w:val="18"/>
                <w:szCs w:val="18"/>
              </w:rPr>
              <w:lastRenderedPageBreak/>
              <w:t>iekļauj šādus dokumentārus pierādījumus:</w:t>
            </w:r>
          </w:p>
          <w:p w14:paraId="04468722" w14:textId="30DFBC37" w:rsidR="00087855" w:rsidRPr="00DF5E41" w:rsidRDefault="1F75CAEA" w:rsidP="00087855">
            <w:pPr>
              <w:widowControl w:val="0"/>
              <w:jc w:val="both"/>
              <w:rPr>
                <w:rFonts w:ascii="Times New Roman" w:hAnsi="Times New Roman" w:cs="Times New Roman"/>
                <w:sz w:val="18"/>
                <w:szCs w:val="18"/>
              </w:rPr>
            </w:pPr>
            <w:r w:rsidRPr="2B3333CB">
              <w:rPr>
                <w:rFonts w:ascii="Times New Roman" w:hAnsi="Times New Roman" w:cs="Times New Roman"/>
                <w:sz w:val="18"/>
                <w:szCs w:val="18"/>
              </w:rPr>
              <w:t>a) apliecinājumus par darbu pabeigšanu un pabeigto ēku nodošanu ekspluatācijā (kopijas);</w:t>
            </w:r>
          </w:p>
          <w:p w14:paraId="7520CF02" w14:textId="177A0BD1" w:rsidR="00087855" w:rsidRPr="00DF5E41" w:rsidRDefault="1F75CAEA" w:rsidP="00087855">
            <w:pPr>
              <w:widowControl w:val="0"/>
              <w:jc w:val="both"/>
              <w:rPr>
                <w:rFonts w:ascii="Times New Roman" w:hAnsi="Times New Roman" w:cs="Times New Roman"/>
                <w:sz w:val="18"/>
                <w:szCs w:val="18"/>
              </w:rPr>
            </w:pPr>
            <w:r w:rsidRPr="2B3333CB">
              <w:rPr>
                <w:rFonts w:ascii="Times New Roman" w:hAnsi="Times New Roman" w:cs="Times New Roman"/>
                <w:sz w:val="18"/>
                <w:szCs w:val="18"/>
              </w:rPr>
              <w:t>b) pabeigto ēku sarakstu, norādot ar minimālo piekļūstamības standartu īstenošanu saistītā intervences pasākuma nosaukumu, vietu un īsu aprakstu saskaņā ar Padomes Īstenošanas lēmuma pielikumā sniegto atskaites punkta un investīciju aprakstu.</w:t>
            </w:r>
          </w:p>
        </w:tc>
        <w:tc>
          <w:tcPr>
            <w:tcW w:w="726" w:type="pct"/>
            <w:shd w:val="clear" w:color="auto" w:fill="C6EFCE"/>
          </w:tcPr>
          <w:p w14:paraId="06B279A4" w14:textId="194BA700" w:rsidR="00087855" w:rsidRPr="00DF5E41" w:rsidRDefault="1F75CAEA" w:rsidP="2B3333CB">
            <w:pPr>
              <w:pStyle w:val="ListParagraph"/>
              <w:widowControl w:val="0"/>
              <w:ind w:left="0"/>
              <w:jc w:val="both"/>
              <w:textAlignment w:val="baseline"/>
              <w:rPr>
                <w:rFonts w:ascii="Times New Roman" w:eastAsia="Calibri" w:hAnsi="Times New Roman" w:cs="Times New Roman"/>
                <w:sz w:val="18"/>
                <w:szCs w:val="18"/>
              </w:rPr>
            </w:pPr>
            <w:r w:rsidRPr="2B3333CB">
              <w:rPr>
                <w:rFonts w:ascii="Times New Roman" w:hAnsi="Times New Roman" w:cs="Times New Roman"/>
                <w:sz w:val="18"/>
                <w:szCs w:val="18"/>
              </w:rPr>
              <w:lastRenderedPageBreak/>
              <w:t xml:space="preserve">Pabeigti būvdarbi 63 valsts un pašvaldību ēkās, kurās sniedz labklājības nozares publiskos pakalpojumus vai pašvaldības sociālos pakalpojumus sociālās atstumtības riskam pakļautām grupām, tostarp </w:t>
            </w:r>
            <w:r w:rsidRPr="2B3333CB">
              <w:rPr>
                <w:rFonts w:ascii="Times New Roman" w:hAnsi="Times New Roman" w:cs="Times New Roman"/>
                <w:sz w:val="18"/>
                <w:szCs w:val="18"/>
              </w:rPr>
              <w:lastRenderedPageBreak/>
              <w:t xml:space="preserve">personām ar invaliditāti, un </w:t>
            </w:r>
            <w:r w:rsidRPr="00B50FD8">
              <w:rPr>
                <w:rFonts w:ascii="Times New Roman" w:hAnsi="Times New Roman" w:cs="Times New Roman"/>
                <w:sz w:val="18"/>
                <w:szCs w:val="18"/>
              </w:rPr>
              <w:t>parakstīts nodošanas akts. Pasākumi ietver minimāl</w:t>
            </w:r>
            <w:r w:rsidR="50391ED3" w:rsidRPr="00B50FD8">
              <w:rPr>
                <w:rFonts w:ascii="Times New Roman" w:hAnsi="Times New Roman" w:cs="Times New Roman"/>
                <w:sz w:val="18"/>
                <w:szCs w:val="18"/>
              </w:rPr>
              <w:t>o</w:t>
            </w:r>
            <w:r w:rsidRPr="00B50FD8">
              <w:rPr>
                <w:rFonts w:ascii="Times New Roman" w:hAnsi="Times New Roman" w:cs="Times New Roman"/>
                <w:sz w:val="18"/>
                <w:szCs w:val="18"/>
              </w:rPr>
              <w:t xml:space="preserve"> piekļūstamības standart</w:t>
            </w:r>
            <w:r w:rsidR="21C72853" w:rsidRPr="00B50FD8">
              <w:rPr>
                <w:rFonts w:ascii="Times New Roman" w:hAnsi="Times New Roman" w:cs="Times New Roman"/>
                <w:sz w:val="18"/>
                <w:szCs w:val="18"/>
              </w:rPr>
              <w:t>u</w:t>
            </w:r>
            <w:r w:rsidRPr="00B50FD8">
              <w:rPr>
                <w:rFonts w:ascii="Times New Roman" w:hAnsi="Times New Roman" w:cs="Times New Roman"/>
                <w:sz w:val="18"/>
                <w:szCs w:val="18"/>
              </w:rPr>
              <w:t xml:space="preserve"> ieviešanu: piekļuvi telpām un informācijai personām ar funkcionāliem</w:t>
            </w:r>
            <w:r w:rsidRPr="2B3333CB">
              <w:rPr>
                <w:rFonts w:ascii="Times New Roman" w:hAnsi="Times New Roman" w:cs="Times New Roman"/>
                <w:sz w:val="18"/>
                <w:szCs w:val="18"/>
              </w:rPr>
              <w:t xml:space="preserve"> traucējumiem un personām ar invaliditāti (tas var ietvert dažādu pielāgojumu izveidi vai ierīkošanu, piemēram, vizuālās informācijas uzlabojumus, evakuācijas sistēmu pielāgošanu un nodrošināšanu personām ar invaliditāti, ierīkojot uzbrauktuves, pandusus, pacēlājus un viegli atveramas vai automātiskas durvis).</w:t>
            </w:r>
          </w:p>
        </w:tc>
      </w:tr>
      <w:tr w:rsidR="003B4868" w:rsidRPr="00DF5E41" w14:paraId="2BF0B69F" w14:textId="77777777" w:rsidTr="2B3333CB">
        <w:trPr>
          <w:trHeight w:val="300"/>
        </w:trPr>
        <w:tc>
          <w:tcPr>
            <w:tcW w:w="108" w:type="pct"/>
            <w:shd w:val="clear" w:color="auto" w:fill="C6EFCE"/>
          </w:tcPr>
          <w:p w14:paraId="7A43693D" w14:textId="2DE00CD4" w:rsidR="001516F1" w:rsidRPr="00DF5E41" w:rsidRDefault="001516F1" w:rsidP="001516F1">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115</w:t>
            </w:r>
          </w:p>
        </w:tc>
        <w:tc>
          <w:tcPr>
            <w:tcW w:w="460" w:type="pct"/>
            <w:shd w:val="clear" w:color="auto" w:fill="C6EFCE"/>
          </w:tcPr>
          <w:p w14:paraId="07294C10" w14:textId="0758F16B" w:rsidR="001516F1" w:rsidRPr="00DF5E41" w:rsidRDefault="001516F1" w:rsidP="001516F1">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3.1.2.1.i. Publisko pakalpojumu un nodarbinātības pieejamības veicināšanas pasākumi personām ar invaliditāti </w:t>
            </w:r>
          </w:p>
        </w:tc>
        <w:tc>
          <w:tcPr>
            <w:tcW w:w="255" w:type="pct"/>
            <w:shd w:val="clear" w:color="auto" w:fill="C6EFCE"/>
          </w:tcPr>
          <w:p w14:paraId="5657C1E0" w14:textId="7A324586"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7FB593D3" w14:textId="75A21399"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Konkrētas mērķgrupas izvēle mājokļa fiziskās pieejamības uzlabošanai </w:t>
            </w:r>
          </w:p>
        </w:tc>
        <w:tc>
          <w:tcPr>
            <w:tcW w:w="338" w:type="pct"/>
            <w:shd w:val="clear" w:color="auto" w:fill="C6EFCE"/>
          </w:tcPr>
          <w:p w14:paraId="73F5039B" w14:textId="65D6C067"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Saraksta pieņemšana ar izvēlētām 259 personām ar invaliditāti, kurām nepieciešama viņu mājokļa pielāgošana </w:t>
            </w:r>
          </w:p>
        </w:tc>
        <w:tc>
          <w:tcPr>
            <w:tcW w:w="339" w:type="pct"/>
            <w:shd w:val="clear" w:color="auto" w:fill="C6EFCE"/>
          </w:tcPr>
          <w:p w14:paraId="19983830" w14:textId="7AA017F1"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7FB04C0C" w14:textId="6AC3614C"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2962548F" w14:textId="64789E69"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3C52B084" w14:textId="02622160"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1. cet. </w:t>
            </w:r>
          </w:p>
        </w:tc>
        <w:tc>
          <w:tcPr>
            <w:tcW w:w="196" w:type="pct"/>
            <w:shd w:val="clear" w:color="auto" w:fill="C6EFCE"/>
          </w:tcPr>
          <w:p w14:paraId="4B4A8521" w14:textId="09A723B0"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2024 </w:t>
            </w:r>
          </w:p>
        </w:tc>
        <w:tc>
          <w:tcPr>
            <w:tcW w:w="289" w:type="pct"/>
            <w:shd w:val="clear" w:color="auto" w:fill="C6EFCE"/>
          </w:tcPr>
          <w:p w14:paraId="04E22047" w14:textId="6C10D92D"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 Centrālā finanšu un līgumu aģentūra / pašvaldību iestādes </w:t>
            </w:r>
          </w:p>
        </w:tc>
        <w:tc>
          <w:tcPr>
            <w:tcW w:w="241" w:type="pct"/>
            <w:shd w:val="clear" w:color="auto" w:fill="C6EFCE"/>
          </w:tcPr>
          <w:p w14:paraId="71FCFCBC" w14:textId="77777777" w:rsidR="001516F1" w:rsidRPr="00DF5E41" w:rsidRDefault="001516F1" w:rsidP="001516F1">
            <w:pPr>
              <w:widowControl w:val="0"/>
              <w:rPr>
                <w:rFonts w:ascii="Times New Roman" w:eastAsiaTheme="majorEastAsia" w:hAnsi="Times New Roman" w:cs="Times New Roman"/>
                <w:b/>
                <w:bCs/>
                <w:sz w:val="18"/>
                <w:szCs w:val="18"/>
              </w:rPr>
            </w:pPr>
          </w:p>
        </w:tc>
        <w:tc>
          <w:tcPr>
            <w:tcW w:w="776" w:type="pct"/>
            <w:shd w:val="clear" w:color="auto" w:fill="C6EFCE"/>
          </w:tcPr>
          <w:p w14:paraId="5D6873B2" w14:textId="77777777" w:rsidR="001516F1" w:rsidRPr="00DF5E41" w:rsidRDefault="4C2E62DD" w:rsidP="001516F1">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0B2B5500" w14:textId="77777777"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868929B" w14:textId="0EA830E2" w:rsidR="001516F1" w:rsidRPr="00DF5E41" w:rsidRDefault="4C2E62DD" w:rsidP="2B3333CB">
            <w:pPr>
              <w:widowControl w:val="0"/>
              <w:jc w:val="both"/>
              <w:rPr>
                <w:rFonts w:ascii="Times New Roman" w:hAnsi="Times New Roman" w:cs="Times New Roman"/>
                <w:sz w:val="18"/>
                <w:szCs w:val="18"/>
                <w:highlight w:val="yellow"/>
              </w:rPr>
            </w:pPr>
            <w:r w:rsidRPr="2B3333CB">
              <w:rPr>
                <w:rFonts w:ascii="Times New Roman" w:hAnsi="Times New Roman" w:cs="Times New Roman"/>
                <w:sz w:val="18"/>
                <w:szCs w:val="18"/>
              </w:rPr>
              <w:t xml:space="preserve">a) attiecīgo publisko iestāžu lēmumus par mērķgrupas attiecināmību atbalsta saņemšanai (kopijas), tostarp </w:t>
            </w:r>
            <w:r w:rsidRPr="2B3333CB">
              <w:rPr>
                <w:rFonts w:ascii="Times New Roman" w:hAnsi="Times New Roman" w:cs="Times New Roman"/>
                <w:sz w:val="18"/>
                <w:szCs w:val="18"/>
              </w:rPr>
              <w:lastRenderedPageBreak/>
              <w:t>galasaņēmēju (anonimizētu) sarakstu;</w:t>
            </w:r>
          </w:p>
          <w:p w14:paraId="1178BA4D" w14:textId="12F3E5C8" w:rsidR="001516F1" w:rsidRPr="00DF5E41" w:rsidRDefault="4C2E62DD" w:rsidP="001516F1">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b) izrakstu no oficiāliem dokumentiem, kas ietver atlases kritērijus, lai nodrošinātu atbilstību Padomes Īstenošanas lēmuma pielikumam.</w:t>
            </w:r>
          </w:p>
        </w:tc>
        <w:tc>
          <w:tcPr>
            <w:tcW w:w="726" w:type="pct"/>
            <w:shd w:val="clear" w:color="auto" w:fill="C6EFCE"/>
          </w:tcPr>
          <w:p w14:paraId="5F8FD524" w14:textId="1407DA13" w:rsidR="001516F1" w:rsidRPr="00DF5E41" w:rsidRDefault="4C2E62DD" w:rsidP="2B3333CB">
            <w:pPr>
              <w:pStyle w:val="ListParagraph"/>
              <w:widowControl w:val="0"/>
              <w:ind w:left="0"/>
              <w:jc w:val="both"/>
              <w:textAlignment w:val="baseline"/>
              <w:rPr>
                <w:rFonts w:ascii="Times New Roman" w:eastAsia="Calibri" w:hAnsi="Times New Roman" w:cs="Times New Roman"/>
                <w:sz w:val="18"/>
                <w:szCs w:val="18"/>
              </w:rPr>
            </w:pPr>
            <w:r w:rsidRPr="2B3333CB">
              <w:rPr>
                <w:rFonts w:ascii="Times New Roman" w:hAnsi="Times New Roman" w:cs="Times New Roman"/>
                <w:sz w:val="18"/>
                <w:szCs w:val="18"/>
              </w:rPr>
              <w:lastRenderedPageBreak/>
              <w:t>Pieņem sarakstu ar 259 personām ar smagu vai ļoti smagu invaliditāti un bērniem ar invaliditāti, kuri saņem atbalstu no attiecīgajām valsts iestādēm, lai pielāgotu viņu mājokli (viena izvēlēta persona uz vienu mājokli).</w:t>
            </w:r>
          </w:p>
        </w:tc>
      </w:tr>
      <w:tr w:rsidR="003B4868" w:rsidRPr="00DF5E41" w14:paraId="7823FE97" w14:textId="77777777" w:rsidTr="2B3333CB">
        <w:trPr>
          <w:trHeight w:val="300"/>
        </w:trPr>
        <w:tc>
          <w:tcPr>
            <w:tcW w:w="108" w:type="pct"/>
            <w:shd w:val="clear" w:color="auto" w:fill="C6EFCE"/>
          </w:tcPr>
          <w:p w14:paraId="0814AF9E" w14:textId="4A519CEA" w:rsidR="001516F1" w:rsidRPr="00DF5E41" w:rsidRDefault="001516F1" w:rsidP="001516F1">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t>116</w:t>
            </w:r>
          </w:p>
        </w:tc>
        <w:tc>
          <w:tcPr>
            <w:tcW w:w="460" w:type="pct"/>
            <w:shd w:val="clear" w:color="auto" w:fill="C6EFCE"/>
          </w:tcPr>
          <w:p w14:paraId="1CA1E74A" w14:textId="37FD9413" w:rsidR="001516F1" w:rsidRPr="00DF5E41" w:rsidRDefault="001516F1" w:rsidP="001516F1">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3.1.2.1.i. Publisko pakalpojumu un nodarbinātības pieejamības veicināšanas pasākumi personām ar invaliditāti </w:t>
            </w:r>
          </w:p>
        </w:tc>
        <w:tc>
          <w:tcPr>
            <w:tcW w:w="255" w:type="pct"/>
            <w:shd w:val="clear" w:color="auto" w:fill="C6EFCE"/>
          </w:tcPr>
          <w:p w14:paraId="0A32BFC7" w14:textId="1626794B"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57F3EA1E" w14:textId="5D07E44C"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Parakstīti līgumi par personu ar invaliditāti mājokļu pielāgošanu</w:t>
            </w:r>
          </w:p>
        </w:tc>
        <w:tc>
          <w:tcPr>
            <w:tcW w:w="338" w:type="pct"/>
            <w:shd w:val="clear" w:color="auto" w:fill="C6EFCE"/>
          </w:tcPr>
          <w:p w14:paraId="43695CE9" w14:textId="12CE1E57"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Parakstīti līgumi</w:t>
            </w:r>
          </w:p>
        </w:tc>
        <w:tc>
          <w:tcPr>
            <w:tcW w:w="339" w:type="pct"/>
            <w:shd w:val="clear" w:color="auto" w:fill="C6EFCE"/>
          </w:tcPr>
          <w:p w14:paraId="3C1E3295" w14:textId="086EA435"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6D875318" w14:textId="179E4C5D"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7B8BBF2B" w14:textId="2EE44DB9"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3B31D3C6" w14:textId="0786860E"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1. cet. </w:t>
            </w:r>
          </w:p>
        </w:tc>
        <w:tc>
          <w:tcPr>
            <w:tcW w:w="196" w:type="pct"/>
            <w:shd w:val="clear" w:color="auto" w:fill="C6EFCE"/>
          </w:tcPr>
          <w:p w14:paraId="01963637" w14:textId="4ED18460"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2025</w:t>
            </w:r>
          </w:p>
        </w:tc>
        <w:tc>
          <w:tcPr>
            <w:tcW w:w="289" w:type="pct"/>
            <w:shd w:val="clear" w:color="auto" w:fill="C6EFCE"/>
          </w:tcPr>
          <w:p w14:paraId="7AAA82F1" w14:textId="56D0470B"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 / Centrālā finanšu un līgumu aģentūra / pašvaldību iestādes</w:t>
            </w:r>
          </w:p>
        </w:tc>
        <w:tc>
          <w:tcPr>
            <w:tcW w:w="241" w:type="pct"/>
            <w:shd w:val="clear" w:color="auto" w:fill="C6EFCE"/>
          </w:tcPr>
          <w:p w14:paraId="7A6E42C5" w14:textId="77777777" w:rsidR="001516F1" w:rsidRPr="00DF5E41" w:rsidRDefault="001516F1" w:rsidP="001516F1">
            <w:pPr>
              <w:widowControl w:val="0"/>
              <w:rPr>
                <w:rFonts w:ascii="Times New Roman" w:eastAsiaTheme="majorEastAsia" w:hAnsi="Times New Roman" w:cs="Times New Roman"/>
                <w:b/>
                <w:bCs/>
                <w:sz w:val="18"/>
                <w:szCs w:val="18"/>
              </w:rPr>
            </w:pPr>
          </w:p>
        </w:tc>
        <w:tc>
          <w:tcPr>
            <w:tcW w:w="776" w:type="pct"/>
            <w:shd w:val="clear" w:color="auto" w:fill="C6EFCE"/>
          </w:tcPr>
          <w:p w14:paraId="0F42479E" w14:textId="77777777" w:rsidR="001516F1" w:rsidRPr="00DF5E41" w:rsidRDefault="4C2E62DD" w:rsidP="001516F1">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CC22AF9" w14:textId="77777777"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w:t>
            </w:r>
          </w:p>
          <w:p w14:paraId="3FF78399" w14:textId="06526D77" w:rsidR="001516F1" w:rsidRPr="00DF5E41" w:rsidRDefault="4C2E62DD" w:rsidP="001516F1">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a) </w:t>
            </w:r>
            <w:r w:rsidRPr="00B50FD8">
              <w:rPr>
                <w:rFonts w:ascii="Times New Roman" w:hAnsi="Times New Roman" w:cs="Times New Roman"/>
                <w:sz w:val="18"/>
                <w:szCs w:val="18"/>
              </w:rPr>
              <w:t>sarakstu ar noslēgtiem darb</w:t>
            </w:r>
            <w:r w:rsidR="7CEBE04D" w:rsidRPr="00B50FD8">
              <w:rPr>
                <w:rFonts w:ascii="Times New Roman" w:hAnsi="Times New Roman" w:cs="Times New Roman"/>
                <w:sz w:val="18"/>
                <w:szCs w:val="18"/>
              </w:rPr>
              <w:t>u</w:t>
            </w:r>
            <w:r w:rsidRPr="00B50FD8">
              <w:rPr>
                <w:rFonts w:ascii="Times New Roman" w:hAnsi="Times New Roman" w:cs="Times New Roman"/>
                <w:sz w:val="18"/>
                <w:szCs w:val="18"/>
              </w:rPr>
              <w:t xml:space="preserve"> līgumiem par mājokļu pielāgošanu</w:t>
            </w:r>
            <w:r w:rsidRPr="2B3333CB">
              <w:rPr>
                <w:rFonts w:ascii="Times New Roman" w:hAnsi="Times New Roman" w:cs="Times New Roman"/>
                <w:sz w:val="18"/>
                <w:szCs w:val="18"/>
              </w:rPr>
              <w:t xml:space="preserve"> 259 personām ar smagu vai ļoti smagu invaliditāti un bērniem ar invaliditāti un šo līgumu kopijas;</w:t>
            </w:r>
          </w:p>
          <w:p w14:paraId="7304889C" w14:textId="15806937"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ziņas par vides pielāgošanas pasākumiem, kas veikti, kā noteikts Padomes Īstenošanas lēmuma pielikumā sniegtajā atskaites punkta un investīciju aprakstā.</w:t>
            </w:r>
          </w:p>
        </w:tc>
        <w:tc>
          <w:tcPr>
            <w:tcW w:w="726" w:type="pct"/>
            <w:shd w:val="clear" w:color="auto" w:fill="C6EFCE"/>
          </w:tcPr>
          <w:p w14:paraId="0FF9AB0E" w14:textId="05FC4A90" w:rsidR="001516F1" w:rsidRPr="00DF5E41" w:rsidRDefault="4C2E62DD" w:rsidP="2B3333CB">
            <w:pPr>
              <w:pStyle w:val="ListParagraph"/>
              <w:widowControl w:val="0"/>
              <w:ind w:left="0"/>
              <w:jc w:val="both"/>
              <w:textAlignment w:val="baseline"/>
              <w:rPr>
                <w:rFonts w:ascii="Times New Roman" w:eastAsia="Calibri" w:hAnsi="Times New Roman" w:cs="Times New Roman"/>
                <w:sz w:val="18"/>
                <w:szCs w:val="18"/>
              </w:rPr>
            </w:pPr>
            <w:r w:rsidRPr="2B3333CB">
              <w:rPr>
                <w:rFonts w:ascii="Times New Roman" w:hAnsi="Times New Roman" w:cs="Times New Roman"/>
                <w:sz w:val="18"/>
                <w:szCs w:val="18"/>
              </w:rPr>
              <w:t xml:space="preserve">Līgumu parakstīšana, lai pielāgotu 259 personu ar </w:t>
            </w:r>
            <w:r w:rsidR="0E8A3498" w:rsidRPr="2B3333CB">
              <w:rPr>
                <w:rFonts w:ascii="Times New Roman" w:hAnsi="Times New Roman" w:cs="Times New Roman"/>
                <w:sz w:val="18"/>
                <w:szCs w:val="18"/>
              </w:rPr>
              <w:t xml:space="preserve"> </w:t>
            </w:r>
            <w:r w:rsidRPr="2B3333CB">
              <w:rPr>
                <w:rFonts w:ascii="Times New Roman" w:hAnsi="Times New Roman" w:cs="Times New Roman"/>
                <w:sz w:val="18"/>
                <w:szCs w:val="18"/>
              </w:rPr>
              <w:t>smagu vai ļoti smagu invaliditāti un bērnu ar invaliditāti mājokļus, nodrošinot personām ar invaliditāti piekļuvi nodarbinātībai un pakalpojumiem un tādējādi sekmējot cilvēktiesību ievērošanu un dzīves kvalitāti. Ir noslēgti līgumi par tādu vides piekļūstamības elementu nodrošināšanu, kas nepieciešami mērķgrupas personām, paredzot vides pielāgošanas pasākumus (piemēram, uzbrauktuvju un pacēlāju ierīkošana, dzīvojamo un koplietošanas telpu pielāgošana) mājokļos 259 personām (viena persona uz vienu mājokli).</w:t>
            </w:r>
          </w:p>
        </w:tc>
      </w:tr>
      <w:tr w:rsidR="003B4868" w:rsidRPr="00DF5E41" w14:paraId="69E9D026" w14:textId="77777777" w:rsidTr="2B3333CB">
        <w:trPr>
          <w:trHeight w:val="300"/>
        </w:trPr>
        <w:tc>
          <w:tcPr>
            <w:tcW w:w="108" w:type="pct"/>
            <w:shd w:val="clear" w:color="auto" w:fill="C6EFCE"/>
          </w:tcPr>
          <w:p w14:paraId="3832B88B" w14:textId="1383FBEE" w:rsidR="001516F1" w:rsidRPr="00DF5E41" w:rsidRDefault="001516F1" w:rsidP="001516F1">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t>117</w:t>
            </w:r>
          </w:p>
        </w:tc>
        <w:tc>
          <w:tcPr>
            <w:tcW w:w="460" w:type="pct"/>
            <w:shd w:val="clear" w:color="auto" w:fill="C6EFCE"/>
          </w:tcPr>
          <w:p w14:paraId="0CDE6FC9" w14:textId="496490FC" w:rsidR="001516F1" w:rsidRPr="00DF5E41" w:rsidRDefault="001516F1" w:rsidP="001516F1">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3.1.2.1.i. Publisko </w:t>
            </w:r>
            <w:r w:rsidRPr="00DF5E41">
              <w:rPr>
                <w:rFonts w:ascii="Times New Roman" w:hAnsi="Times New Roman" w:cs="Times New Roman"/>
                <w:b/>
                <w:sz w:val="18"/>
                <w:szCs w:val="18"/>
              </w:rPr>
              <w:lastRenderedPageBreak/>
              <w:t xml:space="preserve">pakalpojumu un nodarbinātības pieejamības veicināšanas pasākumi personām ar invaliditāti </w:t>
            </w:r>
          </w:p>
        </w:tc>
        <w:tc>
          <w:tcPr>
            <w:tcW w:w="255" w:type="pct"/>
            <w:shd w:val="clear" w:color="auto" w:fill="C6EFCE"/>
          </w:tcPr>
          <w:p w14:paraId="4C7329D7" w14:textId="321ADDE0"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Mērķis </w:t>
            </w:r>
          </w:p>
        </w:tc>
        <w:tc>
          <w:tcPr>
            <w:tcW w:w="398" w:type="pct"/>
            <w:shd w:val="clear" w:color="auto" w:fill="C6EFCE"/>
          </w:tcPr>
          <w:p w14:paraId="7919034E" w14:textId="4BBEBB68"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Nodrošināta pieejamība </w:t>
            </w:r>
            <w:r w:rsidRPr="00DF5E41">
              <w:rPr>
                <w:rFonts w:ascii="Times New Roman" w:hAnsi="Times New Roman" w:cs="Times New Roman"/>
                <w:sz w:val="18"/>
                <w:szCs w:val="18"/>
              </w:rPr>
              <w:lastRenderedPageBreak/>
              <w:t xml:space="preserve">mājokļa videi personām ar invaliditāti </w:t>
            </w:r>
          </w:p>
        </w:tc>
        <w:tc>
          <w:tcPr>
            <w:tcW w:w="338" w:type="pct"/>
            <w:shd w:val="clear" w:color="auto" w:fill="C6EFCE"/>
          </w:tcPr>
          <w:p w14:paraId="4FA0BE3F" w14:textId="6F28673C"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64AF5AEA" w14:textId="7C0D5C8F"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Personas </w:t>
            </w:r>
          </w:p>
        </w:tc>
        <w:tc>
          <w:tcPr>
            <w:tcW w:w="339" w:type="pct"/>
            <w:shd w:val="clear" w:color="auto" w:fill="C6EFCE"/>
          </w:tcPr>
          <w:p w14:paraId="363FAFA8" w14:textId="27A4CC37"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4442820B" w14:textId="783B33F7"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259 </w:t>
            </w:r>
          </w:p>
        </w:tc>
        <w:tc>
          <w:tcPr>
            <w:tcW w:w="210" w:type="pct"/>
            <w:shd w:val="clear" w:color="auto" w:fill="C6EFCE"/>
          </w:tcPr>
          <w:p w14:paraId="4683BACF" w14:textId="124590B5"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46A276BC" w14:textId="11CD1A8B"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61B1D479" w14:textId="047FEF1C"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w:t>
            </w:r>
            <w:r w:rsidRPr="00DF5E41">
              <w:rPr>
                <w:rFonts w:ascii="Times New Roman" w:hAnsi="Times New Roman" w:cs="Times New Roman"/>
                <w:sz w:val="18"/>
                <w:szCs w:val="18"/>
              </w:rPr>
              <w:lastRenderedPageBreak/>
              <w:t>ministrija / Centrālā finanšu un līgumu aģentūra / pašvaldību iestādes</w:t>
            </w:r>
          </w:p>
        </w:tc>
        <w:tc>
          <w:tcPr>
            <w:tcW w:w="241" w:type="pct"/>
            <w:shd w:val="clear" w:color="auto" w:fill="C6EFCE"/>
          </w:tcPr>
          <w:p w14:paraId="7E311F6A" w14:textId="77777777" w:rsidR="001516F1" w:rsidRPr="00DF5E41" w:rsidRDefault="001516F1" w:rsidP="001516F1">
            <w:pPr>
              <w:widowControl w:val="0"/>
              <w:rPr>
                <w:rFonts w:ascii="Times New Roman" w:eastAsiaTheme="majorEastAsia" w:hAnsi="Times New Roman" w:cs="Times New Roman"/>
                <w:b/>
                <w:bCs/>
                <w:sz w:val="18"/>
                <w:szCs w:val="18"/>
              </w:rPr>
            </w:pPr>
          </w:p>
        </w:tc>
        <w:tc>
          <w:tcPr>
            <w:tcW w:w="776" w:type="pct"/>
            <w:shd w:val="clear" w:color="auto" w:fill="C6EFCE"/>
          </w:tcPr>
          <w:p w14:paraId="3B04C9E2" w14:textId="77777777" w:rsidR="001516F1" w:rsidRPr="00DF5E41" w:rsidRDefault="4C2E62DD" w:rsidP="001516F1">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 xml:space="preserve">Kopsavilkuma dokuments, kurā pienācīgi pamatots, kā </w:t>
            </w:r>
            <w:r w:rsidRPr="2B3333CB">
              <w:rPr>
                <w:rFonts w:ascii="Times New Roman" w:hAnsi="Times New Roman" w:cs="Times New Roman"/>
                <w:sz w:val="18"/>
                <w:szCs w:val="18"/>
              </w:rPr>
              <w:lastRenderedPageBreak/>
              <w:t>tika apmierinoši sasniegts mērķis (tostarp visi būtiskie elementi), kopā ar atbilstošām saitēm uz pamatojošajiem pierādījumiem.</w:t>
            </w:r>
          </w:p>
          <w:p w14:paraId="3D8F1035" w14:textId="41C1AC3B"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sarakstu ar apliecinājumiem par darbu pabeigšanu un pabeigto mājokļu nodošanu ekspluatācijā un šo apliecinājumu kopijas, kā arī īsu aprakstu par intervences pasākumiem, kā noteikts Padomes Īstenošanas lēmuma pielikumā sniegtajā atskaites punkta un investīciju aprakstā.</w:t>
            </w:r>
          </w:p>
        </w:tc>
        <w:tc>
          <w:tcPr>
            <w:tcW w:w="726" w:type="pct"/>
            <w:shd w:val="clear" w:color="auto" w:fill="C6EFCE"/>
          </w:tcPr>
          <w:p w14:paraId="346D8DE8" w14:textId="55634730" w:rsidR="001516F1" w:rsidRPr="00DF5E41" w:rsidRDefault="4C2E62DD" w:rsidP="2B3333CB">
            <w:pPr>
              <w:pStyle w:val="ListParagraph"/>
              <w:widowControl w:val="0"/>
              <w:ind w:left="0"/>
              <w:jc w:val="both"/>
              <w:textAlignment w:val="baseline"/>
              <w:rPr>
                <w:rFonts w:ascii="Times New Roman" w:eastAsia="Calibri" w:hAnsi="Times New Roman" w:cs="Times New Roman"/>
                <w:sz w:val="18"/>
                <w:szCs w:val="18"/>
              </w:rPr>
            </w:pPr>
            <w:r w:rsidRPr="2B3333CB">
              <w:rPr>
                <w:rFonts w:ascii="Times New Roman" w:hAnsi="Times New Roman" w:cs="Times New Roman"/>
                <w:sz w:val="18"/>
                <w:szCs w:val="18"/>
              </w:rPr>
              <w:lastRenderedPageBreak/>
              <w:t xml:space="preserve">Pabeigti 259 mājokļu būvdarbi un parakstīts </w:t>
            </w:r>
            <w:r w:rsidRPr="2B3333CB">
              <w:rPr>
                <w:rFonts w:ascii="Times New Roman" w:hAnsi="Times New Roman" w:cs="Times New Roman"/>
                <w:sz w:val="18"/>
                <w:szCs w:val="18"/>
              </w:rPr>
              <w:lastRenderedPageBreak/>
              <w:t>nodošanas akts. Pasākums ietver personu ar smagu vai ļoti smagu invaliditāti un bērnu ar invaliditāti mājokļu pielāgošanu: piekļuve nodarbinātībai un pakalpojumiem personām ar invaliditāti, tādējādi sekmējot cilvēktiesību ievērošanu un dzīves kvalitāti, t. sk. vides pielāgošanas pasākumi (piemēram, uzbrauktuvju un pacēlāju ierīkošana, dzīvojamo un koplietošanas telpu pielāgošana) 259 personām (viena persona uz vienu mājokli).</w:t>
            </w:r>
          </w:p>
        </w:tc>
      </w:tr>
      <w:tr w:rsidR="003B4868" w:rsidRPr="00DF5E41" w14:paraId="483414D8" w14:textId="77777777" w:rsidTr="2B3333CB">
        <w:trPr>
          <w:trHeight w:val="300"/>
        </w:trPr>
        <w:tc>
          <w:tcPr>
            <w:tcW w:w="108" w:type="pct"/>
            <w:shd w:val="clear" w:color="auto" w:fill="C6EFCE"/>
          </w:tcPr>
          <w:p w14:paraId="2329547E" w14:textId="1CE8957B" w:rsidR="001516F1" w:rsidRPr="00DF5E41" w:rsidRDefault="001516F1" w:rsidP="001516F1">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118</w:t>
            </w:r>
          </w:p>
        </w:tc>
        <w:tc>
          <w:tcPr>
            <w:tcW w:w="460" w:type="pct"/>
            <w:shd w:val="clear" w:color="auto" w:fill="C6EFCE"/>
          </w:tcPr>
          <w:p w14:paraId="039B3DAB" w14:textId="21BB5718" w:rsidR="001516F1" w:rsidRPr="00DF5E41" w:rsidRDefault="001516F1" w:rsidP="001516F1">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3.1.2.2.i. Prognozēšanas rīka izstrāde </w:t>
            </w:r>
          </w:p>
        </w:tc>
        <w:tc>
          <w:tcPr>
            <w:tcW w:w="255" w:type="pct"/>
            <w:shd w:val="clear" w:color="auto" w:fill="C6EFCE"/>
          </w:tcPr>
          <w:p w14:paraId="75997F11" w14:textId="2B08EB2B"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1CACA6FD" w14:textId="103293FC"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Līguma noslēgšana par prognozēšanas modeļa algoritmu izstrādi, informācijas sistēmas tehnisko specifikāciju izstrādi un sistēmas izstrādes uzraudzību </w:t>
            </w:r>
          </w:p>
        </w:tc>
        <w:tc>
          <w:tcPr>
            <w:tcW w:w="338" w:type="pct"/>
            <w:shd w:val="clear" w:color="auto" w:fill="C6EFCE"/>
          </w:tcPr>
          <w:p w14:paraId="268EFC79" w14:textId="7F63E955"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Tehnisko specifikāciju izstrāde un līguma noslēgšana par konsultāciju pakalpojumiem, iesaistot Latvijas un ārvalstu ekonometriskās un matemātiskās modelēšanas ekspertus </w:t>
            </w:r>
          </w:p>
        </w:tc>
        <w:tc>
          <w:tcPr>
            <w:tcW w:w="339" w:type="pct"/>
            <w:shd w:val="clear" w:color="auto" w:fill="C6EFCE"/>
          </w:tcPr>
          <w:p w14:paraId="56786926" w14:textId="36FB6A53"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6466C3AC" w14:textId="662AC326"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556D9AC3" w14:textId="118D7035"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68D71FA7" w14:textId="7A166E34"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1FE62A54" w14:textId="498EAFA2"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5BF29821" w14:textId="01F4C5AD"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w:t>
            </w:r>
          </w:p>
        </w:tc>
        <w:tc>
          <w:tcPr>
            <w:tcW w:w="241" w:type="pct"/>
            <w:shd w:val="clear" w:color="auto" w:fill="C6EFCE"/>
          </w:tcPr>
          <w:p w14:paraId="04C30C00" w14:textId="77777777" w:rsidR="001516F1" w:rsidRPr="00DF5E41" w:rsidRDefault="001516F1" w:rsidP="001516F1">
            <w:pPr>
              <w:widowControl w:val="0"/>
              <w:rPr>
                <w:rFonts w:ascii="Times New Roman" w:eastAsiaTheme="majorEastAsia" w:hAnsi="Times New Roman" w:cs="Times New Roman"/>
                <w:b/>
                <w:bCs/>
                <w:sz w:val="18"/>
                <w:szCs w:val="18"/>
              </w:rPr>
            </w:pPr>
          </w:p>
        </w:tc>
        <w:tc>
          <w:tcPr>
            <w:tcW w:w="776" w:type="pct"/>
            <w:shd w:val="clear" w:color="auto" w:fill="C6EFCE"/>
          </w:tcPr>
          <w:p w14:paraId="26503FF0" w14:textId="77777777" w:rsidR="001516F1" w:rsidRPr="00DF5E41" w:rsidRDefault="4C2E62DD" w:rsidP="001516F1">
            <w:pPr>
              <w:widowControl w:val="0"/>
              <w:jc w:val="both"/>
              <w:rPr>
                <w:rFonts w:ascii="Times New Roman" w:eastAsia="Arial Narrow" w:hAnsi="Times New Roman" w:cs="Times New Roman"/>
                <w:color w:val="000000" w:themeColor="text1"/>
                <w:sz w:val="18"/>
                <w:szCs w:val="18"/>
              </w:rPr>
            </w:pPr>
            <w:r w:rsidRPr="2B3333CB">
              <w:rPr>
                <w:rFonts w:ascii="Times New Roman" w:hAnsi="Times New Roman" w:cs="Times New Roman"/>
                <w:color w:val="000000" w:themeColor="text1"/>
                <w:sz w:val="18"/>
                <w:szCs w:val="18"/>
              </w:rPr>
              <w:t>Kopsavilkuma dokuments, kurā pienācīgi pamatots, kā tika apmierinoši sasniegts atskaites punkts (tostarp visi būtiskie elementi), kopā ar atbilstošām saitēm uz pamatojošajiem pierādījumiem, tostarp pierādījumus par to, ka līguma slēgšanas tiesības tika piešķirtas konkursa rezultātā.</w:t>
            </w:r>
          </w:p>
          <w:p w14:paraId="6FB1959B" w14:textId="77777777" w:rsidR="001516F1" w:rsidRPr="00DF5E41" w:rsidRDefault="001516F1" w:rsidP="001516F1">
            <w:pPr>
              <w:widowControl w:val="0"/>
              <w:jc w:val="both"/>
              <w:rPr>
                <w:rFonts w:ascii="Times New Roman" w:eastAsia="Arial Narrow" w:hAnsi="Times New Roman" w:cs="Times New Roman"/>
                <w:color w:val="000000" w:themeColor="text1"/>
                <w:sz w:val="18"/>
                <w:szCs w:val="18"/>
              </w:rPr>
            </w:pPr>
            <w:r w:rsidRPr="00DF5E41">
              <w:rPr>
                <w:rFonts w:ascii="Times New Roman" w:hAnsi="Times New Roman" w:cs="Times New Roman"/>
                <w:color w:val="000000" w:themeColor="text1"/>
                <w:sz w:val="18"/>
                <w:szCs w:val="18"/>
              </w:rPr>
              <w:t>Šā dokumenta pielikumā iekļauj šādus dokumentārus pierādījumus un elementus:</w:t>
            </w:r>
          </w:p>
          <w:p w14:paraId="0AC54DBA" w14:textId="77777777" w:rsidR="001516F1" w:rsidRPr="00DF5E41" w:rsidRDefault="001516F1" w:rsidP="001516F1">
            <w:pPr>
              <w:widowControl w:val="0"/>
              <w:jc w:val="both"/>
              <w:rPr>
                <w:rFonts w:ascii="Times New Roman" w:hAnsi="Times New Roman" w:cs="Times New Roman"/>
                <w:color w:val="000000" w:themeColor="text1"/>
                <w:sz w:val="18"/>
                <w:szCs w:val="18"/>
              </w:rPr>
            </w:pPr>
            <w:r w:rsidRPr="00DF5E41">
              <w:rPr>
                <w:rFonts w:ascii="Times New Roman" w:hAnsi="Times New Roman" w:cs="Times New Roman"/>
                <w:color w:val="000000" w:themeColor="text1"/>
                <w:sz w:val="18"/>
                <w:szCs w:val="18"/>
              </w:rPr>
              <w:t xml:space="preserve">a) tehnisko specifikāciju par konsultāciju pakalpojumiem kopiju un izrakstu no projekta </w:t>
            </w:r>
            <w:r w:rsidRPr="00DF5E41">
              <w:rPr>
                <w:rFonts w:ascii="Times New Roman" w:hAnsi="Times New Roman" w:cs="Times New Roman"/>
                <w:color w:val="000000" w:themeColor="text1"/>
                <w:sz w:val="18"/>
                <w:szCs w:val="18"/>
              </w:rPr>
              <w:lastRenderedPageBreak/>
              <w:t>tehnisko specifikāciju attiecīgajām daļām, kas apliecina atbilstību Padomes Īstenošanas lēmuma pielikumā sniegtajam atskaites punkta aprakstam;</w:t>
            </w:r>
          </w:p>
          <w:p w14:paraId="49AFFF97" w14:textId="4E439A22"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color w:val="000000" w:themeColor="text1"/>
                <w:sz w:val="18"/>
                <w:szCs w:val="18"/>
              </w:rPr>
              <w:t>b) parakstītā/piešķirtā līguma par konsultāciju pakalpojumiem kopiju un izrakstu no līguma attiecīgajām daļām, kas apliecina atbilstību Padomes Īstenošanas lēmuma pielikumā sniegtajam atskaites punkta aprakstam, tostarp atskaites punkta aprakstā sniegto galarezultātu grafiku.</w:t>
            </w:r>
          </w:p>
        </w:tc>
        <w:tc>
          <w:tcPr>
            <w:tcW w:w="726" w:type="pct"/>
            <w:shd w:val="clear" w:color="auto" w:fill="C6EFCE"/>
          </w:tcPr>
          <w:p w14:paraId="127CE1B9" w14:textId="77777777"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Līguma slēgšanas tiesību piešķiršana pēc konkursa nolūkā:</w:t>
            </w:r>
          </w:p>
          <w:p w14:paraId="6AAA1092" w14:textId="194AB3CB" w:rsidR="00595829" w:rsidRPr="00DF5E41" w:rsidRDefault="001516F1" w:rsidP="000218E5">
            <w:pPr>
              <w:pStyle w:val="ListParagraph"/>
              <w:widowControl w:val="0"/>
              <w:numPr>
                <w:ilvl w:val="0"/>
                <w:numId w:val="28"/>
              </w:numPr>
              <w:ind w:left="98" w:hanging="110"/>
              <w:jc w:val="both"/>
              <w:rPr>
                <w:rFonts w:ascii="Times New Roman" w:eastAsia="Calibri" w:hAnsi="Times New Roman" w:cs="Times New Roman"/>
                <w:sz w:val="18"/>
                <w:szCs w:val="18"/>
              </w:rPr>
            </w:pPr>
            <w:r w:rsidRPr="00DF5E41">
              <w:rPr>
                <w:rFonts w:ascii="Times New Roman" w:hAnsi="Times New Roman" w:cs="Times New Roman"/>
                <w:sz w:val="18"/>
                <w:szCs w:val="18"/>
              </w:rPr>
              <w:t>izstrādāt ekonometrisko modeli un metodiku sociālā atbalsta, t. sk. pensiju, ilgtermiņa prognozēšanai;</w:t>
            </w:r>
          </w:p>
          <w:p w14:paraId="5D2A32E2" w14:textId="77777777" w:rsidR="00595829" w:rsidRPr="00DF5E41" w:rsidRDefault="001516F1" w:rsidP="000218E5">
            <w:pPr>
              <w:pStyle w:val="ListParagraph"/>
              <w:widowControl w:val="0"/>
              <w:numPr>
                <w:ilvl w:val="0"/>
                <w:numId w:val="28"/>
              </w:numPr>
              <w:ind w:left="98" w:hanging="110"/>
              <w:jc w:val="both"/>
              <w:rPr>
                <w:rFonts w:ascii="Times New Roman" w:eastAsia="Calibri" w:hAnsi="Times New Roman" w:cs="Times New Roman"/>
                <w:sz w:val="18"/>
                <w:szCs w:val="18"/>
              </w:rPr>
            </w:pPr>
            <w:r w:rsidRPr="00DF5E41">
              <w:rPr>
                <w:rFonts w:ascii="Times New Roman" w:hAnsi="Times New Roman" w:cs="Times New Roman"/>
                <w:sz w:val="18"/>
                <w:szCs w:val="18"/>
              </w:rPr>
              <w:t>sagatavot informācijas sistēmas izstrādes tehniskās specifikācijas;</w:t>
            </w:r>
          </w:p>
          <w:p w14:paraId="3870A1DE" w14:textId="0325D35C" w:rsidR="001516F1" w:rsidRPr="00DF5E41" w:rsidRDefault="001516F1" w:rsidP="000218E5">
            <w:pPr>
              <w:pStyle w:val="ListParagraph"/>
              <w:widowControl w:val="0"/>
              <w:numPr>
                <w:ilvl w:val="0"/>
                <w:numId w:val="28"/>
              </w:numPr>
              <w:ind w:left="98" w:hanging="110"/>
              <w:jc w:val="both"/>
              <w:rPr>
                <w:rFonts w:ascii="Times New Roman" w:eastAsia="Calibri" w:hAnsi="Times New Roman" w:cs="Times New Roman"/>
                <w:sz w:val="18"/>
                <w:szCs w:val="18"/>
              </w:rPr>
            </w:pPr>
            <w:r w:rsidRPr="00DF5E41">
              <w:rPr>
                <w:rFonts w:ascii="Times New Roman" w:hAnsi="Times New Roman" w:cs="Times New Roman"/>
                <w:sz w:val="18"/>
                <w:szCs w:val="18"/>
              </w:rPr>
              <w:t>uzraudzīt sistēmas attīstību.</w:t>
            </w:r>
          </w:p>
          <w:p w14:paraId="53FE8E86" w14:textId="77777777"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Noslēgtajā līgumā iekļauj grafiku šādiem galarezultātiem:</w:t>
            </w:r>
          </w:p>
          <w:p w14:paraId="16560E79" w14:textId="77777777" w:rsidR="00235A1E" w:rsidRPr="00DF5E41" w:rsidRDefault="001516F1" w:rsidP="000218E5">
            <w:pPr>
              <w:pStyle w:val="ListParagraph"/>
              <w:widowControl w:val="0"/>
              <w:numPr>
                <w:ilvl w:val="0"/>
                <w:numId w:val="29"/>
              </w:numPr>
              <w:ind w:left="237" w:hanging="20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izvērtējuma ziņojumam </w:t>
            </w:r>
            <w:r w:rsidRPr="00DF5E41">
              <w:rPr>
                <w:rFonts w:ascii="Times New Roman" w:hAnsi="Times New Roman" w:cs="Times New Roman"/>
                <w:sz w:val="18"/>
                <w:szCs w:val="18"/>
              </w:rPr>
              <w:lastRenderedPageBreak/>
              <w:t>par pašreizējo situāciju;</w:t>
            </w:r>
          </w:p>
          <w:p w14:paraId="56A171FD" w14:textId="77777777" w:rsidR="00235A1E" w:rsidRPr="00DF5E41" w:rsidRDefault="001516F1" w:rsidP="000218E5">
            <w:pPr>
              <w:pStyle w:val="ListParagraph"/>
              <w:widowControl w:val="0"/>
              <w:numPr>
                <w:ilvl w:val="0"/>
                <w:numId w:val="29"/>
              </w:numPr>
              <w:ind w:left="237" w:hanging="200"/>
              <w:jc w:val="both"/>
              <w:rPr>
                <w:rFonts w:ascii="Times New Roman" w:eastAsia="Calibri" w:hAnsi="Times New Roman" w:cs="Times New Roman"/>
                <w:sz w:val="18"/>
                <w:szCs w:val="18"/>
              </w:rPr>
            </w:pPr>
            <w:r w:rsidRPr="00DF5E41">
              <w:rPr>
                <w:rFonts w:ascii="Times New Roman" w:hAnsi="Times New Roman" w:cs="Times New Roman"/>
                <w:sz w:val="18"/>
                <w:szCs w:val="18"/>
              </w:rPr>
              <w:t>matemātiskam modelim pensiju prognozēšanai;</w:t>
            </w:r>
          </w:p>
          <w:p w14:paraId="00265763" w14:textId="77777777" w:rsidR="00450C84" w:rsidRPr="00DF5E41" w:rsidRDefault="001516F1" w:rsidP="000218E5">
            <w:pPr>
              <w:pStyle w:val="ListParagraph"/>
              <w:widowControl w:val="0"/>
              <w:numPr>
                <w:ilvl w:val="0"/>
                <w:numId w:val="29"/>
              </w:numPr>
              <w:ind w:left="237" w:hanging="200"/>
              <w:jc w:val="both"/>
              <w:rPr>
                <w:rFonts w:ascii="Times New Roman" w:eastAsia="Calibri" w:hAnsi="Times New Roman" w:cs="Times New Roman"/>
                <w:sz w:val="18"/>
                <w:szCs w:val="18"/>
              </w:rPr>
            </w:pPr>
            <w:r w:rsidRPr="00DF5E41">
              <w:rPr>
                <w:rFonts w:ascii="Times New Roman" w:hAnsi="Times New Roman" w:cs="Times New Roman"/>
                <w:sz w:val="18"/>
                <w:szCs w:val="18"/>
              </w:rPr>
              <w:t>pašreizējā prognozēšanas rīka un tā potenciāla izvērtējumam;</w:t>
            </w:r>
          </w:p>
          <w:p w14:paraId="15093B71" w14:textId="77777777" w:rsidR="00450C84" w:rsidRPr="00DF5E41" w:rsidRDefault="001516F1" w:rsidP="000218E5">
            <w:pPr>
              <w:pStyle w:val="ListParagraph"/>
              <w:widowControl w:val="0"/>
              <w:numPr>
                <w:ilvl w:val="0"/>
                <w:numId w:val="29"/>
              </w:numPr>
              <w:ind w:left="237" w:hanging="200"/>
              <w:jc w:val="both"/>
              <w:rPr>
                <w:rFonts w:ascii="Times New Roman" w:eastAsia="Calibri" w:hAnsi="Times New Roman" w:cs="Times New Roman"/>
                <w:sz w:val="18"/>
                <w:szCs w:val="18"/>
              </w:rPr>
            </w:pPr>
            <w:r w:rsidRPr="00DF5E41">
              <w:rPr>
                <w:rFonts w:ascii="Times New Roman" w:hAnsi="Times New Roman" w:cs="Times New Roman"/>
                <w:sz w:val="18"/>
                <w:szCs w:val="18"/>
              </w:rPr>
              <w:t>informācijas sistēmas izstrādes tehniskajām specifikācijām;</w:t>
            </w:r>
          </w:p>
          <w:p w14:paraId="7FED2868" w14:textId="1E3A1247" w:rsidR="001516F1" w:rsidRPr="00DF5E41" w:rsidRDefault="001516F1" w:rsidP="000218E5">
            <w:pPr>
              <w:pStyle w:val="ListParagraph"/>
              <w:widowControl w:val="0"/>
              <w:numPr>
                <w:ilvl w:val="0"/>
                <w:numId w:val="29"/>
              </w:numPr>
              <w:ind w:left="237" w:hanging="200"/>
              <w:jc w:val="both"/>
              <w:rPr>
                <w:rFonts w:ascii="Times New Roman" w:eastAsia="Calibri" w:hAnsi="Times New Roman" w:cs="Times New Roman"/>
                <w:sz w:val="18"/>
                <w:szCs w:val="18"/>
              </w:rPr>
            </w:pPr>
            <w:r w:rsidRPr="00DF5E41">
              <w:rPr>
                <w:rFonts w:ascii="Times New Roman" w:hAnsi="Times New Roman" w:cs="Times New Roman"/>
                <w:sz w:val="18"/>
                <w:szCs w:val="18"/>
              </w:rPr>
              <w:t>informācijas sistēmas izstrādes uzraudzībai visā projekta gaitā.</w:t>
            </w:r>
          </w:p>
        </w:tc>
      </w:tr>
      <w:tr w:rsidR="003B4868" w:rsidRPr="00DF5E41" w14:paraId="7D5B39E5" w14:textId="77777777" w:rsidTr="2B3333CB">
        <w:trPr>
          <w:trHeight w:val="300"/>
        </w:trPr>
        <w:tc>
          <w:tcPr>
            <w:tcW w:w="108" w:type="pct"/>
            <w:shd w:val="clear" w:color="auto" w:fill="C6EFCE"/>
          </w:tcPr>
          <w:p w14:paraId="2D40254E" w14:textId="74F0ECBB" w:rsidR="001516F1" w:rsidRPr="00DF5E41" w:rsidRDefault="001516F1" w:rsidP="001516F1">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119</w:t>
            </w:r>
          </w:p>
        </w:tc>
        <w:tc>
          <w:tcPr>
            <w:tcW w:w="460" w:type="pct"/>
            <w:shd w:val="clear" w:color="auto" w:fill="C6EFCE"/>
          </w:tcPr>
          <w:p w14:paraId="10E3FC3A" w14:textId="59B6A5F6" w:rsidR="001516F1" w:rsidRPr="00DF5E41" w:rsidRDefault="001516F1" w:rsidP="001516F1">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3.1.2.2.i. Prognozēšanas rīka izstrāde </w:t>
            </w:r>
          </w:p>
        </w:tc>
        <w:tc>
          <w:tcPr>
            <w:tcW w:w="255" w:type="pct"/>
            <w:shd w:val="clear" w:color="auto" w:fill="C6EFCE"/>
          </w:tcPr>
          <w:p w14:paraId="155008B7" w14:textId="4F09BB16"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3A6B02D3" w14:textId="435B2A56"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Sociālās nodrošināšanas prognozēšanas rīka informācijas sistēmas tehnisko specifikāciju pabeigšana </w:t>
            </w:r>
          </w:p>
        </w:tc>
        <w:tc>
          <w:tcPr>
            <w:tcW w:w="338" w:type="pct"/>
            <w:shd w:val="clear" w:color="auto" w:fill="C6EFCE"/>
          </w:tcPr>
          <w:p w14:paraId="36582C89" w14:textId="1B73FBF0"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Labklājības ministrija apstiprina tehniskās specifikācijas, kas ir gatavas iesniegšanai informācijas sistēmas izstrādātājam </w:t>
            </w:r>
          </w:p>
        </w:tc>
        <w:tc>
          <w:tcPr>
            <w:tcW w:w="339" w:type="pct"/>
            <w:shd w:val="clear" w:color="auto" w:fill="C6EFCE"/>
          </w:tcPr>
          <w:p w14:paraId="6FB157B0" w14:textId="4B94DFBB"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017DE591" w14:textId="2957F5F5"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55DC8B12" w14:textId="2E83767F"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08D00F81" w14:textId="0465AC59"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30EF7E43" w14:textId="4B918D60"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2024 </w:t>
            </w:r>
          </w:p>
        </w:tc>
        <w:tc>
          <w:tcPr>
            <w:tcW w:w="289" w:type="pct"/>
            <w:shd w:val="clear" w:color="auto" w:fill="C6EFCE"/>
          </w:tcPr>
          <w:p w14:paraId="6ECBA53B" w14:textId="29E97AD0"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w:t>
            </w:r>
          </w:p>
        </w:tc>
        <w:tc>
          <w:tcPr>
            <w:tcW w:w="241" w:type="pct"/>
            <w:shd w:val="clear" w:color="auto" w:fill="C6EFCE"/>
          </w:tcPr>
          <w:p w14:paraId="158EC0EC" w14:textId="77777777" w:rsidR="001516F1" w:rsidRPr="00DF5E41" w:rsidRDefault="001516F1" w:rsidP="001516F1">
            <w:pPr>
              <w:widowControl w:val="0"/>
              <w:rPr>
                <w:rFonts w:ascii="Times New Roman" w:eastAsiaTheme="majorEastAsia" w:hAnsi="Times New Roman" w:cs="Times New Roman"/>
                <w:b/>
                <w:bCs/>
                <w:sz w:val="18"/>
                <w:szCs w:val="18"/>
              </w:rPr>
            </w:pPr>
          </w:p>
        </w:tc>
        <w:tc>
          <w:tcPr>
            <w:tcW w:w="776" w:type="pct"/>
            <w:shd w:val="clear" w:color="auto" w:fill="C6EFCE"/>
          </w:tcPr>
          <w:p w14:paraId="7D19365B" w14:textId="77777777" w:rsidR="001516F1" w:rsidRPr="00DF5E41" w:rsidRDefault="4C2E62DD" w:rsidP="001516F1">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4B47351F" w14:textId="77777777"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 un elementus:</w:t>
            </w:r>
          </w:p>
          <w:p w14:paraId="05CDCE0B" w14:textId="77777777"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a) jauna sociālās nodrošināšanas prognozēšanas rīka informācijas sistēmas tehnisko specifikāciju kopiju,</w:t>
            </w:r>
          </w:p>
          <w:p w14:paraId="43661F10" w14:textId="77777777"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izrakstu no projekta tehnisko specifikāciju attiecīgajām daļām, kas </w:t>
            </w:r>
            <w:r w:rsidRPr="00DF5E41">
              <w:rPr>
                <w:rFonts w:ascii="Times New Roman" w:hAnsi="Times New Roman" w:cs="Times New Roman"/>
                <w:sz w:val="18"/>
                <w:szCs w:val="18"/>
              </w:rPr>
              <w:lastRenderedPageBreak/>
              <w:t>apliecina atbilstību Padomes Īstenošanas lēmuma pielikumā sniegtajam atskaites punkta aprakstam;</w:t>
            </w:r>
          </w:p>
          <w:p w14:paraId="208BD436" w14:textId="3650A1BB"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c) izrakstu no oficiālajiem dokumentiem, tostarp valsts līmeņa darba grupas sanāksmes protokola kopiju, kas apliecina, ka tehniskā specifikācija ir ietverta par informācijas sistēmas izstrādes ārpakalpojumiem organizētā konkursa tehniskajos noteikumos un ir gatava iesniegšanai Labklājības ministrijas iepirkuma komisijai.</w:t>
            </w:r>
          </w:p>
        </w:tc>
        <w:tc>
          <w:tcPr>
            <w:tcW w:w="726" w:type="pct"/>
            <w:shd w:val="clear" w:color="auto" w:fill="C6EFCE"/>
          </w:tcPr>
          <w:p w14:paraId="242691D3" w14:textId="77777777"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Jauna sociālās nodrošināšanas prognozēšanas rīka informācijas sistēmas tehnisko specifikāciju pabeigšana. Tehniskajās specifikācijās ietver:</w:t>
            </w:r>
          </w:p>
          <w:p w14:paraId="748F3E29" w14:textId="77777777" w:rsidR="0057317F" w:rsidRPr="00DF5E41" w:rsidRDefault="001516F1" w:rsidP="000218E5">
            <w:pPr>
              <w:pStyle w:val="ListParagraph"/>
              <w:widowControl w:val="0"/>
              <w:numPr>
                <w:ilvl w:val="0"/>
                <w:numId w:val="30"/>
              </w:numPr>
              <w:ind w:left="158" w:hanging="149"/>
              <w:jc w:val="both"/>
              <w:rPr>
                <w:rFonts w:ascii="Times New Roman" w:eastAsia="Calibri" w:hAnsi="Times New Roman" w:cs="Times New Roman"/>
                <w:sz w:val="18"/>
                <w:szCs w:val="18"/>
              </w:rPr>
            </w:pPr>
            <w:r w:rsidRPr="00DF5E41">
              <w:rPr>
                <w:rFonts w:ascii="Times New Roman" w:hAnsi="Times New Roman" w:cs="Times New Roman"/>
                <w:sz w:val="18"/>
                <w:szCs w:val="18"/>
              </w:rPr>
              <w:t>novērtējuma ziņojumu par pašreizējo prognozēšanas rīku un tā iespējām, kā arī ieteikumus jaunā prognozēšanas rīka izstrādei;</w:t>
            </w:r>
          </w:p>
          <w:p w14:paraId="2F58D11E" w14:textId="1DB99B80" w:rsidR="001516F1" w:rsidRPr="00DF5E41" w:rsidRDefault="001516F1" w:rsidP="000218E5">
            <w:pPr>
              <w:pStyle w:val="ListParagraph"/>
              <w:widowControl w:val="0"/>
              <w:numPr>
                <w:ilvl w:val="0"/>
                <w:numId w:val="30"/>
              </w:numPr>
              <w:ind w:left="158" w:hanging="149"/>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sistēmas izstrādes tehniskās specifikācijas (tehniskā specifikācija ietver arī prasību par </w:t>
            </w:r>
            <w:r w:rsidRPr="00DF5E41">
              <w:rPr>
                <w:rFonts w:ascii="Times New Roman" w:hAnsi="Times New Roman" w:cs="Times New Roman"/>
                <w:i/>
                <w:iCs/>
                <w:sz w:val="18"/>
                <w:szCs w:val="18"/>
              </w:rPr>
              <w:t>Agile</w:t>
            </w:r>
            <w:r w:rsidRPr="00DF5E41">
              <w:rPr>
                <w:rFonts w:ascii="Times New Roman" w:hAnsi="Times New Roman" w:cs="Times New Roman"/>
                <w:sz w:val="18"/>
                <w:szCs w:val="18"/>
              </w:rPr>
              <w:t xml:space="preserve"> metodikas </w:t>
            </w:r>
            <w:r w:rsidRPr="00DF5E41">
              <w:rPr>
                <w:rFonts w:ascii="Times New Roman" w:hAnsi="Times New Roman" w:cs="Times New Roman"/>
                <w:sz w:val="18"/>
                <w:szCs w:val="18"/>
              </w:rPr>
              <w:lastRenderedPageBreak/>
              <w:t>piemērošanu sistēmas izstrādes posmos).</w:t>
            </w:r>
          </w:p>
        </w:tc>
      </w:tr>
      <w:tr w:rsidR="003B4868" w:rsidRPr="00DF5E41" w14:paraId="42751620" w14:textId="77777777" w:rsidTr="2B3333CB">
        <w:trPr>
          <w:trHeight w:val="300"/>
        </w:trPr>
        <w:tc>
          <w:tcPr>
            <w:tcW w:w="108" w:type="pct"/>
            <w:shd w:val="clear" w:color="auto" w:fill="C6EFCE"/>
          </w:tcPr>
          <w:p w14:paraId="46F4E92C" w14:textId="5B958783" w:rsidR="001516F1" w:rsidRPr="00DF5E41" w:rsidRDefault="001516F1" w:rsidP="001516F1">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120</w:t>
            </w:r>
          </w:p>
        </w:tc>
        <w:tc>
          <w:tcPr>
            <w:tcW w:w="460" w:type="pct"/>
            <w:shd w:val="clear" w:color="auto" w:fill="C6EFCE"/>
          </w:tcPr>
          <w:p w14:paraId="3CA21121" w14:textId="127C993D" w:rsidR="001516F1" w:rsidRPr="00DF5E41" w:rsidRDefault="001516F1" w:rsidP="001516F1">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3.1.2.2.i. Prognozēšanas rīka izstrāde </w:t>
            </w:r>
          </w:p>
        </w:tc>
        <w:tc>
          <w:tcPr>
            <w:tcW w:w="255" w:type="pct"/>
            <w:shd w:val="clear" w:color="auto" w:fill="C6EFCE"/>
          </w:tcPr>
          <w:p w14:paraId="3077F827" w14:textId="510F7B2C"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0577CFDB" w14:textId="59F521CC"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Prognozēšanas rīka izstrāde </w:t>
            </w:r>
          </w:p>
        </w:tc>
        <w:tc>
          <w:tcPr>
            <w:tcW w:w="338" w:type="pct"/>
            <w:shd w:val="clear" w:color="auto" w:fill="C6EFCE"/>
          </w:tcPr>
          <w:p w14:paraId="606DB64F" w14:textId="2C1E6EA5"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Izstrādāts prognozēšanas rīks sociālā nodrošinājuma sistēmas ilgtermiņa prognozēm </w:t>
            </w:r>
          </w:p>
        </w:tc>
        <w:tc>
          <w:tcPr>
            <w:tcW w:w="339" w:type="pct"/>
            <w:shd w:val="clear" w:color="auto" w:fill="C6EFCE"/>
          </w:tcPr>
          <w:p w14:paraId="6BF7E5EA" w14:textId="26877A1F"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203C2D75" w14:textId="3664CA5C"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3FA8A743" w14:textId="53B3EFC1"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4425934D" w14:textId="3901B221"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1. cet. </w:t>
            </w:r>
          </w:p>
        </w:tc>
        <w:tc>
          <w:tcPr>
            <w:tcW w:w="196" w:type="pct"/>
            <w:shd w:val="clear" w:color="auto" w:fill="C6EFCE"/>
          </w:tcPr>
          <w:p w14:paraId="7090C244" w14:textId="111B6EDD" w:rsidR="001516F1" w:rsidRPr="00DF5E41" w:rsidRDefault="001516F1" w:rsidP="001516F1">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7C79ADF9" w14:textId="6478C3B6"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w:t>
            </w:r>
          </w:p>
        </w:tc>
        <w:tc>
          <w:tcPr>
            <w:tcW w:w="241" w:type="pct"/>
            <w:shd w:val="clear" w:color="auto" w:fill="C6EFCE"/>
          </w:tcPr>
          <w:p w14:paraId="631432A6" w14:textId="77777777" w:rsidR="001516F1" w:rsidRPr="00DF5E41" w:rsidRDefault="001516F1" w:rsidP="001516F1">
            <w:pPr>
              <w:widowControl w:val="0"/>
              <w:rPr>
                <w:rFonts w:ascii="Times New Roman" w:eastAsiaTheme="majorEastAsia" w:hAnsi="Times New Roman" w:cs="Times New Roman"/>
                <w:b/>
                <w:bCs/>
                <w:sz w:val="18"/>
                <w:szCs w:val="18"/>
              </w:rPr>
            </w:pPr>
          </w:p>
        </w:tc>
        <w:tc>
          <w:tcPr>
            <w:tcW w:w="776" w:type="pct"/>
            <w:shd w:val="clear" w:color="auto" w:fill="C6EFCE"/>
          </w:tcPr>
          <w:p w14:paraId="07F91C80" w14:textId="77777777" w:rsidR="001516F1" w:rsidRPr="00DF5E41" w:rsidRDefault="4C2E62DD" w:rsidP="001516F1">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AC705E1" w14:textId="77777777"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 un elementus:</w:t>
            </w:r>
          </w:p>
          <w:p w14:paraId="40398F76" w14:textId="77777777" w:rsidR="001516F1" w:rsidRPr="00DF5E41" w:rsidRDefault="001516F1" w:rsidP="001516F1">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pieņemšanas un nodošanas aktam, kas apstiprina IT prognozēšanas rīku sociālā nodrošinājuma sistēmas ilgtermiņa prognozēm;</w:t>
            </w:r>
          </w:p>
          <w:p w14:paraId="18E7FAA0" w14:textId="7B416C1E" w:rsidR="001516F1" w:rsidRPr="00DF5E41" w:rsidRDefault="001516F1" w:rsidP="001516F1">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b) izrakstu no oficiālajiem </w:t>
            </w:r>
            <w:r w:rsidRPr="00DF5E41">
              <w:rPr>
                <w:rFonts w:ascii="Times New Roman" w:hAnsi="Times New Roman" w:cs="Times New Roman"/>
                <w:sz w:val="18"/>
                <w:szCs w:val="18"/>
              </w:rPr>
              <w:lastRenderedPageBreak/>
              <w:t>dokumentiem, tostarp valsts līmeņa darba grupas sanāksmes protokola kopiju, kas apliecina atbilstību Padomes Īstenošanas lēmuma pielikumā sniegtajam atskaites punkta un investīciju aprakstam, tostarp pierādījumus tam, ka atskaites punkta aprakstā norādītie mērķi patiešām ir sasniegti.</w:t>
            </w:r>
          </w:p>
        </w:tc>
        <w:tc>
          <w:tcPr>
            <w:tcW w:w="726" w:type="pct"/>
            <w:shd w:val="clear" w:color="auto" w:fill="C6EFCE"/>
          </w:tcPr>
          <w:p w14:paraId="17DDBB54" w14:textId="77777777" w:rsidR="001516F1" w:rsidRPr="00DF5E41" w:rsidRDefault="001516F1" w:rsidP="001516F1">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Ir parakstīts nodošanas akts starp Labklājības ministriju un programmatūras izstrādātāju par prognozēšanas rīka izstrādi sociālās nodrošināšanas sistēmas ilgtermiņa prognozēm, kas:</w:t>
            </w:r>
          </w:p>
          <w:p w14:paraId="4509EF3D" w14:textId="77777777" w:rsidR="00C60D86" w:rsidRPr="00DF5E41" w:rsidRDefault="001516F1" w:rsidP="000218E5">
            <w:pPr>
              <w:pStyle w:val="ListParagraph"/>
              <w:widowControl w:val="0"/>
              <w:numPr>
                <w:ilvl w:val="0"/>
                <w:numId w:val="31"/>
              </w:numPr>
              <w:ind w:left="237" w:hanging="192"/>
              <w:jc w:val="both"/>
              <w:rPr>
                <w:rFonts w:ascii="Times New Roman" w:eastAsia="Calibri" w:hAnsi="Times New Roman" w:cs="Times New Roman"/>
                <w:sz w:val="18"/>
                <w:szCs w:val="18"/>
              </w:rPr>
            </w:pPr>
            <w:r w:rsidRPr="00DF5E41">
              <w:rPr>
                <w:rFonts w:ascii="Times New Roman" w:hAnsi="Times New Roman" w:cs="Times New Roman"/>
                <w:sz w:val="18"/>
                <w:szCs w:val="18"/>
              </w:rPr>
              <w:t>paredz iespēju prognozēs efektīvāk izmantot un atspoguļot demogrāfisko aspektu, tādējādi nodrošinot ātrāku un precīzāku prognozēšanas rezultātu;</w:t>
            </w:r>
          </w:p>
          <w:p w14:paraId="358A6D2D" w14:textId="1A8B39CE" w:rsidR="00FF6590" w:rsidRPr="00DF5E41" w:rsidRDefault="001516F1" w:rsidP="000218E5">
            <w:pPr>
              <w:pStyle w:val="ListParagraph"/>
              <w:widowControl w:val="0"/>
              <w:numPr>
                <w:ilvl w:val="0"/>
                <w:numId w:val="31"/>
              </w:numPr>
              <w:ind w:left="237" w:hanging="192"/>
              <w:jc w:val="both"/>
              <w:rPr>
                <w:rFonts w:ascii="Times New Roman" w:eastAsia="Calibri" w:hAnsi="Times New Roman" w:cs="Times New Roman"/>
                <w:sz w:val="18"/>
                <w:szCs w:val="18"/>
              </w:rPr>
            </w:pPr>
            <w:r w:rsidRPr="00DF5E41">
              <w:rPr>
                <w:rFonts w:ascii="Times New Roman" w:hAnsi="Times New Roman" w:cs="Times New Roman"/>
                <w:sz w:val="18"/>
                <w:szCs w:val="18"/>
              </w:rPr>
              <w:t>stiprina administratīvo kapacitāti sociālā nodrošinājuma jomā;</w:t>
            </w:r>
          </w:p>
          <w:p w14:paraId="4F145E51" w14:textId="77777777" w:rsidR="00FF6590" w:rsidRPr="00DF5E41" w:rsidRDefault="001516F1" w:rsidP="000218E5">
            <w:pPr>
              <w:pStyle w:val="ListParagraph"/>
              <w:widowControl w:val="0"/>
              <w:numPr>
                <w:ilvl w:val="0"/>
                <w:numId w:val="31"/>
              </w:numPr>
              <w:ind w:left="237" w:hanging="192"/>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nodrošina iespēju ievadīt detalizētāku pieņēmumu klāstu salīdzinājumā ar iepriekš izmantoto modeli;</w:t>
            </w:r>
          </w:p>
          <w:p w14:paraId="17AF430E" w14:textId="77777777" w:rsidR="00FF6590" w:rsidRPr="00DF5E41" w:rsidRDefault="001516F1" w:rsidP="000218E5">
            <w:pPr>
              <w:pStyle w:val="ListParagraph"/>
              <w:widowControl w:val="0"/>
              <w:numPr>
                <w:ilvl w:val="0"/>
                <w:numId w:val="31"/>
              </w:numPr>
              <w:ind w:left="237" w:hanging="192"/>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ļauj izmantot modelēšanu ar citviet esošiem rezultātiem (piem., </w:t>
            </w:r>
            <w:r w:rsidRPr="00DF5E41">
              <w:rPr>
                <w:rFonts w:ascii="Times New Roman" w:hAnsi="Times New Roman" w:cs="Times New Roman"/>
                <w:i/>
                <w:iCs/>
                <w:sz w:val="18"/>
                <w:szCs w:val="18"/>
              </w:rPr>
              <w:t>Eurostat</w:t>
            </w:r>
            <w:r w:rsidRPr="00DF5E41">
              <w:rPr>
                <w:rFonts w:ascii="Times New Roman" w:hAnsi="Times New Roman" w:cs="Times New Roman"/>
                <w:sz w:val="18"/>
                <w:szCs w:val="18"/>
              </w:rPr>
              <w:t>), kā arī ar demogrāfiskajiem un darba tirgus rādītājiem;</w:t>
            </w:r>
          </w:p>
          <w:p w14:paraId="16868A51" w14:textId="39AC21B1" w:rsidR="001516F1" w:rsidRPr="00DF5E41" w:rsidRDefault="001516F1" w:rsidP="000218E5">
            <w:pPr>
              <w:pStyle w:val="ListParagraph"/>
              <w:widowControl w:val="0"/>
              <w:numPr>
                <w:ilvl w:val="0"/>
                <w:numId w:val="31"/>
              </w:numPr>
              <w:ind w:left="237" w:hanging="192"/>
              <w:jc w:val="both"/>
              <w:rPr>
                <w:rFonts w:ascii="Times New Roman" w:eastAsia="Calibri" w:hAnsi="Times New Roman" w:cs="Times New Roman"/>
                <w:sz w:val="18"/>
                <w:szCs w:val="18"/>
              </w:rPr>
            </w:pPr>
            <w:r w:rsidRPr="00DF5E41">
              <w:rPr>
                <w:rFonts w:ascii="Times New Roman" w:hAnsi="Times New Roman" w:cs="Times New Roman"/>
                <w:sz w:val="18"/>
                <w:szCs w:val="18"/>
              </w:rPr>
              <w:t>ir izstrādātas divas rokasgrāmatas rīka administratoram un lietotājiem.</w:t>
            </w:r>
          </w:p>
        </w:tc>
      </w:tr>
      <w:tr w:rsidR="003B4868" w:rsidRPr="00DF5E41" w14:paraId="059EE237" w14:textId="77777777" w:rsidTr="2B3333CB">
        <w:trPr>
          <w:trHeight w:val="300"/>
        </w:trPr>
        <w:tc>
          <w:tcPr>
            <w:tcW w:w="108" w:type="pct"/>
            <w:shd w:val="clear" w:color="auto" w:fill="C6EFCE"/>
          </w:tcPr>
          <w:p w14:paraId="5DC769C4" w14:textId="7D3548DA"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121</w:t>
            </w:r>
          </w:p>
        </w:tc>
        <w:tc>
          <w:tcPr>
            <w:tcW w:w="460" w:type="pct"/>
            <w:shd w:val="clear" w:color="auto" w:fill="C6EFCE"/>
          </w:tcPr>
          <w:p w14:paraId="46317C9D" w14:textId="0038C9E3"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3.1.2.3.i. Ilgstošas sociālās aprūpes pakalpojuma noturība un nepārtrauktība </w:t>
            </w:r>
          </w:p>
        </w:tc>
        <w:tc>
          <w:tcPr>
            <w:tcW w:w="255" w:type="pct"/>
            <w:shd w:val="clear" w:color="auto" w:fill="C6EFCE"/>
          </w:tcPr>
          <w:p w14:paraId="738668E6" w14:textId="1DA5B227"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067345E8" w14:textId="78B04DD8"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Tipveida būvprojekta izstrāde </w:t>
            </w:r>
          </w:p>
        </w:tc>
        <w:tc>
          <w:tcPr>
            <w:tcW w:w="338" w:type="pct"/>
            <w:shd w:val="clear" w:color="auto" w:fill="C6EFCE"/>
          </w:tcPr>
          <w:p w14:paraId="0F4D7C9F" w14:textId="1EA7513B"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Izstrādātas prasības projektēšanas uzdevumam un tipveida būvprojekts tādu ilgtermiņa aprūpes pakalpojumu sniegšanai, kas ir pietuvināti ģimeniskai videi </w:t>
            </w:r>
          </w:p>
        </w:tc>
        <w:tc>
          <w:tcPr>
            <w:tcW w:w="339" w:type="pct"/>
            <w:shd w:val="clear" w:color="auto" w:fill="C6EFCE"/>
          </w:tcPr>
          <w:p w14:paraId="2AB2A11A" w14:textId="13E3FE5B"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21DB24E9" w14:textId="2CA1AC32"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6F23B68A" w14:textId="5157CA6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481EB94E" w14:textId="2FFD0C97"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5DB7B1D6" w14:textId="19D8CCA8"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2022 </w:t>
            </w:r>
          </w:p>
        </w:tc>
        <w:tc>
          <w:tcPr>
            <w:tcW w:w="289" w:type="pct"/>
            <w:shd w:val="clear" w:color="auto" w:fill="C6EFCE"/>
          </w:tcPr>
          <w:p w14:paraId="6B2E4A0A" w14:textId="2D300DAB"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 / VSIA “Šampētera nams”</w:t>
            </w:r>
          </w:p>
        </w:tc>
        <w:tc>
          <w:tcPr>
            <w:tcW w:w="241" w:type="pct"/>
            <w:shd w:val="clear" w:color="auto" w:fill="C6EFCE"/>
          </w:tcPr>
          <w:p w14:paraId="69DB3FAA"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27891B49" w14:textId="77777777"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51E881E8"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FCC7892" w14:textId="77777777"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apstiprinātam tipveida būvprojektam tādu ēku būvniecībai, kas paredzētas vietējās kopienas nodrošinātu ilgtermiņa aprūpes pakalpojumu sniegšanai;</w:t>
            </w:r>
          </w:p>
          <w:p w14:paraId="1B265B77" w14:textId="00458E1D"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b) izrakstu no oficiālajiem dokumentiem, tostarp </w:t>
            </w:r>
            <w:r w:rsidRPr="00DF5E41">
              <w:rPr>
                <w:rFonts w:ascii="Times New Roman" w:hAnsi="Times New Roman" w:cs="Times New Roman"/>
                <w:sz w:val="18"/>
                <w:szCs w:val="18"/>
              </w:rPr>
              <w:lastRenderedPageBreak/>
              <w:t>nodošanas un pieņemšanas aktu un Labklājības ministrijas izstrādātās vadlīnijas par ģimeniskai videi pietuvinātu pakalpojumu izveidi, kas apliecina, ka ēku būvprojekts ir saskaņā ar Padomes Īstenošanas lēmuma pielikumā sniegto atskaites punkta aprakstu, jo īpaši, ka ēkas ir pielāgotas vietējās kopienas nodrošinātu ilgtermiņa aprūpes pakalpojumu sniegšanai.</w:t>
            </w:r>
          </w:p>
        </w:tc>
        <w:tc>
          <w:tcPr>
            <w:tcW w:w="726" w:type="pct"/>
            <w:shd w:val="clear" w:color="auto" w:fill="C6EFCE"/>
          </w:tcPr>
          <w:p w14:paraId="560E0AEE" w14:textId="77777777"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Labklājības ministrija ir pieņēmusi tipveida būvprojektu tādu ēku būvniecībai, kuras nepieciešamas ģimeniskai videi pietuvinātu ilgtermiņa aprūpes pakalpojumu sniegšanai.</w:t>
            </w:r>
          </w:p>
          <w:p w14:paraId="73C6344F" w14:textId="0769A5FC"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Būvniecības projekts ir paredzēts energoefektīvu ēku būvniecībai (ēkas ar gandrīz nulles enerģijas patēriņu).</w:t>
            </w:r>
          </w:p>
          <w:p w14:paraId="15D1B177" w14:textId="77777777"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Pašvaldību rīcībā ir jau sagatavots tipveida būvprojekts, tādējādi samazinot projekta izmaksas.</w:t>
            </w:r>
          </w:p>
          <w:p w14:paraId="298F9DA1" w14:textId="2891D1F6"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Vienkāršāka projektu īstenošana pašvaldībām </w:t>
            </w:r>
            <w:r w:rsidRPr="00DF5E41">
              <w:rPr>
                <w:rFonts w:ascii="Times New Roman" w:hAnsi="Times New Roman" w:cs="Times New Roman"/>
                <w:sz w:val="18"/>
                <w:szCs w:val="18"/>
              </w:rPr>
              <w:lastRenderedPageBreak/>
              <w:t>samazina risku, ka projektu īstenošana kavējas.</w:t>
            </w:r>
          </w:p>
        </w:tc>
      </w:tr>
      <w:tr w:rsidR="003B4868" w:rsidRPr="00DF5E41" w14:paraId="2CEEC58A" w14:textId="77777777" w:rsidTr="2B3333CB">
        <w:trPr>
          <w:trHeight w:val="300"/>
        </w:trPr>
        <w:tc>
          <w:tcPr>
            <w:tcW w:w="108" w:type="pct"/>
            <w:shd w:val="clear" w:color="auto" w:fill="C6EFCE"/>
          </w:tcPr>
          <w:p w14:paraId="02B0898B" w14:textId="7D3098E3"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122</w:t>
            </w:r>
          </w:p>
        </w:tc>
        <w:tc>
          <w:tcPr>
            <w:tcW w:w="460" w:type="pct"/>
            <w:shd w:val="clear" w:color="auto" w:fill="C6EFCE"/>
          </w:tcPr>
          <w:p w14:paraId="49995105" w14:textId="4C664A74"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3.1.2.3.i. Ilgstošas sociālās aprūpes pakalpojuma noturība un nepārtrauktība </w:t>
            </w:r>
          </w:p>
        </w:tc>
        <w:tc>
          <w:tcPr>
            <w:tcW w:w="255" w:type="pct"/>
            <w:shd w:val="clear" w:color="auto" w:fill="C6EFCE"/>
          </w:tcPr>
          <w:p w14:paraId="19C5F726" w14:textId="0B432613"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5AA73E7A" w14:textId="2A1869E4"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Līgumu noslēgšana ar pašvaldībām par projektu īstenošanu </w:t>
            </w:r>
          </w:p>
        </w:tc>
        <w:tc>
          <w:tcPr>
            <w:tcW w:w="338" w:type="pct"/>
            <w:shd w:val="clear" w:color="auto" w:fill="C6EFCE"/>
          </w:tcPr>
          <w:p w14:paraId="5D14A7B5" w14:textId="05A31225"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7C72BF57" w14:textId="5BFBBF66"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Līgumu skaits </w:t>
            </w:r>
          </w:p>
        </w:tc>
        <w:tc>
          <w:tcPr>
            <w:tcW w:w="339" w:type="pct"/>
            <w:shd w:val="clear" w:color="auto" w:fill="C6EFCE"/>
          </w:tcPr>
          <w:p w14:paraId="59235EB8" w14:textId="63EAA177"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3CF5AB42" w14:textId="3B414446"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17</w:t>
            </w:r>
          </w:p>
        </w:tc>
        <w:tc>
          <w:tcPr>
            <w:tcW w:w="210" w:type="pct"/>
            <w:shd w:val="clear" w:color="auto" w:fill="C6EFCE"/>
          </w:tcPr>
          <w:p w14:paraId="37B7EAD4" w14:textId="51E4F670"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25B8976A" w14:textId="57CF0BB1"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2023 </w:t>
            </w:r>
          </w:p>
        </w:tc>
        <w:tc>
          <w:tcPr>
            <w:tcW w:w="289" w:type="pct"/>
            <w:shd w:val="clear" w:color="auto" w:fill="C6EFCE"/>
          </w:tcPr>
          <w:p w14:paraId="35959387" w14:textId="3D005972"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 / Centrālā finanšu un līgumu aģentūra / pašvaldību iestādes</w:t>
            </w:r>
          </w:p>
        </w:tc>
        <w:tc>
          <w:tcPr>
            <w:tcW w:w="241" w:type="pct"/>
            <w:shd w:val="clear" w:color="auto" w:fill="C6EFCE"/>
          </w:tcPr>
          <w:p w14:paraId="46496999"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51744394" w14:textId="77777777" w:rsidR="00855E10" w:rsidRPr="00DF5E41" w:rsidRDefault="5B8F8E7A" w:rsidP="00855E10">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apmierinoši tika sasniegts mērķis (tostarp visi būtiskie elementi, jo īpaši saistībā ar tādu ilgtermiņa aprūpes pakalpojumu sniegšanu, kas pietuvināti ģimeniskai videi), kopā ar atbilstošām saitēm uz pamatojošajiem pierādījumiem.</w:t>
            </w:r>
          </w:p>
          <w:p w14:paraId="0964FE55" w14:textId="74516472"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sarakstu ar tādiem līgumiem par jaunu vietu izveidi vietējās kopienas nodrošinātu ilgtermiņa aprūpes pakalpojumu sniegšanai, kas noslēgti/parakstīti ar pašvaldībām, un šo līgumu kopijas.</w:t>
            </w:r>
          </w:p>
        </w:tc>
        <w:tc>
          <w:tcPr>
            <w:tcW w:w="726" w:type="pct"/>
            <w:shd w:val="clear" w:color="auto" w:fill="C6EFCE"/>
          </w:tcPr>
          <w:p w14:paraId="027DBE00" w14:textId="718767E4"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Starp Centrālo finanšu un līgumu aģentūru un 17 pašvaldībām ir noslēgti līgumi par jaunu vietu izveidi tādu ilgtermiņa aprūpes pakalpojumu sniegšanai, kas pietuvināti ģimeniskai videi.</w:t>
            </w:r>
          </w:p>
        </w:tc>
      </w:tr>
      <w:tr w:rsidR="003B4868" w:rsidRPr="00DF5E41" w14:paraId="5632CD08" w14:textId="77777777" w:rsidTr="2B3333CB">
        <w:trPr>
          <w:trHeight w:val="300"/>
        </w:trPr>
        <w:tc>
          <w:tcPr>
            <w:tcW w:w="108" w:type="pct"/>
            <w:shd w:val="clear" w:color="auto" w:fill="C6EFCE"/>
          </w:tcPr>
          <w:p w14:paraId="2E18CE2E" w14:textId="72A9870B"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123</w:t>
            </w:r>
          </w:p>
        </w:tc>
        <w:tc>
          <w:tcPr>
            <w:tcW w:w="460" w:type="pct"/>
            <w:shd w:val="clear" w:color="auto" w:fill="C6EFCE"/>
          </w:tcPr>
          <w:p w14:paraId="08AA966D" w14:textId="6CAE9C84"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3.1.2.3.i. Ilgstošas sociālās aprūpes pakalpojuma noturība un nepārtrauktība </w:t>
            </w:r>
          </w:p>
        </w:tc>
        <w:tc>
          <w:tcPr>
            <w:tcW w:w="255" w:type="pct"/>
            <w:shd w:val="clear" w:color="auto" w:fill="C6EFCE"/>
          </w:tcPr>
          <w:p w14:paraId="135993AA" w14:textId="01B766F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Mērķis</w:t>
            </w:r>
          </w:p>
        </w:tc>
        <w:tc>
          <w:tcPr>
            <w:tcW w:w="398" w:type="pct"/>
            <w:shd w:val="clear" w:color="auto" w:fill="C6EFCE"/>
          </w:tcPr>
          <w:p w14:paraId="6E829FD8" w14:textId="73F60B0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Jaunu vietu nodrošināšana 852 pensijas vecuma personām tādu ilgtermiņa aprūpes pakalpojumu saņemšanai, kas pietuvināti ģimeniskai videi </w:t>
            </w:r>
          </w:p>
        </w:tc>
        <w:tc>
          <w:tcPr>
            <w:tcW w:w="338" w:type="pct"/>
            <w:shd w:val="clear" w:color="auto" w:fill="C6EFCE"/>
          </w:tcPr>
          <w:p w14:paraId="243B1F6D" w14:textId="41125B66"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0B31591D" w14:textId="78491DA9"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Vietu skaits </w:t>
            </w:r>
          </w:p>
        </w:tc>
        <w:tc>
          <w:tcPr>
            <w:tcW w:w="339" w:type="pct"/>
            <w:shd w:val="clear" w:color="auto" w:fill="C6EFCE"/>
          </w:tcPr>
          <w:p w14:paraId="7F347011" w14:textId="2803D2C8"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19BC47C5" w14:textId="35BA1C32"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852 </w:t>
            </w:r>
          </w:p>
        </w:tc>
        <w:tc>
          <w:tcPr>
            <w:tcW w:w="210" w:type="pct"/>
            <w:shd w:val="clear" w:color="auto" w:fill="C6EFCE"/>
          </w:tcPr>
          <w:p w14:paraId="671A1353" w14:textId="3FD88654"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6E645148" w14:textId="70A60806"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198F3A35" w14:textId="2C8EC145"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 / Centrālā finanšu un līgumu aģentūra / pašvaldību iestādes</w:t>
            </w:r>
          </w:p>
        </w:tc>
        <w:tc>
          <w:tcPr>
            <w:tcW w:w="241" w:type="pct"/>
            <w:shd w:val="clear" w:color="auto" w:fill="C6EFCE"/>
          </w:tcPr>
          <w:p w14:paraId="26B8D142"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7B994DE7" w14:textId="77777777"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34E8EF4"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7CF002E" w14:textId="77777777" w:rsidR="00855E10" w:rsidRPr="00DF5E41" w:rsidRDefault="00855E10" w:rsidP="00855E10">
            <w:pPr>
              <w:widowControl w:val="0"/>
              <w:jc w:val="both"/>
              <w:rPr>
                <w:rFonts w:ascii="Times New Roman" w:eastAsia="Calibri" w:hAnsi="Times New Roman" w:cs="Times New Roman"/>
                <w:sz w:val="18"/>
                <w:szCs w:val="18"/>
              </w:rPr>
            </w:pPr>
          </w:p>
          <w:p w14:paraId="1B46C0E0"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a) 54 ēku nosaukumus, atrašanās vietas, platību m</w:t>
            </w:r>
            <w:r w:rsidRPr="00DF5E41">
              <w:rPr>
                <w:rFonts w:ascii="Times New Roman" w:hAnsi="Times New Roman" w:cs="Times New Roman"/>
                <w:sz w:val="18"/>
                <w:szCs w:val="18"/>
                <w:vertAlign w:val="superscript"/>
              </w:rPr>
              <w:t>2</w:t>
            </w:r>
            <w:r w:rsidRPr="00DF5E41">
              <w:rPr>
                <w:rFonts w:ascii="Times New Roman" w:hAnsi="Times New Roman" w:cs="Times New Roman"/>
                <w:sz w:val="18"/>
                <w:szCs w:val="18"/>
              </w:rPr>
              <w:t>, cik personu var izmitināt katrā no tām un kopā (tostarp vienvietīgo un divvietīgo istabu skaitu) un intervences pasākuma īsu aprakstu saskaņā ar Padomes Īstenošanas lēmuma pielikumu;</w:t>
            </w:r>
          </w:p>
          <w:p w14:paraId="046214E4"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apliecinājumu par ēku nodošanu ekspluatācijā;</w:t>
            </w:r>
          </w:p>
          <w:p w14:paraId="1B4087D4" w14:textId="47627B3D"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 xml:space="preserve">c) izrakstu no pabeigto projektu attiecīgajām daļām, kas pierāda atbilstību Padomes Īstenošanas lēmuma pielikumā sniegtajam mērķa un investīciju aprakstam, tostarp pensijas vecuma personu izmitināšanai paredzēto vietu skaitu un apstiprinājumu, ka šīs personas būs investīciju galasaņēmēji, pieejamo </w:t>
            </w:r>
            <w:r w:rsidRPr="2B3333CB">
              <w:rPr>
                <w:rFonts w:ascii="Times New Roman" w:hAnsi="Times New Roman" w:cs="Times New Roman"/>
                <w:sz w:val="18"/>
                <w:szCs w:val="18"/>
              </w:rPr>
              <w:lastRenderedPageBreak/>
              <w:t>minimālo aprīkojumu, investīcijas, kas nodrošina pāreju no institucionālās aprūpes uz vietējās kopienas nodrošinātu aprūpi pensijas vecuma personām, un ka pabeigtie projekti ir saskaņā ar ēku</w:t>
            </w:r>
            <w:r w:rsidR="4A8CCB50" w:rsidRPr="2B3333CB">
              <w:rPr>
                <w:rFonts w:ascii="Times New Roman" w:hAnsi="Times New Roman" w:cs="Times New Roman"/>
                <w:sz w:val="18"/>
                <w:szCs w:val="18"/>
              </w:rPr>
              <w:t xml:space="preserve"> </w:t>
            </w:r>
            <w:r w:rsidR="4A8CCB50" w:rsidRPr="00B50FD8">
              <w:rPr>
                <w:rFonts w:ascii="Times New Roman" w:hAnsi="Times New Roman" w:cs="Times New Roman"/>
                <w:sz w:val="18"/>
                <w:szCs w:val="18"/>
              </w:rPr>
              <w:t>vides</w:t>
            </w:r>
            <w:r w:rsidRPr="00B50FD8">
              <w:rPr>
                <w:rFonts w:ascii="Times New Roman" w:hAnsi="Times New Roman" w:cs="Times New Roman"/>
                <w:sz w:val="18"/>
                <w:szCs w:val="18"/>
              </w:rPr>
              <w:t xml:space="preserve"> p</w:t>
            </w:r>
            <w:r w:rsidRPr="2B3333CB">
              <w:rPr>
                <w:rFonts w:ascii="Times New Roman" w:hAnsi="Times New Roman" w:cs="Times New Roman"/>
                <w:sz w:val="18"/>
                <w:szCs w:val="18"/>
              </w:rPr>
              <w:t>iekļūstamības standartiem.</w:t>
            </w:r>
          </w:p>
        </w:tc>
        <w:tc>
          <w:tcPr>
            <w:tcW w:w="726" w:type="pct"/>
            <w:shd w:val="clear" w:color="auto" w:fill="C6EFCE"/>
          </w:tcPr>
          <w:p w14:paraId="33E1D2A4" w14:textId="10EFF7DD" w:rsidR="00855E10" w:rsidRPr="00DF5E41" w:rsidRDefault="5B8F8E7A" w:rsidP="00855E10">
            <w:pPr>
              <w:widowControl w:val="0"/>
              <w:jc w:val="both"/>
              <w:rPr>
                <w:rFonts w:ascii="Times New Roman" w:eastAsia="Calibri" w:hAnsi="Times New Roman" w:cs="Times New Roman"/>
                <w:sz w:val="18"/>
                <w:szCs w:val="18"/>
              </w:rPr>
            </w:pPr>
            <w:r w:rsidRPr="2B3333CB">
              <w:rPr>
                <w:rFonts w:ascii="Times New Roman" w:hAnsi="Times New Roman" w:cs="Times New Roman"/>
                <w:sz w:val="18"/>
                <w:szCs w:val="18"/>
              </w:rPr>
              <w:lastRenderedPageBreak/>
              <w:t>Jaunu vietu izveide ģimeniskai videi pietuvinātu ilgtermiņa aprūpes pakalpojumu sniegšanai 852 pensijas vecuma personām (uzceltas 54 ēkas, kurās ir ne vairāk par 16 personām uz ēku).</w:t>
            </w:r>
          </w:p>
          <w:p w14:paraId="795AAF3F" w14:textId="77777777"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Šo ēku būvniecībā nodrošina, ka:</w:t>
            </w:r>
          </w:p>
          <w:p w14:paraId="6539AF97" w14:textId="77777777" w:rsidR="00D73017" w:rsidRPr="00DF5E41" w:rsidRDefault="00855E10" w:rsidP="000218E5">
            <w:pPr>
              <w:pStyle w:val="ListParagraph"/>
              <w:widowControl w:val="0"/>
              <w:numPr>
                <w:ilvl w:val="0"/>
                <w:numId w:val="32"/>
              </w:numPr>
              <w:ind w:left="223" w:hanging="200"/>
              <w:jc w:val="both"/>
              <w:rPr>
                <w:rFonts w:ascii="Times New Roman" w:eastAsia="Calibri" w:hAnsi="Times New Roman" w:cs="Times New Roman"/>
                <w:sz w:val="18"/>
                <w:szCs w:val="18"/>
              </w:rPr>
            </w:pPr>
            <w:r w:rsidRPr="00DF5E41">
              <w:rPr>
                <w:rFonts w:ascii="Times New Roman" w:hAnsi="Times New Roman" w:cs="Times New Roman"/>
                <w:sz w:val="18"/>
                <w:szCs w:val="18"/>
              </w:rPr>
              <w:t>katra ēka ir aprīkota vismaz ar iepriekš noteiktu minimālo aprīkojumu, piemēram, ierīcēm un mēbelēm;</w:t>
            </w:r>
          </w:p>
          <w:p w14:paraId="15A781FF" w14:textId="47961F40" w:rsidR="00855E10" w:rsidRPr="00DF5E41" w:rsidRDefault="00855E10" w:rsidP="000218E5">
            <w:pPr>
              <w:pStyle w:val="ListParagraph"/>
              <w:widowControl w:val="0"/>
              <w:numPr>
                <w:ilvl w:val="0"/>
                <w:numId w:val="32"/>
              </w:numPr>
              <w:ind w:left="223" w:hanging="20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notiek pāreja no institucionālas aprūpes uz ģimenei draudzīgu aprūpi pensijas vecuma cilvēkiem. </w:t>
            </w:r>
          </w:p>
        </w:tc>
      </w:tr>
      <w:tr w:rsidR="003B4868" w:rsidRPr="00DF5E41" w14:paraId="5861D6F1" w14:textId="77777777" w:rsidTr="2B3333CB">
        <w:trPr>
          <w:trHeight w:val="300"/>
        </w:trPr>
        <w:tc>
          <w:tcPr>
            <w:tcW w:w="108" w:type="pct"/>
            <w:shd w:val="clear" w:color="auto" w:fill="C6EFCE"/>
          </w:tcPr>
          <w:p w14:paraId="617FBF8C" w14:textId="5DF42275"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t>124</w:t>
            </w:r>
          </w:p>
        </w:tc>
        <w:tc>
          <w:tcPr>
            <w:tcW w:w="460" w:type="pct"/>
            <w:shd w:val="clear" w:color="auto" w:fill="C6EFCE"/>
          </w:tcPr>
          <w:p w14:paraId="7CE45691" w14:textId="79DAD0B8"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3.1.2.4.i. Sociālās un profesionālās rehabilitācijas pakalpojumu sinerģiska attīstība personu ar funkcionāliem traucējumiem drošumspējas veicināšanai </w:t>
            </w:r>
          </w:p>
        </w:tc>
        <w:tc>
          <w:tcPr>
            <w:tcW w:w="255" w:type="pct"/>
            <w:shd w:val="clear" w:color="auto" w:fill="C6EFCE"/>
          </w:tcPr>
          <w:p w14:paraId="5ED9EA6A" w14:textId="5A862A76"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6902DA85" w14:textId="6817E860"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Pieņemts profesionālās rehabilitācijas pakalpojumu apraksts </w:t>
            </w:r>
          </w:p>
        </w:tc>
        <w:tc>
          <w:tcPr>
            <w:tcW w:w="338" w:type="pct"/>
            <w:shd w:val="clear" w:color="auto" w:fill="C6EFCE"/>
          </w:tcPr>
          <w:p w14:paraId="2D85FD61" w14:textId="783AA036"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Apraksta par profesionālās rehabilitācijas pakalpojumiem pieņemšana </w:t>
            </w:r>
          </w:p>
        </w:tc>
        <w:tc>
          <w:tcPr>
            <w:tcW w:w="339" w:type="pct"/>
            <w:shd w:val="clear" w:color="auto" w:fill="C6EFCE"/>
          </w:tcPr>
          <w:p w14:paraId="08563CA5" w14:textId="7C2122B0"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6F614793" w14:textId="1E3CA982"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0203D71B" w14:textId="183FA58A"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685FCE4B" w14:textId="5CBE5348"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1. cet.</w:t>
            </w:r>
          </w:p>
        </w:tc>
        <w:tc>
          <w:tcPr>
            <w:tcW w:w="196" w:type="pct"/>
            <w:shd w:val="clear" w:color="auto" w:fill="C6EFCE"/>
          </w:tcPr>
          <w:p w14:paraId="3E7A08E3" w14:textId="0C8DDB2F"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2023 </w:t>
            </w:r>
          </w:p>
        </w:tc>
        <w:tc>
          <w:tcPr>
            <w:tcW w:w="289" w:type="pct"/>
            <w:shd w:val="clear" w:color="auto" w:fill="C6EFCE"/>
          </w:tcPr>
          <w:p w14:paraId="6AB3BDAF" w14:textId="391E4E60"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 / Sociālās integrācijas valsts aģentūra</w:t>
            </w:r>
          </w:p>
        </w:tc>
        <w:tc>
          <w:tcPr>
            <w:tcW w:w="241" w:type="pct"/>
            <w:shd w:val="clear" w:color="auto" w:fill="C6EFCE"/>
          </w:tcPr>
          <w:p w14:paraId="0C80DEE2"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5AB18A78" w14:textId="77777777"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w:t>
            </w:r>
            <w:r w:rsidRPr="00B50FD8">
              <w:rPr>
                <w:rFonts w:ascii="Times New Roman" w:hAnsi="Times New Roman" w:cs="Times New Roman"/>
                <w:strike/>
                <w:sz w:val="18"/>
                <w:szCs w:val="18"/>
              </w:rPr>
              <w:t xml:space="preserve"> </w:t>
            </w:r>
            <w:r w:rsidRPr="2B3333CB">
              <w:rPr>
                <w:rFonts w:ascii="Times New Roman" w:hAnsi="Times New Roman" w:cs="Times New Roman"/>
                <w:sz w:val="18"/>
                <w:szCs w:val="18"/>
              </w:rPr>
              <w:t>pamatots, kā tika apmierinoši sasniegts atskaites punkts (tostarp visi būtiskie elementi), kopā ar atbilstošām saitēm uz pamatojošajiem pierādījumiem.</w:t>
            </w:r>
          </w:p>
          <w:p w14:paraId="681A1660"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6C4E9ADE" w14:textId="50DC2F66" w:rsidR="00855E10" w:rsidRPr="00B50FD8"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profesionālās rehabilitācijas pakalpojumu aprakstam, ko pieņēmusi Sociālās integrācijas valsts aģentūras konsultatīvā padome</w:t>
            </w:r>
            <w:r w:rsidR="00246D65">
              <w:rPr>
                <w:rFonts w:ascii="Times New Roman" w:hAnsi="Times New Roman" w:cs="Times New Roman"/>
                <w:sz w:val="18"/>
                <w:szCs w:val="18"/>
              </w:rPr>
              <w:t xml:space="preserve"> un </w:t>
            </w:r>
            <w:r w:rsidRPr="00DF5E41">
              <w:rPr>
                <w:rFonts w:ascii="Times New Roman" w:hAnsi="Times New Roman" w:cs="Times New Roman"/>
                <w:sz w:val="18"/>
                <w:szCs w:val="18"/>
              </w:rPr>
              <w:t xml:space="preserve">apstiprinājusi </w:t>
            </w:r>
            <w:r w:rsidRPr="00B50FD8">
              <w:rPr>
                <w:rFonts w:ascii="Times New Roman" w:hAnsi="Times New Roman" w:cs="Times New Roman"/>
                <w:sz w:val="18"/>
                <w:szCs w:val="18"/>
              </w:rPr>
              <w:t>Sociālās integrācijas valsts aģentūra;</w:t>
            </w:r>
          </w:p>
          <w:p w14:paraId="46F344B1" w14:textId="4B3F6DEF" w:rsidR="00855E10" w:rsidRPr="00DF5E41" w:rsidRDefault="1B72ACB7" w:rsidP="00855E10">
            <w:pPr>
              <w:widowControl w:val="0"/>
              <w:jc w:val="both"/>
              <w:rPr>
                <w:rFonts w:ascii="Times New Roman" w:eastAsia="Arial Narrow" w:hAnsi="Times New Roman" w:cs="Times New Roman"/>
                <w:sz w:val="18"/>
                <w:szCs w:val="18"/>
              </w:rPr>
            </w:pPr>
            <w:r w:rsidRPr="00B50FD8">
              <w:rPr>
                <w:rFonts w:ascii="Times New Roman" w:hAnsi="Times New Roman" w:cs="Times New Roman"/>
                <w:sz w:val="18"/>
                <w:szCs w:val="18"/>
              </w:rPr>
              <w:t xml:space="preserve">b) </w:t>
            </w:r>
            <w:r w:rsidR="5B8F8E7A" w:rsidRPr="00B50FD8">
              <w:rPr>
                <w:rFonts w:ascii="Times New Roman" w:hAnsi="Times New Roman" w:cs="Times New Roman"/>
                <w:sz w:val="18"/>
                <w:szCs w:val="18"/>
              </w:rPr>
              <w:t>izrakstu</w:t>
            </w:r>
            <w:r w:rsidR="5B8F8E7A" w:rsidRPr="2B3333CB">
              <w:rPr>
                <w:rFonts w:ascii="Times New Roman" w:hAnsi="Times New Roman" w:cs="Times New Roman"/>
                <w:sz w:val="18"/>
                <w:szCs w:val="18"/>
              </w:rPr>
              <w:t xml:space="preserve"> no profesionālās rehabilitācijas pakalpojumu apraksta attiecīgajām daļām, kas apliecina atbilstību Padomes Īstenošanas lēmuma pielikumā sniegtajam atskaites punkta aprakstam.</w:t>
            </w:r>
          </w:p>
        </w:tc>
        <w:tc>
          <w:tcPr>
            <w:tcW w:w="726" w:type="pct"/>
            <w:shd w:val="clear" w:color="auto" w:fill="C6EFCE"/>
          </w:tcPr>
          <w:p w14:paraId="7D9F03CD" w14:textId="61C01C7E"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Sociālās integrācijas valsts aģentūras konsultatīvā padome ir pieņēmusi un Sociālās integrācijas valsts aģentūra ir apstiprinājusi tādu profesionālās rehabilitācijas pakalpojumu aprakstu, ar kuriem veicina jaunas izglītības vai prasmju uzturēšanu, atjaunošanu un apguvi pēc iespējās ātrākai darba atsākšanai, sekmējot klientu drošību.</w:t>
            </w:r>
          </w:p>
        </w:tc>
      </w:tr>
      <w:tr w:rsidR="003B4868" w:rsidRPr="00DF5E41" w14:paraId="106C0E53" w14:textId="77777777" w:rsidTr="2B3333CB">
        <w:trPr>
          <w:trHeight w:val="300"/>
        </w:trPr>
        <w:tc>
          <w:tcPr>
            <w:tcW w:w="108" w:type="pct"/>
            <w:shd w:val="clear" w:color="auto" w:fill="C6EFCE"/>
          </w:tcPr>
          <w:p w14:paraId="29BD7D8D" w14:textId="788A5AFE"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125</w:t>
            </w:r>
          </w:p>
        </w:tc>
        <w:tc>
          <w:tcPr>
            <w:tcW w:w="460" w:type="pct"/>
            <w:shd w:val="clear" w:color="auto" w:fill="C6EFCE"/>
          </w:tcPr>
          <w:p w14:paraId="658652FA" w14:textId="618773DB"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3.1.2.4.i. Sociālās un profesionālās rehabilitācijas pakalpojumu sinerģiska attīstība personu ar funkcionāliem traucējumiem drošumspējas veicināšanai</w:t>
            </w:r>
          </w:p>
        </w:tc>
        <w:tc>
          <w:tcPr>
            <w:tcW w:w="255" w:type="pct"/>
            <w:shd w:val="clear" w:color="auto" w:fill="C6EFCE"/>
          </w:tcPr>
          <w:p w14:paraId="6D2A28F8" w14:textId="0183040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05729E5E" w14:textId="615DAB74"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Ēku infrastruktūras pielāgošana, tostarp vides piekļūstamības un energoefektivitātes veicināšana, kā arī tehniskā un materiālā aprīkojuma uzlabošana</w:t>
            </w:r>
          </w:p>
        </w:tc>
        <w:tc>
          <w:tcPr>
            <w:tcW w:w="338" w:type="pct"/>
            <w:shd w:val="clear" w:color="auto" w:fill="C6EFCE"/>
          </w:tcPr>
          <w:p w14:paraId="193241C2" w14:textId="458A2FEF"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2 ēku pielāgošana, kurās uzlabo infrastruktūru, t. sk. vides piekļūstamību un energoefektivitāti, kā arī tehniskā un materiālā aprīkojuma uzlabošana</w:t>
            </w:r>
          </w:p>
        </w:tc>
        <w:tc>
          <w:tcPr>
            <w:tcW w:w="339" w:type="pct"/>
            <w:shd w:val="clear" w:color="auto" w:fill="C6EFCE"/>
          </w:tcPr>
          <w:p w14:paraId="38117F80" w14:textId="228E41A7"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12552B0B" w14:textId="4679641B"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6860FACB" w14:textId="3A0241BE"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6B82279E" w14:textId="03A0D903"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1. cet.</w:t>
            </w:r>
          </w:p>
        </w:tc>
        <w:tc>
          <w:tcPr>
            <w:tcW w:w="196" w:type="pct"/>
            <w:shd w:val="clear" w:color="auto" w:fill="C6EFCE"/>
          </w:tcPr>
          <w:p w14:paraId="7B36CB7C" w14:textId="4CB20A67"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00295441" w14:textId="6545E1BD"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 / Sociālās integrācijas valsts aģentūra</w:t>
            </w:r>
          </w:p>
        </w:tc>
        <w:tc>
          <w:tcPr>
            <w:tcW w:w="241" w:type="pct"/>
            <w:shd w:val="clear" w:color="auto" w:fill="C6EFCE"/>
          </w:tcPr>
          <w:p w14:paraId="4C91ECFF"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44F20513" w14:textId="77777777"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w:t>
            </w:r>
            <w:r w:rsidRPr="00B50FD8">
              <w:rPr>
                <w:rFonts w:ascii="Times New Roman" w:hAnsi="Times New Roman" w:cs="Times New Roman"/>
                <w:strike/>
                <w:sz w:val="18"/>
                <w:szCs w:val="18"/>
              </w:rPr>
              <w:t>i</w:t>
            </w:r>
            <w:r w:rsidRPr="2B3333CB">
              <w:rPr>
                <w:rFonts w:ascii="Times New Roman" w:hAnsi="Times New Roman" w:cs="Times New Roman"/>
                <w:sz w:val="18"/>
                <w:szCs w:val="18"/>
              </w:rPr>
              <w:t xml:space="preserve"> pamatots, kā tika apmierinoši sasniegts atskaites punkts (tostarp visi būtiskie elementi), kopā ar atbilstošām saitēm uz pamatojošajiem pierādījumiem.</w:t>
            </w:r>
          </w:p>
          <w:p w14:paraId="13B97595"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CE09A23" w14:textId="77777777"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apliecinājumam par darbu pabeigšanu 2 ēkām ar uzlabotu infrastruktūru un tehnisko un materiālo aprīkojumu, kas izdots saskaņā ar valsts tiesību aktiem;</w:t>
            </w:r>
          </w:p>
          <w:p w14:paraId="5F8615B7" w14:textId="1367B7F1"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intervences pasākuma veidu un īsu pamatojumu, kas pierāda atbilstību Padomes Īstenošanas lēmuma pielikumā sniegtajam atskaites punkta aprakstam;</w:t>
            </w:r>
          </w:p>
          <w:p w14:paraId="153DD300" w14:textId="35FC07FD"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c) aptvertos energoefektivitātes sertifikātus pirms un pēc ēku atjaunošanas vai pārbūves/pielāgošanas, kas veikta nolūkā palielināt ēku energoefektivitāti.</w:t>
            </w:r>
          </w:p>
        </w:tc>
        <w:tc>
          <w:tcPr>
            <w:tcW w:w="726" w:type="pct"/>
            <w:shd w:val="clear" w:color="auto" w:fill="C6EFCE"/>
          </w:tcPr>
          <w:p w14:paraId="20CB4E14" w14:textId="77777777"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Ēkās, kurās sniedz pakalpojumus, lai veicinātu cilvēku ar funkcionāliem traucējumiem drošumspēju, ir uzlabota infrastruktūra un tehniskais un materiālais aprīkojums, t. sk.:</w:t>
            </w:r>
          </w:p>
          <w:p w14:paraId="10C20EEC" w14:textId="77777777" w:rsidR="009F6060" w:rsidRPr="00DF5E41" w:rsidRDefault="00855E10" w:rsidP="000218E5">
            <w:pPr>
              <w:pStyle w:val="ListParagraph"/>
              <w:widowControl w:val="0"/>
              <w:numPr>
                <w:ilvl w:val="0"/>
                <w:numId w:val="33"/>
              </w:numPr>
              <w:ind w:left="237" w:hanging="140"/>
              <w:jc w:val="both"/>
              <w:rPr>
                <w:rFonts w:ascii="Times New Roman" w:eastAsia="Calibri" w:hAnsi="Times New Roman" w:cs="Times New Roman"/>
                <w:sz w:val="18"/>
                <w:szCs w:val="18"/>
              </w:rPr>
            </w:pPr>
            <w:r w:rsidRPr="00DF5E41">
              <w:rPr>
                <w:rFonts w:ascii="Times New Roman" w:hAnsi="Times New Roman" w:cs="Times New Roman"/>
                <w:sz w:val="18"/>
                <w:szCs w:val="18"/>
              </w:rPr>
              <w:t>ēkas vides pielāgošanas pasākumi Slokas ielā 61, Jūrmalā;</w:t>
            </w:r>
          </w:p>
          <w:p w14:paraId="7FD45920" w14:textId="1FDD8849" w:rsidR="00855E10" w:rsidRPr="00DF5E41" w:rsidRDefault="00855E10" w:rsidP="000218E5">
            <w:pPr>
              <w:pStyle w:val="ListParagraph"/>
              <w:widowControl w:val="0"/>
              <w:numPr>
                <w:ilvl w:val="0"/>
                <w:numId w:val="33"/>
              </w:numPr>
              <w:ind w:left="237" w:hanging="140"/>
              <w:jc w:val="both"/>
              <w:rPr>
                <w:rFonts w:ascii="Times New Roman" w:eastAsia="Calibri" w:hAnsi="Times New Roman" w:cs="Times New Roman"/>
                <w:sz w:val="18"/>
                <w:szCs w:val="18"/>
              </w:rPr>
            </w:pPr>
            <w:r w:rsidRPr="00DF5E41">
              <w:rPr>
                <w:rFonts w:ascii="Times New Roman" w:hAnsi="Times New Roman" w:cs="Times New Roman"/>
                <w:sz w:val="18"/>
                <w:szCs w:val="18"/>
              </w:rPr>
              <w:t>paaugstināta ēkas energoefektivitāte Dubultu prospektā 71, Jūrmalā.</w:t>
            </w:r>
          </w:p>
        </w:tc>
      </w:tr>
      <w:tr w:rsidR="003B4868" w:rsidRPr="00DF5E41" w14:paraId="7B8FB39E" w14:textId="77777777" w:rsidTr="2B3333CB">
        <w:trPr>
          <w:trHeight w:val="300"/>
        </w:trPr>
        <w:tc>
          <w:tcPr>
            <w:tcW w:w="108" w:type="pct"/>
            <w:shd w:val="clear" w:color="auto" w:fill="C6EFCE"/>
          </w:tcPr>
          <w:p w14:paraId="5C7196AB" w14:textId="1A3CF387"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t>126</w:t>
            </w:r>
          </w:p>
        </w:tc>
        <w:tc>
          <w:tcPr>
            <w:tcW w:w="460" w:type="pct"/>
            <w:shd w:val="clear" w:color="auto" w:fill="C6EFCE"/>
          </w:tcPr>
          <w:p w14:paraId="0CAE07D9" w14:textId="6869FFE0"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3.1.2.4.i. Sociālās un profesionālās rehabilitācijas </w:t>
            </w:r>
            <w:r w:rsidRPr="00DF5E41">
              <w:rPr>
                <w:rFonts w:ascii="Times New Roman" w:hAnsi="Times New Roman" w:cs="Times New Roman"/>
                <w:b/>
                <w:sz w:val="18"/>
                <w:szCs w:val="18"/>
              </w:rPr>
              <w:lastRenderedPageBreak/>
              <w:t>pakalpojumu sinerģiska attīstība personu ar funkcionāliem traucējumiem drošumspējas veicināšanai</w:t>
            </w:r>
          </w:p>
        </w:tc>
        <w:tc>
          <w:tcPr>
            <w:tcW w:w="255" w:type="pct"/>
            <w:shd w:val="clear" w:color="auto" w:fill="C6EFCE"/>
          </w:tcPr>
          <w:p w14:paraId="0B6FCEA0" w14:textId="4250829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Atskaites punkts </w:t>
            </w:r>
          </w:p>
        </w:tc>
        <w:tc>
          <w:tcPr>
            <w:tcW w:w="398" w:type="pct"/>
            <w:shd w:val="clear" w:color="auto" w:fill="C6EFCE"/>
          </w:tcPr>
          <w:p w14:paraId="5B568BD7" w14:textId="5FECAB6C"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Ir izveidots un apstiprināts jauns sociālās un </w:t>
            </w:r>
            <w:r w:rsidRPr="00DF5E41">
              <w:rPr>
                <w:rFonts w:ascii="Times New Roman" w:hAnsi="Times New Roman" w:cs="Times New Roman"/>
                <w:sz w:val="18"/>
                <w:szCs w:val="18"/>
              </w:rPr>
              <w:lastRenderedPageBreak/>
              <w:t>profesionālās rehabilitācijas pakalpojumu standarts, lai veicinātu personu ar funkcionāliem traucējumiem drošumspēju</w:t>
            </w:r>
          </w:p>
        </w:tc>
        <w:tc>
          <w:tcPr>
            <w:tcW w:w="338" w:type="pct"/>
            <w:shd w:val="clear" w:color="auto" w:fill="C6EFCE"/>
          </w:tcPr>
          <w:p w14:paraId="223FAE65" w14:textId="15794573"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Ir apstiprināts jauns rehabilitācij</w:t>
            </w:r>
            <w:r w:rsidRPr="00DF5E41">
              <w:rPr>
                <w:rFonts w:ascii="Times New Roman" w:hAnsi="Times New Roman" w:cs="Times New Roman"/>
                <w:sz w:val="18"/>
                <w:szCs w:val="18"/>
              </w:rPr>
              <w:lastRenderedPageBreak/>
              <w:t>as pakalpojumu standarts</w:t>
            </w:r>
          </w:p>
        </w:tc>
        <w:tc>
          <w:tcPr>
            <w:tcW w:w="339" w:type="pct"/>
            <w:shd w:val="clear" w:color="auto" w:fill="C6EFCE"/>
          </w:tcPr>
          <w:p w14:paraId="001212C4" w14:textId="5DD536FE"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Neattiecas </w:t>
            </w:r>
          </w:p>
        </w:tc>
        <w:tc>
          <w:tcPr>
            <w:tcW w:w="339" w:type="pct"/>
            <w:shd w:val="clear" w:color="auto" w:fill="C6EFCE"/>
          </w:tcPr>
          <w:p w14:paraId="506693E9" w14:textId="57AB9825"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0A454005" w14:textId="6CF8B687"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1DB5AFEC" w14:textId="1C7F593F"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5E2ABBBC" w14:textId="5C8F97A2"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2026</w:t>
            </w:r>
          </w:p>
        </w:tc>
        <w:tc>
          <w:tcPr>
            <w:tcW w:w="289" w:type="pct"/>
            <w:shd w:val="clear" w:color="auto" w:fill="C6EFCE"/>
          </w:tcPr>
          <w:p w14:paraId="287114AF" w14:textId="0BB90236"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 Sociālās </w:t>
            </w:r>
            <w:r w:rsidRPr="00DF5E41">
              <w:rPr>
                <w:rFonts w:ascii="Times New Roman" w:hAnsi="Times New Roman" w:cs="Times New Roman"/>
                <w:sz w:val="18"/>
                <w:szCs w:val="18"/>
              </w:rPr>
              <w:lastRenderedPageBreak/>
              <w:t>integrācijas valsts aģentūra</w:t>
            </w:r>
          </w:p>
        </w:tc>
        <w:tc>
          <w:tcPr>
            <w:tcW w:w="241" w:type="pct"/>
            <w:shd w:val="clear" w:color="auto" w:fill="C6EFCE"/>
          </w:tcPr>
          <w:p w14:paraId="15333AF2" w14:textId="53969BB8" w:rsidR="00855E10" w:rsidRPr="00DF5E41" w:rsidRDefault="00855E10" w:rsidP="00855E10">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lastRenderedPageBreak/>
              <w:t xml:space="preserve">Lai pārbaudītu atskaites </w:t>
            </w:r>
            <w:r w:rsidRPr="00DF5E41">
              <w:rPr>
                <w:rFonts w:ascii="Times New Roman" w:hAnsi="Times New Roman" w:cs="Times New Roman"/>
                <w:sz w:val="18"/>
                <w:szCs w:val="18"/>
              </w:rPr>
              <w:lastRenderedPageBreak/>
              <w:t xml:space="preserve">punkta sasniegšanu, izvērtē, vai “projekta materiālās bāzes izmantošana” attiecas uz i) piekļuvi videi, kurā tiek sniegts profesionālās rehabilitācijas pakalpojums; ii) infrastruktūras pilnveidi; iii) tehnoloģijas un materiālās bāzes nodrošināšanu, izmantojot </w:t>
            </w:r>
            <w:r w:rsidRPr="00DF5E41">
              <w:rPr>
                <w:rFonts w:ascii="Times New Roman" w:hAnsi="Times New Roman" w:cs="Times New Roman"/>
                <w:sz w:val="18"/>
                <w:szCs w:val="18"/>
              </w:rPr>
              <w:lastRenderedPageBreak/>
              <w:t>modernas studiju un izglītības programmas; iv) moderna, pieredzējuša un praktiska kompetenču attīstības centra izveidi.</w:t>
            </w:r>
          </w:p>
        </w:tc>
        <w:tc>
          <w:tcPr>
            <w:tcW w:w="776" w:type="pct"/>
            <w:shd w:val="clear" w:color="auto" w:fill="C6EFCE"/>
          </w:tcPr>
          <w:p w14:paraId="53E0D455" w14:textId="77777777"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lastRenderedPageBreak/>
              <w:t xml:space="preserve">Kopsavilkuma dokuments, kurā </w:t>
            </w:r>
            <w:r w:rsidRPr="00B50FD8">
              <w:rPr>
                <w:rFonts w:eastAsiaTheme="minorEastAsia"/>
                <w:sz w:val="18"/>
                <w:szCs w:val="18"/>
              </w:rPr>
              <w:t>pienācīgi pamatots, kā tika apmierinoši s</w:t>
            </w:r>
            <w:r w:rsidRPr="2B3333CB">
              <w:rPr>
                <w:rFonts w:ascii="Times New Roman" w:hAnsi="Times New Roman" w:cs="Times New Roman"/>
                <w:sz w:val="18"/>
                <w:szCs w:val="18"/>
              </w:rPr>
              <w:t xml:space="preserve">asniegts </w:t>
            </w:r>
            <w:r w:rsidRPr="2B3333CB">
              <w:rPr>
                <w:rFonts w:ascii="Times New Roman" w:hAnsi="Times New Roman" w:cs="Times New Roman"/>
                <w:sz w:val="18"/>
                <w:szCs w:val="18"/>
              </w:rPr>
              <w:lastRenderedPageBreak/>
              <w:t>atskaites punkts (tostarp visi būtiskie elementi), kopā ar atbilstošām saitēm uz pamatojošajiem pierādījumiem.</w:t>
            </w:r>
          </w:p>
          <w:p w14:paraId="733EAFB2"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6E7324E" w14:textId="233E2621" w:rsidR="00855E10" w:rsidRPr="00DF5E41" w:rsidRDefault="5B8F8E7A" w:rsidP="00855E10">
            <w:pPr>
              <w:widowControl w:val="0"/>
              <w:jc w:val="both"/>
              <w:rPr>
                <w:rFonts w:ascii="Times New Roman" w:hAnsi="Times New Roman" w:cs="Times New Roman"/>
                <w:sz w:val="18"/>
                <w:szCs w:val="18"/>
              </w:rPr>
            </w:pPr>
            <w:r w:rsidRPr="2B3333CB">
              <w:rPr>
                <w:rFonts w:ascii="Times New Roman" w:hAnsi="Times New Roman" w:cs="Times New Roman"/>
                <w:sz w:val="18"/>
                <w:szCs w:val="18"/>
              </w:rPr>
              <w:t>a) kopiju jaun</w:t>
            </w:r>
            <w:r w:rsidR="3CCCFA69" w:rsidRPr="2B3333CB">
              <w:rPr>
                <w:rFonts w:ascii="Times New Roman" w:hAnsi="Times New Roman" w:cs="Times New Roman"/>
                <w:sz w:val="18"/>
                <w:szCs w:val="18"/>
              </w:rPr>
              <w:t>ajam</w:t>
            </w:r>
            <w:r w:rsidRPr="2B3333CB">
              <w:rPr>
                <w:rFonts w:ascii="Times New Roman" w:hAnsi="Times New Roman" w:cs="Times New Roman"/>
                <w:sz w:val="18"/>
                <w:szCs w:val="18"/>
              </w:rPr>
              <w:t xml:space="preserve"> profesionālās rehabilitācijas pakalpojumu standarta</w:t>
            </w:r>
            <w:r w:rsidR="567FB269" w:rsidRPr="2B3333CB">
              <w:rPr>
                <w:rFonts w:ascii="Times New Roman" w:hAnsi="Times New Roman" w:cs="Times New Roman"/>
                <w:sz w:val="18"/>
                <w:szCs w:val="18"/>
              </w:rPr>
              <w:t>m</w:t>
            </w:r>
            <w:r w:rsidRPr="2B3333CB">
              <w:rPr>
                <w:rFonts w:ascii="Times New Roman" w:hAnsi="Times New Roman" w:cs="Times New Roman"/>
                <w:sz w:val="18"/>
                <w:szCs w:val="18"/>
              </w:rPr>
              <w:t xml:space="preserve">, </w:t>
            </w:r>
            <w:r w:rsidR="3CCCFA69" w:rsidRPr="2B3333CB">
              <w:rPr>
                <w:rFonts w:ascii="Times New Roman" w:hAnsi="Times New Roman" w:cs="Times New Roman"/>
                <w:sz w:val="18"/>
                <w:szCs w:val="18"/>
              </w:rPr>
              <w:t xml:space="preserve">kas ietver </w:t>
            </w:r>
            <w:r w:rsidR="21836D20" w:rsidRPr="2B3333CB">
              <w:rPr>
                <w:rFonts w:ascii="Times New Roman" w:hAnsi="Times New Roman" w:cs="Times New Roman"/>
                <w:sz w:val="18"/>
                <w:szCs w:val="18"/>
              </w:rPr>
              <w:t xml:space="preserve">arī </w:t>
            </w:r>
            <w:r w:rsidR="3CCCFA69" w:rsidRPr="2B3333CB">
              <w:rPr>
                <w:rFonts w:ascii="Times New Roman" w:hAnsi="Times New Roman" w:cs="Times New Roman"/>
                <w:sz w:val="18"/>
                <w:szCs w:val="18"/>
              </w:rPr>
              <w:t xml:space="preserve">sociālās </w:t>
            </w:r>
            <w:r w:rsidR="3CCCFA69" w:rsidRPr="00B50FD8">
              <w:rPr>
                <w:rFonts w:ascii="Times New Roman" w:hAnsi="Times New Roman" w:cs="Times New Roman"/>
                <w:sz w:val="18"/>
                <w:szCs w:val="18"/>
              </w:rPr>
              <w:t>rehabilitācijas komponent</w:t>
            </w:r>
            <w:r w:rsidR="4FA4073B" w:rsidRPr="00B50FD8">
              <w:rPr>
                <w:rFonts w:ascii="Times New Roman" w:hAnsi="Times New Roman" w:cs="Times New Roman"/>
                <w:sz w:val="18"/>
                <w:szCs w:val="18"/>
              </w:rPr>
              <w:t>i</w:t>
            </w:r>
            <w:r w:rsidR="3CCCFA69" w:rsidRPr="2B3333CB">
              <w:rPr>
                <w:rFonts w:ascii="Times New Roman" w:hAnsi="Times New Roman" w:cs="Times New Roman"/>
                <w:sz w:val="18"/>
                <w:szCs w:val="18"/>
              </w:rPr>
              <w:t xml:space="preserve"> un </w:t>
            </w:r>
            <w:r w:rsidRPr="2B3333CB">
              <w:rPr>
                <w:rFonts w:ascii="Times New Roman" w:hAnsi="Times New Roman" w:cs="Times New Roman"/>
                <w:sz w:val="18"/>
                <w:szCs w:val="18"/>
              </w:rPr>
              <w:t xml:space="preserve">ko </w:t>
            </w:r>
            <w:r w:rsidR="3CCCFA69" w:rsidRPr="2B3333CB">
              <w:rPr>
                <w:rFonts w:ascii="Times New Roman" w:hAnsi="Times New Roman" w:cs="Times New Roman"/>
                <w:sz w:val="18"/>
                <w:szCs w:val="18"/>
              </w:rPr>
              <w:t xml:space="preserve">ir </w:t>
            </w:r>
            <w:r w:rsidRPr="2B3333CB">
              <w:rPr>
                <w:rFonts w:ascii="Times New Roman" w:hAnsi="Times New Roman" w:cs="Times New Roman"/>
                <w:sz w:val="18"/>
                <w:szCs w:val="18"/>
              </w:rPr>
              <w:t>pieņēmusi Sociālās integrācijas valsts aģentūras konsultatīvā padome</w:t>
            </w:r>
            <w:r w:rsidR="3B8A2E87" w:rsidRPr="2B3333CB">
              <w:rPr>
                <w:rFonts w:ascii="Times New Roman" w:hAnsi="Times New Roman" w:cs="Times New Roman"/>
                <w:sz w:val="18"/>
                <w:szCs w:val="18"/>
              </w:rPr>
              <w:t xml:space="preserve"> un apstiprinājusi Sociālās integrācijas valsts aģentūra</w:t>
            </w:r>
            <w:r w:rsidRPr="2B3333CB">
              <w:rPr>
                <w:rFonts w:ascii="Times New Roman" w:hAnsi="Times New Roman" w:cs="Times New Roman"/>
                <w:sz w:val="18"/>
                <w:szCs w:val="18"/>
              </w:rPr>
              <w:t>;</w:t>
            </w:r>
          </w:p>
          <w:p w14:paraId="4826E01D" w14:textId="3696BF9E" w:rsidR="00325F7A" w:rsidRDefault="00325F7A" w:rsidP="00855E10">
            <w:pPr>
              <w:widowControl w:val="0"/>
              <w:jc w:val="both"/>
              <w:rPr>
                <w:rFonts w:ascii="Times New Roman" w:hAnsi="Times New Roman" w:cs="Times New Roman"/>
                <w:sz w:val="18"/>
                <w:szCs w:val="18"/>
              </w:rPr>
            </w:pPr>
            <w:r w:rsidRPr="00325F7A">
              <w:rPr>
                <w:rFonts w:ascii="Times New Roman" w:hAnsi="Times New Roman" w:cs="Times New Roman"/>
                <w:sz w:val="18"/>
                <w:szCs w:val="18"/>
              </w:rPr>
              <w:t>b) kopijas</w:t>
            </w:r>
            <w:r>
              <w:rPr>
                <w:rFonts w:ascii="Times New Roman" w:hAnsi="Times New Roman" w:cs="Times New Roman"/>
                <w:sz w:val="18"/>
                <w:szCs w:val="18"/>
              </w:rPr>
              <w:t xml:space="preserve"> dokumentiem</w:t>
            </w:r>
            <w:r w:rsidRPr="00325F7A">
              <w:rPr>
                <w:rFonts w:ascii="Times New Roman" w:hAnsi="Times New Roman" w:cs="Times New Roman"/>
                <w:sz w:val="18"/>
                <w:szCs w:val="18"/>
              </w:rPr>
              <w:t xml:space="preserve">, kas </w:t>
            </w:r>
            <w:r w:rsidR="00FF6F06">
              <w:rPr>
                <w:rFonts w:ascii="Times New Roman" w:hAnsi="Times New Roman" w:cs="Times New Roman"/>
                <w:sz w:val="18"/>
                <w:szCs w:val="18"/>
              </w:rPr>
              <w:t>apliecina, ka ir izstrādāta</w:t>
            </w:r>
            <w:r w:rsidR="001A6954">
              <w:rPr>
                <w:rFonts w:ascii="Times New Roman" w:hAnsi="Times New Roman" w:cs="Times New Roman"/>
                <w:sz w:val="18"/>
                <w:szCs w:val="18"/>
              </w:rPr>
              <w:t xml:space="preserve"> </w:t>
            </w:r>
            <w:r w:rsidRPr="00325F7A">
              <w:rPr>
                <w:rFonts w:ascii="Times New Roman" w:hAnsi="Times New Roman" w:cs="Times New Roman"/>
                <w:sz w:val="18"/>
                <w:szCs w:val="18"/>
              </w:rPr>
              <w:t xml:space="preserve">kompetenču </w:t>
            </w:r>
            <w:r w:rsidR="00FF6F06">
              <w:rPr>
                <w:rFonts w:ascii="Times New Roman" w:hAnsi="Times New Roman" w:cs="Times New Roman"/>
                <w:sz w:val="18"/>
                <w:szCs w:val="18"/>
              </w:rPr>
              <w:t>pilnveides</w:t>
            </w:r>
            <w:r w:rsidRPr="00325F7A">
              <w:rPr>
                <w:rFonts w:ascii="Times New Roman" w:hAnsi="Times New Roman" w:cs="Times New Roman"/>
                <w:sz w:val="18"/>
                <w:szCs w:val="18"/>
              </w:rPr>
              <w:t xml:space="preserve"> programma</w:t>
            </w:r>
            <w:r w:rsidR="00536C17">
              <w:rPr>
                <w:rFonts w:ascii="Times New Roman" w:hAnsi="Times New Roman" w:cs="Times New Roman"/>
                <w:sz w:val="18"/>
                <w:szCs w:val="18"/>
              </w:rPr>
              <w:t xml:space="preserve"> </w:t>
            </w:r>
            <w:r w:rsidRPr="00325F7A">
              <w:rPr>
                <w:rFonts w:ascii="Times New Roman" w:hAnsi="Times New Roman" w:cs="Times New Roman"/>
                <w:sz w:val="18"/>
                <w:szCs w:val="18"/>
              </w:rPr>
              <w:t>(</w:t>
            </w:r>
            <w:r w:rsidR="000A0C26">
              <w:rPr>
                <w:rFonts w:ascii="Times New Roman" w:hAnsi="Times New Roman" w:cs="Times New Roman"/>
                <w:sz w:val="18"/>
                <w:szCs w:val="18"/>
              </w:rPr>
              <w:t>metodika</w:t>
            </w:r>
            <w:r w:rsidRPr="00325F7A">
              <w:rPr>
                <w:rFonts w:ascii="Times New Roman" w:hAnsi="Times New Roman" w:cs="Times New Roman"/>
                <w:sz w:val="18"/>
                <w:szCs w:val="18"/>
              </w:rPr>
              <w:t xml:space="preserve"> speciālistu kompetenču </w:t>
            </w:r>
            <w:r w:rsidR="005923F7">
              <w:rPr>
                <w:rFonts w:ascii="Times New Roman" w:hAnsi="Times New Roman" w:cs="Times New Roman"/>
                <w:sz w:val="18"/>
                <w:szCs w:val="18"/>
              </w:rPr>
              <w:t>pilnveidei</w:t>
            </w:r>
            <w:r w:rsidRPr="00325F7A">
              <w:rPr>
                <w:rFonts w:ascii="Times New Roman" w:hAnsi="Times New Roman" w:cs="Times New Roman"/>
                <w:sz w:val="18"/>
                <w:szCs w:val="18"/>
              </w:rPr>
              <w:t xml:space="preserve"> darbam ar neformālajiem aprūpētājiem un kompetenču </w:t>
            </w:r>
            <w:r w:rsidR="00231AF8">
              <w:rPr>
                <w:rFonts w:ascii="Times New Roman" w:hAnsi="Times New Roman" w:cs="Times New Roman"/>
                <w:sz w:val="18"/>
                <w:szCs w:val="18"/>
              </w:rPr>
              <w:t>pilnveides</w:t>
            </w:r>
            <w:r w:rsidRPr="00325F7A">
              <w:rPr>
                <w:rFonts w:ascii="Times New Roman" w:hAnsi="Times New Roman" w:cs="Times New Roman"/>
                <w:sz w:val="18"/>
                <w:szCs w:val="18"/>
              </w:rPr>
              <w:t xml:space="preserve"> mācību programmas (moduļi)</w:t>
            </w:r>
            <w:r w:rsidR="000B6269">
              <w:rPr>
                <w:rFonts w:ascii="Times New Roman" w:hAnsi="Times New Roman" w:cs="Times New Roman"/>
                <w:sz w:val="18"/>
                <w:szCs w:val="18"/>
              </w:rPr>
              <w:t>, kas paredzēti</w:t>
            </w:r>
            <w:r w:rsidRPr="00325F7A">
              <w:rPr>
                <w:rFonts w:ascii="Times New Roman" w:hAnsi="Times New Roman" w:cs="Times New Roman"/>
                <w:sz w:val="18"/>
                <w:szCs w:val="18"/>
              </w:rPr>
              <w:t xml:space="preserve"> </w:t>
            </w:r>
            <w:r w:rsidR="000B6269" w:rsidRPr="000B6269">
              <w:rPr>
                <w:rFonts w:ascii="Times New Roman" w:hAnsi="Times New Roman" w:cs="Times New Roman"/>
                <w:sz w:val="18"/>
                <w:szCs w:val="18"/>
              </w:rPr>
              <w:t>personu ar funkcionāliem traucējumiem neformālajiem aprūpētājiem</w:t>
            </w:r>
            <w:r w:rsidRPr="00325F7A">
              <w:rPr>
                <w:rFonts w:ascii="Times New Roman" w:hAnsi="Times New Roman" w:cs="Times New Roman"/>
                <w:sz w:val="18"/>
                <w:szCs w:val="18"/>
              </w:rPr>
              <w:t>)</w:t>
            </w:r>
            <w:r w:rsidR="00A03495">
              <w:rPr>
                <w:rFonts w:ascii="Times New Roman" w:hAnsi="Times New Roman" w:cs="Times New Roman"/>
                <w:sz w:val="18"/>
                <w:szCs w:val="18"/>
              </w:rPr>
              <w:t>;</w:t>
            </w:r>
          </w:p>
          <w:p w14:paraId="69690052" w14:textId="4E365DEC" w:rsidR="00855E10" w:rsidRPr="00DF5E41" w:rsidRDefault="00424270" w:rsidP="00855E10">
            <w:pPr>
              <w:widowControl w:val="0"/>
              <w:jc w:val="both"/>
              <w:rPr>
                <w:rFonts w:ascii="Times New Roman" w:eastAsia="Arial Narrow" w:hAnsi="Times New Roman" w:cs="Times New Roman"/>
                <w:sz w:val="18"/>
                <w:szCs w:val="18"/>
              </w:rPr>
            </w:pPr>
            <w:r>
              <w:rPr>
                <w:rFonts w:ascii="Times New Roman" w:hAnsi="Times New Roman" w:cs="Times New Roman"/>
                <w:sz w:val="18"/>
                <w:szCs w:val="18"/>
              </w:rPr>
              <w:t>c</w:t>
            </w:r>
            <w:r w:rsidR="00855E10" w:rsidRPr="00DF5E41">
              <w:rPr>
                <w:rFonts w:ascii="Times New Roman" w:hAnsi="Times New Roman" w:cs="Times New Roman"/>
                <w:sz w:val="18"/>
                <w:szCs w:val="18"/>
              </w:rPr>
              <w:t xml:space="preserve">) Sociālās integrācijas valsts aģentūras konsultatīvās padomes lēmuma protokolu (kopiju), kurā apstiprināti rezultāti par pieņemtajiem </w:t>
            </w:r>
            <w:r w:rsidR="00855E10" w:rsidRPr="00DF5E41">
              <w:rPr>
                <w:rFonts w:ascii="Times New Roman" w:hAnsi="Times New Roman" w:cs="Times New Roman"/>
                <w:sz w:val="18"/>
                <w:szCs w:val="18"/>
              </w:rPr>
              <w:lastRenderedPageBreak/>
              <w:t>pakalpojumu izmēģinājuma projektiem.</w:t>
            </w:r>
          </w:p>
        </w:tc>
        <w:tc>
          <w:tcPr>
            <w:tcW w:w="726" w:type="pct"/>
            <w:shd w:val="clear" w:color="auto" w:fill="C6EFCE"/>
          </w:tcPr>
          <w:p w14:paraId="7C3E42A5" w14:textId="406B79B6"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Sociālās integrācijas valsts aģentūras konsultatīvā padome ir pieņēmusi un Sociālās integrācijas valsts </w:t>
            </w:r>
            <w:r w:rsidRPr="00DF5E41">
              <w:rPr>
                <w:rFonts w:ascii="Times New Roman" w:hAnsi="Times New Roman" w:cs="Times New Roman"/>
                <w:sz w:val="18"/>
                <w:szCs w:val="18"/>
              </w:rPr>
              <w:lastRenderedPageBreak/>
              <w:t>aģentūra ir apstiprinājusi jaunu pakalpojumu standartu sociālās un profesionālās rehabilitācijas pakalpojumiem, lai veicinātu to cilvēku drošumspēju, kuriem ir funkcionāli traucējumi (kompetenču pilnveides programma un profesionālās rehabilitācijas pakalpojumi), tostarp pieņemot pakalpojumus izmēģinājuma projektos un izmantojot projekta materiālo bāzi.</w:t>
            </w:r>
          </w:p>
        </w:tc>
      </w:tr>
      <w:tr w:rsidR="003B4868" w:rsidRPr="00DF5E41" w14:paraId="4536DFDD" w14:textId="77777777" w:rsidTr="2B3333CB">
        <w:trPr>
          <w:trHeight w:val="300"/>
        </w:trPr>
        <w:tc>
          <w:tcPr>
            <w:tcW w:w="108" w:type="pct"/>
            <w:shd w:val="clear" w:color="auto" w:fill="C6EFCE"/>
          </w:tcPr>
          <w:p w14:paraId="7E103F1B" w14:textId="7B53793C"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127</w:t>
            </w:r>
          </w:p>
        </w:tc>
        <w:tc>
          <w:tcPr>
            <w:tcW w:w="460" w:type="pct"/>
            <w:shd w:val="clear" w:color="auto" w:fill="C6EFCE"/>
          </w:tcPr>
          <w:p w14:paraId="5051E592" w14:textId="4C5EE549"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3.1.2.5.i. Bezdarbnieku, darba meklētāju un bezdarba riskam pakļauto personu iesaiste darba tirgū </w:t>
            </w:r>
          </w:p>
        </w:tc>
        <w:tc>
          <w:tcPr>
            <w:tcW w:w="255" w:type="pct"/>
            <w:shd w:val="clear" w:color="auto" w:fill="C6EFCE"/>
          </w:tcPr>
          <w:p w14:paraId="70E0E821" w14:textId="6F8F1056"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7F362EDF" w14:textId="0C7EC3D0"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Lai veicinātu tādu ekonomikas atveseļošanu, kurā tiktu radīts daudz jaunu darbavietu, Nodarbinātības valsts aģentūras klientiem (bezdarbniekiem, darba meklētājiem, bezdarba riskam </w:t>
            </w:r>
            <w:r w:rsidRPr="00DF5E41">
              <w:rPr>
                <w:rFonts w:ascii="Times New Roman" w:hAnsi="Times New Roman" w:cs="Times New Roman"/>
                <w:sz w:val="18"/>
                <w:szCs w:val="18"/>
              </w:rPr>
              <w:lastRenderedPageBreak/>
              <w:t>pakļautām personām), īstenojot aktīvas darba tirgus politikas pasākumus, ir izveidots pārkvalificēšanās un prasmju pilnveides piedāvājums, kurā galvenā uzmanība pievērsta digitālajām prasmēm</w:t>
            </w:r>
          </w:p>
        </w:tc>
        <w:tc>
          <w:tcPr>
            <w:tcW w:w="338" w:type="pct"/>
            <w:shd w:val="clear" w:color="auto" w:fill="C6EFCE"/>
          </w:tcPr>
          <w:p w14:paraId="5CB12F00" w14:textId="762AB848"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Jauna pārkvalificēšanās un prasmju (tostarp digitālo prasmju) pilnveides piedāvājuma pieņemšana Nodarbinātības valsts aģentūras klientiem</w:t>
            </w:r>
          </w:p>
        </w:tc>
        <w:tc>
          <w:tcPr>
            <w:tcW w:w="339" w:type="pct"/>
            <w:shd w:val="clear" w:color="auto" w:fill="C6EFCE"/>
          </w:tcPr>
          <w:p w14:paraId="1464F4EF" w14:textId="50A97CEA"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001537D0" w14:textId="1129EC0F"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490AE8E0" w14:textId="1051C721"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4294A9B3" w14:textId="2C510200"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 cet. </w:t>
            </w:r>
          </w:p>
        </w:tc>
        <w:tc>
          <w:tcPr>
            <w:tcW w:w="196" w:type="pct"/>
            <w:shd w:val="clear" w:color="auto" w:fill="C6EFCE"/>
          </w:tcPr>
          <w:p w14:paraId="5C3F14B6" w14:textId="3AC678A4"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2023 </w:t>
            </w:r>
          </w:p>
        </w:tc>
        <w:tc>
          <w:tcPr>
            <w:tcW w:w="289" w:type="pct"/>
            <w:shd w:val="clear" w:color="auto" w:fill="C6EFCE"/>
          </w:tcPr>
          <w:p w14:paraId="7B0A7E67" w14:textId="6B0EFFB8"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w:t>
            </w:r>
          </w:p>
        </w:tc>
        <w:tc>
          <w:tcPr>
            <w:tcW w:w="241" w:type="pct"/>
            <w:shd w:val="clear" w:color="auto" w:fill="C6EFCE"/>
          </w:tcPr>
          <w:p w14:paraId="5CA03206"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3975355F" w14:textId="77777777"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608D5D58"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A42DF06" w14:textId="77777777"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jaunu pārkvalificēšanās un prasmju pilnveides piedāvājumu (tostarp digitālo prasmju piedāvājumu) Nodarbinātības valsts aģentūras klientiem, ko </w:t>
            </w:r>
            <w:r w:rsidRPr="00DF5E41">
              <w:rPr>
                <w:rFonts w:ascii="Times New Roman" w:hAnsi="Times New Roman" w:cs="Times New Roman"/>
                <w:sz w:val="18"/>
                <w:szCs w:val="18"/>
              </w:rPr>
              <w:lastRenderedPageBreak/>
              <w:t>pieņēmusi Apmācību komisija saskaņā ar aktīvas darba tirgus politikas pasākumiem ekonomikas atveseļošanai, kas vērsti uz darbam draudzīgu vidi, (kopiju);</w:t>
            </w:r>
          </w:p>
          <w:p w14:paraId="08ABECB8" w14:textId="224986CC" w:rsidR="00855E10" w:rsidRPr="00DF5E41" w:rsidRDefault="4549E24C" w:rsidP="00855E10">
            <w:pPr>
              <w:widowControl w:val="0"/>
              <w:jc w:val="both"/>
              <w:rPr>
                <w:rFonts w:ascii="Times New Roman" w:eastAsia="Arial Narrow" w:hAnsi="Times New Roman" w:cs="Times New Roman"/>
                <w:sz w:val="18"/>
                <w:szCs w:val="18"/>
              </w:rPr>
            </w:pPr>
            <w:r w:rsidRPr="00B50FD8">
              <w:rPr>
                <w:rFonts w:ascii="Times New Roman" w:hAnsi="Times New Roman" w:cs="Times New Roman"/>
                <w:sz w:val="18"/>
                <w:szCs w:val="18"/>
              </w:rPr>
              <w:t>b</w:t>
            </w:r>
            <w:r w:rsidR="5B8F8E7A" w:rsidRPr="00B50FD8">
              <w:rPr>
                <w:rFonts w:ascii="Times New Roman" w:hAnsi="Times New Roman" w:cs="Times New Roman"/>
                <w:sz w:val="18"/>
                <w:szCs w:val="18"/>
              </w:rPr>
              <w:t>)</w:t>
            </w:r>
            <w:r w:rsidR="5B8F8E7A" w:rsidRPr="2B3333CB">
              <w:rPr>
                <w:rFonts w:ascii="Times New Roman" w:hAnsi="Times New Roman" w:cs="Times New Roman"/>
                <w:sz w:val="18"/>
                <w:szCs w:val="18"/>
              </w:rPr>
              <w:t xml:space="preserve"> izrakstu no attiecīgajām piedāvājuma daļām, kas apstiprina atbilstību Padomes Īstenošanas lēmuma pielikumā norādītajam atskaites punktam, jo īpaši koncentrēšanos uz digitālajām prasmēm.</w:t>
            </w:r>
          </w:p>
        </w:tc>
        <w:tc>
          <w:tcPr>
            <w:tcW w:w="726" w:type="pct"/>
            <w:shd w:val="clear" w:color="auto" w:fill="C6EFCE"/>
          </w:tcPr>
          <w:p w14:paraId="46A50ED5" w14:textId="64355094"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Latvijas Apmācību komisijas sanāksmē tika pieņemts pārkvalificēšanas un prasmju pilnveides programmu piedāvājums Latvijas Nodarbinātības valsts aģentūras klientiem (bezdarbniekiem, darba meklētājiem, bezdarba riskam pakļautajām personām) saskaņā ar aktīva darba tirgus politikas pasākumiem nodarbinātībai labvēlīgas ekonomikas atveseļošanai.</w:t>
            </w:r>
          </w:p>
        </w:tc>
      </w:tr>
      <w:tr w:rsidR="003B4868" w:rsidRPr="00DF5E41" w14:paraId="05DB010C" w14:textId="77777777" w:rsidTr="2B3333CB">
        <w:trPr>
          <w:trHeight w:val="300"/>
        </w:trPr>
        <w:tc>
          <w:tcPr>
            <w:tcW w:w="108" w:type="pct"/>
            <w:shd w:val="clear" w:color="auto" w:fill="C6EFCE"/>
          </w:tcPr>
          <w:p w14:paraId="289FDC8F" w14:textId="6C6122B1"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t>128</w:t>
            </w:r>
          </w:p>
        </w:tc>
        <w:tc>
          <w:tcPr>
            <w:tcW w:w="460" w:type="pct"/>
            <w:shd w:val="clear" w:color="auto" w:fill="C6EFCE"/>
          </w:tcPr>
          <w:p w14:paraId="17DD1CCA" w14:textId="657CD3D7"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3.1.2.5.i. Bezdarbnieku, darba meklētāju un bezdarba riskam pakļauto personu iesaiste darba tirgū </w:t>
            </w:r>
          </w:p>
        </w:tc>
        <w:tc>
          <w:tcPr>
            <w:tcW w:w="255" w:type="pct"/>
            <w:shd w:val="clear" w:color="auto" w:fill="C6EFCE"/>
          </w:tcPr>
          <w:p w14:paraId="18A625C3" w14:textId="00D7BC8C"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Atskaites punkts </w:t>
            </w:r>
          </w:p>
        </w:tc>
        <w:tc>
          <w:tcPr>
            <w:tcW w:w="398" w:type="pct"/>
            <w:shd w:val="clear" w:color="auto" w:fill="C6EFCE"/>
          </w:tcPr>
          <w:p w14:paraId="39035C0B" w14:textId="3E4F856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Digitālā rīka izstrāde prasmju novērtēšanai</w:t>
            </w:r>
          </w:p>
        </w:tc>
        <w:tc>
          <w:tcPr>
            <w:tcW w:w="338" w:type="pct"/>
            <w:shd w:val="clear" w:color="auto" w:fill="C6EFCE"/>
          </w:tcPr>
          <w:p w14:paraId="50EEE04C" w14:textId="0BBDD41B"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Izstrādāts un ieviests digitālais rīks</w:t>
            </w:r>
          </w:p>
        </w:tc>
        <w:tc>
          <w:tcPr>
            <w:tcW w:w="339" w:type="pct"/>
            <w:shd w:val="clear" w:color="auto" w:fill="C6EFCE"/>
          </w:tcPr>
          <w:p w14:paraId="771F9654" w14:textId="48A5FDAC"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11D702BD" w14:textId="230197F0"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24" w:type="pct"/>
            <w:shd w:val="clear" w:color="auto" w:fill="C6EFCE"/>
          </w:tcPr>
          <w:p w14:paraId="0090C7A2" w14:textId="0F2E8D9C"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210" w:type="pct"/>
            <w:shd w:val="clear" w:color="auto" w:fill="C6EFCE"/>
          </w:tcPr>
          <w:p w14:paraId="4D474374" w14:textId="07FB4EBA"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4. cet. </w:t>
            </w:r>
          </w:p>
        </w:tc>
        <w:tc>
          <w:tcPr>
            <w:tcW w:w="196" w:type="pct"/>
            <w:shd w:val="clear" w:color="auto" w:fill="C6EFCE"/>
          </w:tcPr>
          <w:p w14:paraId="41F39C6C" w14:textId="4F07D9C3"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2023 </w:t>
            </w:r>
          </w:p>
        </w:tc>
        <w:tc>
          <w:tcPr>
            <w:tcW w:w="289" w:type="pct"/>
            <w:shd w:val="clear" w:color="auto" w:fill="C6EFCE"/>
          </w:tcPr>
          <w:p w14:paraId="39C4B406" w14:textId="7B39DD69"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Labklājības ministrija / Centrālā finanšu un līgumu aģentūra / Nodarbinātības valsts aģentūra</w:t>
            </w:r>
          </w:p>
        </w:tc>
        <w:tc>
          <w:tcPr>
            <w:tcW w:w="241" w:type="pct"/>
            <w:shd w:val="clear" w:color="auto" w:fill="C6EFCE"/>
          </w:tcPr>
          <w:p w14:paraId="4A3B2D62"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75F00199" w14:textId="77777777" w:rsidR="00855E10" w:rsidRPr="00DF5E41" w:rsidRDefault="5B8F8E7A" w:rsidP="00855E10">
            <w:pPr>
              <w:widowControl w:val="0"/>
              <w:jc w:val="both"/>
              <w:rPr>
                <w:rFonts w:ascii="Times New Roman" w:eastAsia="Arial Narrow" w:hAnsi="Times New Roman" w:cs="Times New Roman"/>
                <w:sz w:val="18"/>
                <w:szCs w:val="18"/>
              </w:rPr>
            </w:pPr>
            <w:r w:rsidRPr="2B3333CB">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137A3F8C"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kopsavilkuma dokumenta pielikumā iekļauj šādus dokumentārus pierādījumus un elementus:</w:t>
            </w:r>
          </w:p>
          <w:p w14:paraId="53E4A62A" w14:textId="77777777" w:rsidR="00855E10" w:rsidRPr="00DF5E41" w:rsidRDefault="00855E10" w:rsidP="00855E10">
            <w:pPr>
              <w:widowControl w:val="0"/>
              <w:jc w:val="both"/>
              <w:rPr>
                <w:rFonts w:ascii="Times New Roman" w:hAnsi="Times New Roman" w:cs="Times New Roman"/>
                <w:sz w:val="18"/>
                <w:szCs w:val="18"/>
              </w:rPr>
            </w:pPr>
          </w:p>
          <w:p w14:paraId="05C77DF7"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a) to dalībnieku sarakstu (anonimizētu), kam tika veikta profilēšana (izdruka no bezdarbnieku reģistrācijas un informācijas sistēmas IS BURVIS) (informācija, kas </w:t>
            </w:r>
            <w:r w:rsidRPr="00DF5E41">
              <w:rPr>
                <w:rFonts w:ascii="Times New Roman" w:hAnsi="Times New Roman" w:cs="Times New Roman"/>
                <w:sz w:val="18"/>
                <w:szCs w:val="18"/>
              </w:rPr>
              <w:lastRenderedPageBreak/>
              <w:t>jāsniedz par personām, kuras atskaites punkta sasniegšanas laikā ir profilētas, izmantojot digitālo rīku);</w:t>
            </w:r>
          </w:p>
          <w:p w14:paraId="51382500" w14:textId="5902FD6B"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b) prasmju novērtēšanai izstrādātā digitālā rīka īsu aprakstu, kas pierāda atbilstību Padomes Īstenošanas lēmuma pielikumā sniegtajam atskaites punkta aprakstam, tostarp, kā jaunais digitālais rīks uzlabos klientu profilēšanas metodi;</w:t>
            </w:r>
          </w:p>
          <w:p w14:paraId="5B48F552" w14:textId="74C17721"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c) aprakstu, kā darbojas klientu profilēšanas metode un kā tā papildina digitālo prasmju novērtēšanas rīku, kā arī kā testa rezultātus izmanto klientu karjeras konsultāciju procesā un mācību piedāvājuma sagatavošanā (tostarp pieņemšanas un nodošanas aktu, ja trešā persona izstrādāja digitālo rīku, izmantojot publiskā iepirkuma procedūru).</w:t>
            </w:r>
          </w:p>
        </w:tc>
        <w:tc>
          <w:tcPr>
            <w:tcW w:w="726" w:type="pct"/>
            <w:shd w:val="clear" w:color="auto" w:fill="C6EFCE"/>
          </w:tcPr>
          <w:p w14:paraId="2CD2707E" w14:textId="77777777"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Nodarbinātības valsts aģentūra ir izstrādājusi un ieviesusi digitālo novērtēšanas rīku uzlabotai prasmju profilēšanas sistēmai, kas nodrošina aģentūras klientu prasmju un kompetenču novērtēšanu, lai pabeigtu atbilstošu pārkvalificēšanās un prasmju apguves piedāvājumu atkarībā no personas zināšanu un prasmju līmeņa.</w:t>
            </w:r>
          </w:p>
          <w:p w14:paraId="18F83A23" w14:textId="726C213D"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t xml:space="preserve">Aģentūras pašlaik izmantoto klientu profilēšanas metodi papildina ar digitālu prasmju novērtēšanas rīku (testiem), un testu rezultātus </w:t>
            </w:r>
            <w:r w:rsidRPr="00DF5E41">
              <w:rPr>
                <w:rFonts w:ascii="Times New Roman" w:hAnsi="Times New Roman" w:cs="Times New Roman"/>
                <w:sz w:val="18"/>
                <w:szCs w:val="18"/>
              </w:rPr>
              <w:lastRenderedPageBreak/>
              <w:t>izmanto klientu karjeras konsultāciju procesā un individuālā mācību piedāvājuma sagatavošanā.</w:t>
            </w:r>
          </w:p>
        </w:tc>
      </w:tr>
      <w:tr w:rsidR="003B4868" w:rsidRPr="00DF5E41" w14:paraId="49E9E020" w14:textId="77777777" w:rsidTr="2B3333CB">
        <w:trPr>
          <w:trHeight w:val="300"/>
        </w:trPr>
        <w:tc>
          <w:tcPr>
            <w:tcW w:w="108" w:type="pct"/>
            <w:shd w:val="clear" w:color="auto" w:fill="C6EFCE"/>
          </w:tcPr>
          <w:p w14:paraId="54E93D65" w14:textId="4574A474"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lastRenderedPageBreak/>
              <w:t>129</w:t>
            </w:r>
          </w:p>
        </w:tc>
        <w:tc>
          <w:tcPr>
            <w:tcW w:w="460" w:type="pct"/>
            <w:shd w:val="clear" w:color="auto" w:fill="C6EFCE"/>
          </w:tcPr>
          <w:p w14:paraId="12E53139" w14:textId="3E6F2AF4"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3.1.2.5.i. Bezdarbnieku, darba meklētāju un bezdarba riskam pakļauto personu iesaiste darba tirgū</w:t>
            </w:r>
          </w:p>
        </w:tc>
        <w:tc>
          <w:tcPr>
            <w:tcW w:w="255" w:type="pct"/>
            <w:shd w:val="clear" w:color="auto" w:fill="C6EFCE"/>
          </w:tcPr>
          <w:p w14:paraId="7D9E0FE6" w14:textId="747E9782"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33D4F399" w14:textId="49FE5E2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Bezdarbnieki, darba meklētāji, bezdarba riskam pakļautās personas ar pilnveidotām prasmēm</w:t>
            </w:r>
          </w:p>
        </w:tc>
        <w:tc>
          <w:tcPr>
            <w:tcW w:w="338" w:type="pct"/>
            <w:shd w:val="clear" w:color="auto" w:fill="C6EFCE"/>
          </w:tcPr>
          <w:p w14:paraId="0B9216F7" w14:textId="5A9073CC"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7E87C829" w14:textId="72B74501"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3A16C335" w14:textId="7BDF26C7"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0 </w:t>
            </w:r>
          </w:p>
        </w:tc>
        <w:tc>
          <w:tcPr>
            <w:tcW w:w="324" w:type="pct"/>
            <w:shd w:val="clear" w:color="auto" w:fill="C6EFCE"/>
          </w:tcPr>
          <w:p w14:paraId="164B9AE7" w14:textId="3ADFA464"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10 000 </w:t>
            </w:r>
          </w:p>
        </w:tc>
        <w:tc>
          <w:tcPr>
            <w:tcW w:w="210" w:type="pct"/>
            <w:shd w:val="clear" w:color="auto" w:fill="C6EFCE"/>
          </w:tcPr>
          <w:p w14:paraId="6D8250CE" w14:textId="30B27329"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1. cet. </w:t>
            </w:r>
          </w:p>
        </w:tc>
        <w:tc>
          <w:tcPr>
            <w:tcW w:w="196" w:type="pct"/>
            <w:shd w:val="clear" w:color="auto" w:fill="C6EFCE"/>
          </w:tcPr>
          <w:p w14:paraId="3B62D437" w14:textId="48F8B5C6"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2025 </w:t>
            </w:r>
          </w:p>
        </w:tc>
        <w:tc>
          <w:tcPr>
            <w:tcW w:w="289" w:type="pct"/>
            <w:shd w:val="clear" w:color="auto" w:fill="C6EFCE"/>
          </w:tcPr>
          <w:p w14:paraId="597412AD" w14:textId="08624A85"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 Centrālā finanšu un līgumu aģentūra / Nodarbinātības </w:t>
            </w:r>
            <w:r w:rsidRPr="00DF5E41">
              <w:rPr>
                <w:rFonts w:ascii="Times New Roman" w:hAnsi="Times New Roman" w:cs="Times New Roman"/>
                <w:sz w:val="18"/>
                <w:szCs w:val="18"/>
              </w:rPr>
              <w:lastRenderedPageBreak/>
              <w:t>valsts aģentūra</w:t>
            </w:r>
          </w:p>
        </w:tc>
        <w:tc>
          <w:tcPr>
            <w:tcW w:w="241" w:type="pct"/>
            <w:shd w:val="clear" w:color="auto" w:fill="C6EFCE"/>
          </w:tcPr>
          <w:p w14:paraId="54FD68BD"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3DD17EC6" w14:textId="77777777" w:rsidR="00855E10" w:rsidRPr="00DF5E41" w:rsidRDefault="5B8F8E7A" w:rsidP="00855E10">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apmierinoši tika sasniegts mērķis (tostarp visi būtiskie elementi, jo īpaši saistībā ar prasmju pilnveidi bezdarbniekiem, darba meklētājiem, bezdarba riskam pakļautām personām, kā to </w:t>
            </w:r>
            <w:r w:rsidRPr="2B3333CB">
              <w:rPr>
                <w:rFonts w:ascii="Times New Roman" w:hAnsi="Times New Roman" w:cs="Times New Roman"/>
                <w:sz w:val="18"/>
                <w:szCs w:val="18"/>
              </w:rPr>
              <w:lastRenderedPageBreak/>
              <w:t>apliecina Nodarbinātības valsts aģentūras klientu uzskaites sistēma), kopā ar atbilstošām saitēm uz pamatojošajiem pierādījumiem.</w:t>
            </w:r>
          </w:p>
          <w:p w14:paraId="28F93D16"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CA92F95" w14:textId="79C50C88" w:rsidR="00855E10" w:rsidRPr="00DF5E41" w:rsidRDefault="5B8F8E7A" w:rsidP="00855E10">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a) sarakstu (anonimizētu) ar dalībniekiem, kas piedalījušies Nodarbinātības valsts aģentūras sniegtajos mācību pasākumos (izdruka no bezdarbnieku reģistrācijas un </w:t>
            </w:r>
            <w:r w:rsidRPr="00B50FD8">
              <w:rPr>
                <w:rFonts w:ascii="Times New Roman" w:hAnsi="Times New Roman" w:cs="Times New Roman"/>
                <w:sz w:val="18"/>
                <w:szCs w:val="18"/>
              </w:rPr>
              <w:t>informācijas sistēmas IS BURVIS). Šajā sarakstā</w:t>
            </w:r>
            <w:r w:rsidR="4E1FD4C7" w:rsidRPr="00B50FD8">
              <w:rPr>
                <w:rFonts w:ascii="Times New Roman" w:hAnsi="Times New Roman" w:cs="Times New Roman"/>
                <w:sz w:val="18"/>
                <w:szCs w:val="18"/>
              </w:rPr>
              <w:t>,</w:t>
            </w:r>
            <w:r w:rsidRPr="00B50FD8">
              <w:rPr>
                <w:rFonts w:ascii="Times New Roman" w:hAnsi="Times New Roman" w:cs="Times New Roman"/>
                <w:sz w:val="18"/>
                <w:szCs w:val="18"/>
              </w:rPr>
              <w:t xml:space="preserve"> </w:t>
            </w:r>
            <w:r w:rsidR="38877021" w:rsidRPr="00B50FD8">
              <w:rPr>
                <w:rFonts w:ascii="Times New Roman" w:hAnsi="Times New Roman" w:cs="Times New Roman"/>
                <w:sz w:val="18"/>
                <w:szCs w:val="18"/>
              </w:rPr>
              <w:t>tai skaitā</w:t>
            </w:r>
            <w:r w:rsidRPr="00B50FD8">
              <w:rPr>
                <w:rFonts w:ascii="Times New Roman" w:hAnsi="Times New Roman" w:cs="Times New Roman"/>
                <w:sz w:val="18"/>
                <w:szCs w:val="18"/>
              </w:rPr>
              <w:t xml:space="preserve"> iekļauj</w:t>
            </w:r>
            <w:r w:rsidRPr="2B3333CB">
              <w:rPr>
                <w:rFonts w:ascii="Times New Roman" w:hAnsi="Times New Roman" w:cs="Times New Roman"/>
                <w:sz w:val="18"/>
                <w:szCs w:val="18"/>
              </w:rPr>
              <w:t xml:space="preserve"> piezīmi par to, vai </w:t>
            </w:r>
            <w:r w:rsidR="3D3823A7" w:rsidRPr="2B3333CB">
              <w:rPr>
                <w:rFonts w:ascii="Times New Roman" w:hAnsi="Times New Roman" w:cs="Times New Roman"/>
                <w:sz w:val="18"/>
                <w:szCs w:val="18"/>
              </w:rPr>
              <w:t>attiecīgās</w:t>
            </w:r>
            <w:r w:rsidRPr="2B3333CB">
              <w:rPr>
                <w:rFonts w:ascii="Times New Roman" w:hAnsi="Times New Roman" w:cs="Times New Roman"/>
                <w:sz w:val="18"/>
                <w:szCs w:val="18"/>
              </w:rPr>
              <w:t xml:space="preserve"> personas profilēšanā ir izmantots digitālais rīks;</w:t>
            </w:r>
          </w:p>
          <w:p w14:paraId="18A7F819" w14:textId="019368FC"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īsu aprakstu par to, kādas prasmju pilnveides tēmas ir saņēmuši bezdarbnieki, darba meklētāji un bezdarba riskam pakļautās personas.</w:t>
            </w:r>
          </w:p>
        </w:tc>
        <w:tc>
          <w:tcPr>
            <w:tcW w:w="726" w:type="pct"/>
            <w:shd w:val="clear" w:color="auto" w:fill="C6EFCE"/>
          </w:tcPr>
          <w:p w14:paraId="7EE59DF6" w14:textId="120A124D"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10 000 bezdarbnieku, darba meklētāju, bezdarba riskam pakļauto personu ar pilnveidotām prasmēm, ko apliecina Nodarbinātības valsts aģentūras klientu uzskaites sistēma</w:t>
            </w:r>
          </w:p>
        </w:tc>
      </w:tr>
      <w:tr w:rsidR="003B4868" w:rsidRPr="00DF5E41" w14:paraId="621596FC" w14:textId="77777777" w:rsidTr="2B3333CB">
        <w:trPr>
          <w:trHeight w:val="300"/>
        </w:trPr>
        <w:tc>
          <w:tcPr>
            <w:tcW w:w="108" w:type="pct"/>
            <w:shd w:val="clear" w:color="auto" w:fill="C6EFCE"/>
          </w:tcPr>
          <w:p w14:paraId="16590364" w14:textId="21556915" w:rsidR="00855E10" w:rsidRPr="00DF5E41" w:rsidRDefault="00855E10" w:rsidP="00855E10">
            <w:pPr>
              <w:widowControl w:val="0"/>
              <w:jc w:val="center"/>
              <w:rPr>
                <w:rFonts w:ascii="Times New Roman" w:eastAsia="Calibri" w:hAnsi="Times New Roman" w:cs="Times New Roman"/>
                <w:sz w:val="18"/>
                <w:szCs w:val="18"/>
              </w:rPr>
            </w:pPr>
            <w:r w:rsidRPr="00DF5E41">
              <w:rPr>
                <w:rFonts w:ascii="Times New Roman" w:hAnsi="Times New Roman" w:cs="Times New Roman"/>
                <w:sz w:val="18"/>
                <w:szCs w:val="18"/>
              </w:rPr>
              <w:t>130</w:t>
            </w:r>
          </w:p>
        </w:tc>
        <w:tc>
          <w:tcPr>
            <w:tcW w:w="460" w:type="pct"/>
            <w:shd w:val="clear" w:color="auto" w:fill="C6EFCE"/>
          </w:tcPr>
          <w:p w14:paraId="6FE3D1E4" w14:textId="64AD021D" w:rsidR="00855E10" w:rsidRPr="00DF5E41" w:rsidRDefault="00855E10" w:rsidP="00855E10">
            <w:pPr>
              <w:widowControl w:val="0"/>
              <w:rPr>
                <w:rFonts w:ascii="Times New Roman" w:eastAsia="Calibri" w:hAnsi="Times New Roman" w:cs="Times New Roman"/>
                <w:b/>
                <w:bCs/>
                <w:sz w:val="18"/>
                <w:szCs w:val="18"/>
              </w:rPr>
            </w:pPr>
            <w:r w:rsidRPr="00DF5E41">
              <w:rPr>
                <w:rFonts w:ascii="Times New Roman" w:hAnsi="Times New Roman" w:cs="Times New Roman"/>
                <w:b/>
                <w:sz w:val="18"/>
                <w:szCs w:val="18"/>
              </w:rPr>
              <w:t xml:space="preserve">3.1.2.5.i. Bezdarbnieku, darba meklētāju un bezdarba riskam pakļauto personu iesaiste darba tirgū </w:t>
            </w:r>
          </w:p>
        </w:tc>
        <w:tc>
          <w:tcPr>
            <w:tcW w:w="255" w:type="pct"/>
            <w:shd w:val="clear" w:color="auto" w:fill="C6EFCE"/>
          </w:tcPr>
          <w:p w14:paraId="11F80B5F" w14:textId="5C36EC8F"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Mērķis </w:t>
            </w:r>
          </w:p>
        </w:tc>
        <w:tc>
          <w:tcPr>
            <w:tcW w:w="398" w:type="pct"/>
            <w:shd w:val="clear" w:color="auto" w:fill="C6EFCE"/>
          </w:tcPr>
          <w:p w14:paraId="73D8F295" w14:textId="421E2030"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Bezdarbnieki, darba meklētāji, bezdarba riskam pakļautās personas ar pilnveidotām prasmēm </w:t>
            </w:r>
          </w:p>
        </w:tc>
        <w:tc>
          <w:tcPr>
            <w:tcW w:w="338" w:type="pct"/>
            <w:shd w:val="clear" w:color="auto" w:fill="C6EFCE"/>
          </w:tcPr>
          <w:p w14:paraId="64DF2B5F" w14:textId="18C59D0B"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Neattiecas </w:t>
            </w:r>
          </w:p>
        </w:tc>
        <w:tc>
          <w:tcPr>
            <w:tcW w:w="339" w:type="pct"/>
            <w:shd w:val="clear" w:color="auto" w:fill="C6EFCE"/>
          </w:tcPr>
          <w:p w14:paraId="608FD56B" w14:textId="5651F82D" w:rsidR="00855E10" w:rsidRPr="00DF5E41" w:rsidRDefault="00855E10" w:rsidP="00855E10">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08FB5805" w14:textId="21AABB6E"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10 000</w:t>
            </w:r>
          </w:p>
        </w:tc>
        <w:tc>
          <w:tcPr>
            <w:tcW w:w="324" w:type="pct"/>
            <w:shd w:val="clear" w:color="auto" w:fill="C6EFCE"/>
          </w:tcPr>
          <w:p w14:paraId="2D6C6BBE" w14:textId="2DE51FB6"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20 450</w:t>
            </w:r>
          </w:p>
        </w:tc>
        <w:tc>
          <w:tcPr>
            <w:tcW w:w="210" w:type="pct"/>
            <w:shd w:val="clear" w:color="auto" w:fill="C6EFCE"/>
          </w:tcPr>
          <w:p w14:paraId="336E2D25" w14:textId="2AA1BC6D"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3. cet. </w:t>
            </w:r>
          </w:p>
        </w:tc>
        <w:tc>
          <w:tcPr>
            <w:tcW w:w="196" w:type="pct"/>
            <w:shd w:val="clear" w:color="auto" w:fill="C6EFCE"/>
          </w:tcPr>
          <w:p w14:paraId="24C6A51B" w14:textId="19C66B68" w:rsidR="00855E10" w:rsidRPr="00DF5E41" w:rsidRDefault="00855E10" w:rsidP="00855E10">
            <w:pPr>
              <w:widowControl w:val="0"/>
              <w:rPr>
                <w:rFonts w:ascii="Times New Roman" w:eastAsia="Calibri" w:hAnsi="Times New Roman" w:cs="Times New Roman"/>
                <w:sz w:val="18"/>
                <w:szCs w:val="18"/>
              </w:rPr>
            </w:pPr>
            <w:r w:rsidRPr="00DF5E41">
              <w:rPr>
                <w:rFonts w:ascii="Times New Roman" w:hAnsi="Times New Roman" w:cs="Times New Roman"/>
                <w:sz w:val="18"/>
                <w:szCs w:val="18"/>
              </w:rPr>
              <w:t xml:space="preserve">2026 </w:t>
            </w:r>
          </w:p>
        </w:tc>
        <w:tc>
          <w:tcPr>
            <w:tcW w:w="289" w:type="pct"/>
            <w:shd w:val="clear" w:color="auto" w:fill="C6EFCE"/>
          </w:tcPr>
          <w:p w14:paraId="73B8CD47" w14:textId="6C132508" w:rsidR="00855E10" w:rsidRPr="00DF5E41" w:rsidRDefault="00855E10" w:rsidP="00855E10">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Labklājības ministrija / Centrālā finanšu un līgumu aģentūra / Nodarbinātības </w:t>
            </w:r>
            <w:r w:rsidRPr="00DF5E41">
              <w:rPr>
                <w:rFonts w:ascii="Times New Roman" w:hAnsi="Times New Roman" w:cs="Times New Roman"/>
                <w:sz w:val="18"/>
                <w:szCs w:val="18"/>
              </w:rPr>
              <w:lastRenderedPageBreak/>
              <w:t>valsts aģentūra</w:t>
            </w:r>
          </w:p>
        </w:tc>
        <w:tc>
          <w:tcPr>
            <w:tcW w:w="241" w:type="pct"/>
            <w:shd w:val="clear" w:color="auto" w:fill="C6EFCE"/>
          </w:tcPr>
          <w:p w14:paraId="13A82025" w14:textId="77777777" w:rsidR="00855E10" w:rsidRPr="00DF5E41" w:rsidRDefault="00855E10" w:rsidP="00855E10">
            <w:pPr>
              <w:widowControl w:val="0"/>
              <w:rPr>
                <w:rFonts w:ascii="Times New Roman" w:eastAsiaTheme="majorEastAsia" w:hAnsi="Times New Roman" w:cs="Times New Roman"/>
                <w:b/>
                <w:bCs/>
                <w:sz w:val="18"/>
                <w:szCs w:val="18"/>
              </w:rPr>
            </w:pPr>
          </w:p>
        </w:tc>
        <w:tc>
          <w:tcPr>
            <w:tcW w:w="776" w:type="pct"/>
            <w:shd w:val="clear" w:color="auto" w:fill="C6EFCE"/>
          </w:tcPr>
          <w:p w14:paraId="3580A336" w14:textId="77777777" w:rsidR="00855E10" w:rsidRPr="00DF5E41" w:rsidRDefault="5B8F8E7A" w:rsidP="00855E10">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apmierinoši tika sasniegts mērķis (tostarp visi būtiskie elementi, jo īpaši saistībā ar prasmju pilnveidi bezdarbniekiem, darba meklētājiem, bezdarba riskam pakļautajām personām, kā to </w:t>
            </w:r>
            <w:r w:rsidRPr="2B3333CB">
              <w:rPr>
                <w:rFonts w:ascii="Times New Roman" w:hAnsi="Times New Roman" w:cs="Times New Roman"/>
                <w:sz w:val="18"/>
                <w:szCs w:val="18"/>
              </w:rPr>
              <w:lastRenderedPageBreak/>
              <w:t>apliecina Nodarbinātības valsts aģentūras klientu uzskaites sistēma), kopā ar atbilstošām saitēm uz pamatojošajiem pierādījumiem.</w:t>
            </w:r>
          </w:p>
          <w:p w14:paraId="23021979" w14:textId="77777777"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297FC0B" w14:textId="75CF494F" w:rsidR="00855E10" w:rsidRPr="00DF5E41" w:rsidRDefault="5B8F8E7A" w:rsidP="00855E10">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a) sarakstu (anonimizētu) ar dalībniekiem, kas piedalījušies Nodarbinātības valsts aģentūras sniegtajos mācību pasākumos (izdruka no bezdarbnieku reģistrācijas un </w:t>
            </w:r>
            <w:r w:rsidRPr="00B50FD8">
              <w:rPr>
                <w:rFonts w:ascii="Times New Roman" w:hAnsi="Times New Roman" w:cs="Times New Roman"/>
                <w:sz w:val="18"/>
                <w:szCs w:val="18"/>
              </w:rPr>
              <w:t>informācijas sistēmas IS BURVIS). Šajā sarakstā</w:t>
            </w:r>
            <w:r w:rsidR="4891B6EE" w:rsidRPr="00B50FD8">
              <w:rPr>
                <w:rFonts w:ascii="Times New Roman" w:hAnsi="Times New Roman" w:cs="Times New Roman"/>
                <w:sz w:val="18"/>
                <w:szCs w:val="18"/>
              </w:rPr>
              <w:t>,</w:t>
            </w:r>
            <w:r w:rsidRPr="00B50FD8">
              <w:rPr>
                <w:rFonts w:ascii="Times New Roman" w:hAnsi="Times New Roman" w:cs="Times New Roman"/>
                <w:sz w:val="18"/>
                <w:szCs w:val="18"/>
              </w:rPr>
              <w:t xml:space="preserve"> </w:t>
            </w:r>
            <w:r w:rsidR="451359B2" w:rsidRPr="00B50FD8">
              <w:rPr>
                <w:rFonts w:ascii="Times New Roman" w:hAnsi="Times New Roman" w:cs="Times New Roman"/>
                <w:sz w:val="18"/>
                <w:szCs w:val="18"/>
              </w:rPr>
              <w:t xml:space="preserve">tai skaitā </w:t>
            </w:r>
            <w:r w:rsidRPr="00B50FD8">
              <w:rPr>
                <w:rFonts w:ascii="Times New Roman" w:hAnsi="Times New Roman" w:cs="Times New Roman"/>
                <w:sz w:val="18"/>
                <w:szCs w:val="18"/>
              </w:rPr>
              <w:t xml:space="preserve">iekļauj piezīmi par to, vai </w:t>
            </w:r>
            <w:r w:rsidR="7838082B" w:rsidRPr="00B50FD8">
              <w:rPr>
                <w:rFonts w:ascii="Times New Roman" w:hAnsi="Times New Roman" w:cs="Times New Roman"/>
                <w:sz w:val="18"/>
                <w:szCs w:val="18"/>
              </w:rPr>
              <w:t>attie</w:t>
            </w:r>
            <w:r w:rsidR="7838082B" w:rsidRPr="2B3333CB">
              <w:rPr>
                <w:rFonts w:ascii="Times New Roman" w:hAnsi="Times New Roman" w:cs="Times New Roman"/>
                <w:sz w:val="18"/>
                <w:szCs w:val="18"/>
              </w:rPr>
              <w:t xml:space="preserve">cīgās </w:t>
            </w:r>
            <w:r w:rsidRPr="2B3333CB">
              <w:rPr>
                <w:rFonts w:ascii="Times New Roman" w:hAnsi="Times New Roman" w:cs="Times New Roman"/>
                <w:sz w:val="18"/>
                <w:szCs w:val="18"/>
              </w:rPr>
              <w:t>personas profilēšanā ir izmantots digitālais rīks;</w:t>
            </w:r>
          </w:p>
          <w:p w14:paraId="33E5EEF4" w14:textId="3BACF79B" w:rsidR="00855E10" w:rsidRPr="00DF5E41" w:rsidRDefault="00855E10" w:rsidP="00855E10">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b) īsu aprakstu par to, kādas prasmju pilnveides tēmas ir saņēmuši bezdarbnieki, darba meklētāji un bezdarba riskam pakļautās personas.</w:t>
            </w:r>
          </w:p>
        </w:tc>
        <w:tc>
          <w:tcPr>
            <w:tcW w:w="726" w:type="pct"/>
            <w:shd w:val="clear" w:color="auto" w:fill="C6EFCE"/>
          </w:tcPr>
          <w:p w14:paraId="170CD35F" w14:textId="75A3C554" w:rsidR="00855E10" w:rsidRPr="00DF5E41" w:rsidRDefault="00855E10" w:rsidP="00855E10">
            <w:pPr>
              <w:pStyle w:val="ListParagraph"/>
              <w:widowControl w:val="0"/>
              <w:ind w:left="0"/>
              <w:contextualSpacing w:val="0"/>
              <w:jc w:val="both"/>
              <w:textAlignment w:val="baseline"/>
              <w:rPr>
                <w:rFonts w:ascii="Times New Roman" w:eastAsia="Calibri" w:hAnsi="Times New Roman" w:cs="Times New Roman"/>
                <w:sz w:val="18"/>
                <w:szCs w:val="18"/>
              </w:rPr>
            </w:pPr>
            <w:r w:rsidRPr="00DF5E41">
              <w:rPr>
                <w:rFonts w:ascii="Times New Roman" w:hAnsi="Times New Roman" w:cs="Times New Roman"/>
                <w:sz w:val="18"/>
                <w:szCs w:val="18"/>
              </w:rPr>
              <w:lastRenderedPageBreak/>
              <w:t>20 450 bezdarbnieku, darba meklētāju, bezdarba riskam pakļauto personu ar pilnveidotām prasmēm, ko apliecina Nodarbinātības valsts aģentūras klientu uzskaites sistēma</w:t>
            </w:r>
          </w:p>
        </w:tc>
      </w:tr>
    </w:tbl>
    <w:p w14:paraId="7525D4D3" w14:textId="77777777" w:rsidR="005B555F" w:rsidRPr="00DF5E41" w:rsidRDefault="005B555F" w:rsidP="005A2541">
      <w:pPr>
        <w:widowControl w:val="0"/>
        <w:numPr>
          <w:ilvl w:val="1"/>
          <w:numId w:val="0"/>
        </w:numPr>
        <w:spacing w:after="0" w:line="240" w:lineRule="auto"/>
        <w:jc w:val="both"/>
        <w:rPr>
          <w:rFonts w:ascii="Times New Roman" w:hAnsi="Times New Roman" w:cs="Times New Roman"/>
          <w:b/>
          <w:bCs/>
          <w:sz w:val="24"/>
          <w:szCs w:val="26"/>
        </w:rPr>
      </w:pPr>
    </w:p>
    <w:p w14:paraId="2E8A17D2" w14:textId="18105334" w:rsidR="00855E10" w:rsidRPr="00DF5E41" w:rsidRDefault="00855E10">
      <w:pPr>
        <w:rPr>
          <w:rFonts w:ascii="Times New Roman" w:hAnsi="Times New Roman" w:cs="Times New Roman"/>
          <w:b/>
          <w:bCs/>
          <w:sz w:val="24"/>
          <w:szCs w:val="26"/>
        </w:rPr>
      </w:pPr>
      <w:r w:rsidRPr="00DF5E41">
        <w:rPr>
          <w:rFonts w:ascii="Times New Roman" w:hAnsi="Times New Roman" w:cs="Times New Roman"/>
        </w:rPr>
        <w:br w:type="page"/>
      </w:r>
    </w:p>
    <w:p w14:paraId="4413FC00" w14:textId="2E54433C" w:rsidR="004618FE" w:rsidRPr="00DF5E41" w:rsidRDefault="004618FE" w:rsidP="00855E10">
      <w:pPr>
        <w:widowControl w:val="0"/>
        <w:spacing w:after="0" w:line="240" w:lineRule="auto"/>
        <w:jc w:val="center"/>
        <w:rPr>
          <w:rFonts w:ascii="Times New Roman" w:hAnsi="Times New Roman" w:cs="Times New Roman"/>
          <w:b/>
          <w:bCs/>
          <w:sz w:val="24"/>
          <w:szCs w:val="26"/>
        </w:rPr>
      </w:pPr>
      <w:r w:rsidRPr="00DF5E41">
        <w:rPr>
          <w:rFonts w:ascii="Times New Roman" w:hAnsi="Times New Roman" w:cs="Times New Roman"/>
          <w:b/>
          <w:sz w:val="24"/>
        </w:rPr>
        <w:lastRenderedPageBreak/>
        <w:t>D. KOMPONENTS NR. 4. VESELĪBA</w:t>
      </w:r>
    </w:p>
    <w:p w14:paraId="0DE7D573" w14:textId="77777777" w:rsidR="00CC4FBA" w:rsidRPr="00DF5E41" w:rsidRDefault="00CC4FBA" w:rsidP="00855E10">
      <w:pPr>
        <w:widowControl w:val="0"/>
        <w:spacing w:after="0" w:line="240" w:lineRule="auto"/>
        <w:jc w:val="center"/>
        <w:rPr>
          <w:rFonts w:ascii="Times New Roman" w:hAnsi="Times New Roman" w:cs="Times New Roman"/>
          <w:b/>
          <w:bCs/>
          <w:sz w:val="24"/>
          <w:szCs w:val="26"/>
        </w:rPr>
      </w:pPr>
    </w:p>
    <w:tbl>
      <w:tblPr>
        <w:tblStyle w:val="TableGrid"/>
        <w:tblW w:w="0" w:type="auto"/>
        <w:tblLayout w:type="fixed"/>
        <w:tblCellMar>
          <w:top w:w="28" w:type="dxa"/>
          <w:left w:w="28" w:type="dxa"/>
          <w:bottom w:w="28" w:type="dxa"/>
          <w:right w:w="28" w:type="dxa"/>
        </w:tblCellMar>
        <w:tblLook w:val="04A0" w:firstRow="1" w:lastRow="0" w:firstColumn="1" w:lastColumn="0" w:noHBand="0" w:noVBand="1"/>
      </w:tblPr>
      <w:tblGrid>
        <w:gridCol w:w="454"/>
        <w:gridCol w:w="1134"/>
        <w:gridCol w:w="850"/>
        <w:gridCol w:w="1134"/>
        <w:gridCol w:w="992"/>
        <w:gridCol w:w="993"/>
        <w:gridCol w:w="992"/>
        <w:gridCol w:w="992"/>
        <w:gridCol w:w="567"/>
        <w:gridCol w:w="567"/>
        <w:gridCol w:w="851"/>
        <w:gridCol w:w="850"/>
        <w:gridCol w:w="2268"/>
        <w:gridCol w:w="1982"/>
      </w:tblGrid>
      <w:tr w:rsidR="00B403A2" w:rsidRPr="00DF5E41" w14:paraId="1BC11552" w14:textId="77777777" w:rsidTr="00D66727">
        <w:trPr>
          <w:tblHeader/>
        </w:trPr>
        <w:tc>
          <w:tcPr>
            <w:tcW w:w="454" w:type="dxa"/>
            <w:vMerge w:val="restart"/>
            <w:shd w:val="clear" w:color="auto" w:fill="B6DDE8"/>
            <w:vAlign w:val="center"/>
          </w:tcPr>
          <w:p w14:paraId="1921BA73"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w:t>
            </w:r>
          </w:p>
        </w:tc>
        <w:tc>
          <w:tcPr>
            <w:tcW w:w="1134" w:type="dxa"/>
            <w:vMerge w:val="restart"/>
            <w:shd w:val="clear" w:color="auto" w:fill="B6DDE8"/>
            <w:vAlign w:val="center"/>
          </w:tcPr>
          <w:p w14:paraId="3DFA817A"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Saistītais pasākums (reforma vai investīcija)</w:t>
            </w:r>
          </w:p>
        </w:tc>
        <w:tc>
          <w:tcPr>
            <w:tcW w:w="850" w:type="dxa"/>
            <w:vMerge w:val="restart"/>
            <w:shd w:val="clear" w:color="auto" w:fill="B6DDE8"/>
            <w:vAlign w:val="center"/>
          </w:tcPr>
          <w:p w14:paraId="4E460BE6"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Atskaites punkts / mērķis</w:t>
            </w:r>
          </w:p>
        </w:tc>
        <w:tc>
          <w:tcPr>
            <w:tcW w:w="1134" w:type="dxa"/>
            <w:vMerge w:val="restart"/>
            <w:shd w:val="clear" w:color="auto" w:fill="B6DDE8"/>
            <w:vAlign w:val="center"/>
          </w:tcPr>
          <w:p w14:paraId="70434394"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Nosaukums</w:t>
            </w:r>
          </w:p>
        </w:tc>
        <w:tc>
          <w:tcPr>
            <w:tcW w:w="992" w:type="dxa"/>
            <w:vMerge w:val="restart"/>
            <w:shd w:val="clear" w:color="auto" w:fill="B6DDE8"/>
            <w:vAlign w:val="center"/>
          </w:tcPr>
          <w:p w14:paraId="785B81F1" w14:textId="52B52B7E" w:rsidR="00CC4FBA" w:rsidRPr="00DF5E41" w:rsidRDefault="00CC4FBA" w:rsidP="00255B96">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Kvalitatīvie rādītāji (atskaites punktiem)</w:t>
            </w:r>
          </w:p>
        </w:tc>
        <w:tc>
          <w:tcPr>
            <w:tcW w:w="2977" w:type="dxa"/>
            <w:gridSpan w:val="3"/>
            <w:shd w:val="clear" w:color="auto" w:fill="B6DDE8"/>
            <w:vAlign w:val="center"/>
          </w:tcPr>
          <w:p w14:paraId="1498221A" w14:textId="29A03D43" w:rsidR="00CC4FBA" w:rsidRPr="00DF5E41" w:rsidRDefault="00CC4FBA" w:rsidP="008F406E">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Kvantitatīvie rādītāji (mērķiem)</w:t>
            </w:r>
          </w:p>
        </w:tc>
        <w:tc>
          <w:tcPr>
            <w:tcW w:w="1134" w:type="dxa"/>
            <w:gridSpan w:val="2"/>
            <w:shd w:val="clear" w:color="auto" w:fill="B6DDE8"/>
            <w:vAlign w:val="center"/>
          </w:tcPr>
          <w:p w14:paraId="2B60ED74"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Orientējošs pabeigšanas grafiks</w:t>
            </w:r>
          </w:p>
        </w:tc>
        <w:tc>
          <w:tcPr>
            <w:tcW w:w="851" w:type="dxa"/>
            <w:vMerge w:val="restart"/>
            <w:shd w:val="clear" w:color="auto" w:fill="B6DDE8"/>
            <w:vAlign w:val="center"/>
          </w:tcPr>
          <w:p w14:paraId="408242D9"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Atbildība par ziņošanu un īstenošanu</w:t>
            </w:r>
          </w:p>
        </w:tc>
        <w:tc>
          <w:tcPr>
            <w:tcW w:w="850" w:type="dxa"/>
            <w:vMerge w:val="restart"/>
            <w:shd w:val="clear" w:color="auto" w:fill="B6DDE8"/>
            <w:vAlign w:val="center"/>
          </w:tcPr>
          <w:p w14:paraId="604B5227"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Precizējums (ja nepieciešams)</w:t>
            </w:r>
          </w:p>
        </w:tc>
        <w:tc>
          <w:tcPr>
            <w:tcW w:w="2268" w:type="dxa"/>
            <w:vMerge w:val="restart"/>
            <w:shd w:val="clear" w:color="auto" w:fill="B6DDE8"/>
            <w:vAlign w:val="center"/>
          </w:tcPr>
          <w:p w14:paraId="449B7B68"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Pārbaudes mehānisms</w:t>
            </w:r>
          </w:p>
        </w:tc>
        <w:tc>
          <w:tcPr>
            <w:tcW w:w="1982" w:type="dxa"/>
            <w:vMerge w:val="restart"/>
            <w:shd w:val="clear" w:color="auto" w:fill="B6DDE8"/>
            <w:vAlign w:val="center"/>
          </w:tcPr>
          <w:p w14:paraId="1BDA2B6F"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Katra atskaites punkta un mērķa apraksts</w:t>
            </w:r>
          </w:p>
        </w:tc>
      </w:tr>
      <w:tr w:rsidR="00B403A2" w:rsidRPr="00DF5E41" w14:paraId="2E0D9EFE" w14:textId="77777777" w:rsidTr="00D66727">
        <w:trPr>
          <w:tblHeader/>
        </w:trPr>
        <w:tc>
          <w:tcPr>
            <w:tcW w:w="454" w:type="dxa"/>
            <w:vMerge/>
          </w:tcPr>
          <w:p w14:paraId="595BB604"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1134" w:type="dxa"/>
            <w:vMerge/>
          </w:tcPr>
          <w:p w14:paraId="2E629F61"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850" w:type="dxa"/>
            <w:vMerge/>
          </w:tcPr>
          <w:p w14:paraId="1889239B"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1134" w:type="dxa"/>
            <w:vMerge/>
          </w:tcPr>
          <w:p w14:paraId="6027C334"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992" w:type="dxa"/>
            <w:vMerge/>
          </w:tcPr>
          <w:p w14:paraId="7078902F"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993" w:type="dxa"/>
            <w:shd w:val="clear" w:color="auto" w:fill="B6DDE8"/>
            <w:vAlign w:val="center"/>
          </w:tcPr>
          <w:p w14:paraId="5C40434C"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Mērvienība</w:t>
            </w:r>
          </w:p>
        </w:tc>
        <w:tc>
          <w:tcPr>
            <w:tcW w:w="992" w:type="dxa"/>
            <w:shd w:val="clear" w:color="auto" w:fill="B6DDE8"/>
            <w:vAlign w:val="center"/>
          </w:tcPr>
          <w:p w14:paraId="2862ADED" w14:textId="035B0816"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Bāze</w:t>
            </w:r>
          </w:p>
        </w:tc>
        <w:tc>
          <w:tcPr>
            <w:tcW w:w="992" w:type="dxa"/>
            <w:shd w:val="clear" w:color="auto" w:fill="B6DDE8"/>
            <w:vAlign w:val="center"/>
          </w:tcPr>
          <w:p w14:paraId="6CB7257A"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Mērķis</w:t>
            </w:r>
          </w:p>
        </w:tc>
        <w:tc>
          <w:tcPr>
            <w:tcW w:w="567" w:type="dxa"/>
            <w:shd w:val="clear" w:color="auto" w:fill="B6DDE8"/>
            <w:vAlign w:val="center"/>
          </w:tcPr>
          <w:p w14:paraId="4925A4FE"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Ceturksnis</w:t>
            </w:r>
          </w:p>
        </w:tc>
        <w:tc>
          <w:tcPr>
            <w:tcW w:w="567" w:type="dxa"/>
            <w:shd w:val="clear" w:color="auto" w:fill="B6DDE8"/>
            <w:vAlign w:val="center"/>
          </w:tcPr>
          <w:p w14:paraId="44377EDD" w14:textId="77777777" w:rsidR="00CC4FBA" w:rsidRPr="00DF5E41" w:rsidRDefault="00CC4FBA"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Gads</w:t>
            </w:r>
          </w:p>
        </w:tc>
        <w:tc>
          <w:tcPr>
            <w:tcW w:w="851" w:type="dxa"/>
            <w:vMerge/>
            <w:vAlign w:val="center"/>
          </w:tcPr>
          <w:p w14:paraId="200AAEEA"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850" w:type="dxa"/>
            <w:vMerge/>
            <w:vAlign w:val="center"/>
          </w:tcPr>
          <w:p w14:paraId="54E51D8D"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2268" w:type="dxa"/>
            <w:vMerge/>
            <w:vAlign w:val="center"/>
          </w:tcPr>
          <w:p w14:paraId="74AB7C31"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c>
          <w:tcPr>
            <w:tcW w:w="1982" w:type="dxa"/>
            <w:vMerge/>
            <w:vAlign w:val="center"/>
          </w:tcPr>
          <w:p w14:paraId="71C85910" w14:textId="77777777" w:rsidR="00CC4FBA" w:rsidRPr="00DF5E41" w:rsidRDefault="00CC4FBA" w:rsidP="00B91F91">
            <w:pPr>
              <w:widowControl w:val="0"/>
              <w:jc w:val="center"/>
              <w:rPr>
                <w:rFonts w:ascii="Times New Roman" w:eastAsiaTheme="majorEastAsia" w:hAnsi="Times New Roman" w:cs="Times New Roman"/>
                <w:b/>
                <w:bCs/>
                <w:sz w:val="18"/>
                <w:szCs w:val="18"/>
              </w:rPr>
            </w:pPr>
          </w:p>
        </w:tc>
      </w:tr>
      <w:tr w:rsidR="00B403A2" w:rsidRPr="00DF5E41" w14:paraId="09E13D78" w14:textId="77777777" w:rsidTr="00B403A2">
        <w:tc>
          <w:tcPr>
            <w:tcW w:w="454" w:type="dxa"/>
            <w:shd w:val="clear" w:color="auto" w:fill="C6EFCE"/>
          </w:tcPr>
          <w:p w14:paraId="5B994A91" w14:textId="0FD62E11" w:rsidR="0037751D" w:rsidRPr="00DF5E41" w:rsidRDefault="0037751D" w:rsidP="0037751D">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131</w:t>
            </w:r>
          </w:p>
        </w:tc>
        <w:tc>
          <w:tcPr>
            <w:tcW w:w="1134" w:type="dxa"/>
            <w:shd w:val="clear" w:color="auto" w:fill="C6EFCE"/>
          </w:tcPr>
          <w:p w14:paraId="26B206BD"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4.1.1.r.</w:t>
            </w:r>
          </w:p>
          <w:p w14:paraId="22CE83C7" w14:textId="16B93BDB" w:rsidR="0037751D" w:rsidRPr="00DF5E41" w:rsidRDefault="0037751D" w:rsidP="0037751D">
            <w:pPr>
              <w:widowControl w:val="0"/>
              <w:rPr>
                <w:rFonts w:ascii="Times New Roman" w:eastAsiaTheme="majorEastAsia" w:hAnsi="Times New Roman" w:cs="Times New Roman"/>
                <w:b/>
                <w:bCs/>
                <w:sz w:val="18"/>
                <w:szCs w:val="18"/>
              </w:rPr>
            </w:pPr>
            <w:r w:rsidRPr="00DF5E41">
              <w:rPr>
                <w:rFonts w:ascii="Times New Roman" w:hAnsi="Times New Roman" w:cs="Times New Roman"/>
                <w:b/>
                <w:sz w:val="18"/>
                <w:szCs w:val="18"/>
              </w:rPr>
              <w:t>Uz cilvēku centrētas, visaptverošas, integrētas veselības aprūpes sistēmas ilgtspēja un noturība</w:t>
            </w:r>
          </w:p>
        </w:tc>
        <w:tc>
          <w:tcPr>
            <w:tcW w:w="850" w:type="dxa"/>
            <w:shd w:val="clear" w:color="auto" w:fill="C6EFCE"/>
          </w:tcPr>
          <w:p w14:paraId="67A240BB" w14:textId="5B3A0711" w:rsidR="0037751D" w:rsidRPr="00DF5E41" w:rsidRDefault="0037751D" w:rsidP="0037751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Atskaites punkts</w:t>
            </w:r>
          </w:p>
        </w:tc>
        <w:tc>
          <w:tcPr>
            <w:tcW w:w="1134" w:type="dxa"/>
            <w:shd w:val="clear" w:color="auto" w:fill="C6EFCE"/>
          </w:tcPr>
          <w:p w14:paraId="569A4529" w14:textId="5C2DEE17" w:rsidR="0037751D" w:rsidRPr="00DF5E41" w:rsidRDefault="0037751D" w:rsidP="0037751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Digitālās veselības aprūpes stratēģijas pieņemšana</w:t>
            </w:r>
          </w:p>
        </w:tc>
        <w:tc>
          <w:tcPr>
            <w:tcW w:w="992" w:type="dxa"/>
            <w:shd w:val="clear" w:color="auto" w:fill="C6EFCE"/>
          </w:tcPr>
          <w:p w14:paraId="775C2011" w14:textId="6913DD2B" w:rsidR="0037751D" w:rsidRPr="00DF5E41" w:rsidRDefault="0037751D" w:rsidP="0037751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Veselības ministrija pieņem digitālās veselības aprūpes stratēģiju</w:t>
            </w:r>
          </w:p>
        </w:tc>
        <w:tc>
          <w:tcPr>
            <w:tcW w:w="993" w:type="dxa"/>
            <w:shd w:val="clear" w:color="auto" w:fill="C6EFCE"/>
          </w:tcPr>
          <w:p w14:paraId="244714C7" w14:textId="3A189B47" w:rsidR="0037751D" w:rsidRPr="00DF5E41" w:rsidRDefault="0037751D" w:rsidP="0037751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992" w:type="dxa"/>
            <w:shd w:val="clear" w:color="auto" w:fill="C6EFCE"/>
          </w:tcPr>
          <w:p w14:paraId="55F4DFA6" w14:textId="5D09D8C5" w:rsidR="0037751D" w:rsidRPr="00DF5E41" w:rsidRDefault="0037751D" w:rsidP="0037751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992" w:type="dxa"/>
            <w:shd w:val="clear" w:color="auto" w:fill="C6EFCE"/>
          </w:tcPr>
          <w:p w14:paraId="2E34B67A" w14:textId="5DCDDF92" w:rsidR="0037751D" w:rsidRPr="00DF5E41" w:rsidRDefault="0037751D" w:rsidP="0037751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567" w:type="dxa"/>
            <w:shd w:val="clear" w:color="auto" w:fill="C6EFCE"/>
          </w:tcPr>
          <w:p w14:paraId="374931A0" w14:textId="3E06D45B" w:rsidR="0037751D" w:rsidRPr="00DF5E41" w:rsidRDefault="0037751D" w:rsidP="0037751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3. cet.</w:t>
            </w:r>
          </w:p>
        </w:tc>
        <w:tc>
          <w:tcPr>
            <w:tcW w:w="567" w:type="dxa"/>
            <w:shd w:val="clear" w:color="auto" w:fill="C6EFCE"/>
          </w:tcPr>
          <w:p w14:paraId="0E018FA9" w14:textId="270D8B9D" w:rsidR="0037751D" w:rsidRPr="00DF5E41" w:rsidRDefault="0037751D" w:rsidP="0037751D">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2022</w:t>
            </w:r>
          </w:p>
        </w:tc>
        <w:tc>
          <w:tcPr>
            <w:tcW w:w="851" w:type="dxa"/>
            <w:shd w:val="clear" w:color="auto" w:fill="C6EFCE"/>
          </w:tcPr>
          <w:p w14:paraId="6CF0F346" w14:textId="4DB1D6BB" w:rsidR="0037751D" w:rsidRPr="00DF5E41" w:rsidRDefault="0037751D" w:rsidP="0037751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72B1BD10"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363D1722" w14:textId="367F14C5" w:rsidR="0037751D" w:rsidRPr="00DF5E41" w:rsidRDefault="0037751D" w:rsidP="0037751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Digitālās veselības aprūpes stratēģijas publikācijas kopija un saite uz oficiālo izdevumu, tostarp atsauce uz norādi par stāšanos spēkā, kam pievienots kopsavilkuma dokuments, kurā pienācīgi pamatots, kā tika apmierinoši sasniegts atskaites punkts (tostarp visi būtiskie elementi), kopā ar atbilstošām saitēm uz pamatojošajiem pierādījumiem, tostarp pierādījumi par atbilstību Sabiedrības veselības pamatnostādnēm 2021.–2027. gadam un Digitālās transformācijas pamatnostādnēm 2021.–2027. gadam.</w:t>
            </w:r>
          </w:p>
        </w:tc>
        <w:tc>
          <w:tcPr>
            <w:tcW w:w="1982" w:type="dxa"/>
            <w:shd w:val="clear" w:color="auto" w:fill="C6EFCE"/>
          </w:tcPr>
          <w:p w14:paraId="092C7716" w14:textId="03573D18"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punktu uzskata par sasniegtu pēc tam, kad Veselības ministrija ir apstiprinājusi digitālās veselības aprūpes stratēģiju. Stratēģiju izstrādā saskaņā ar Sabiedrības veselības pamatnostādnēm 2021.–2027. gadam un Digitālās transformācijas pamatnostādnēm 2021.–2027. gadam. Stratēģijā ietver rīcības plānu un uzraudzības sistēmu. Stratēģija aptver tādus aspektus kā veselības aprūpe, datu izmantošana pētniecībā, datu kopīga lietošana, datu pārvaldība, sabiedrības veselības nozares IT sistēmas un risinājumi, privātās IT sistēmas, pārrobežu datu apmaiņa un digitālās prasmes.</w:t>
            </w:r>
          </w:p>
        </w:tc>
      </w:tr>
      <w:tr w:rsidR="00B403A2" w:rsidRPr="00DF5E41" w14:paraId="6F134362" w14:textId="77777777" w:rsidTr="00B403A2">
        <w:tc>
          <w:tcPr>
            <w:tcW w:w="454" w:type="dxa"/>
            <w:shd w:val="clear" w:color="auto" w:fill="C6EFCE"/>
          </w:tcPr>
          <w:p w14:paraId="20FFDA18" w14:textId="44CF623D"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132</w:t>
            </w:r>
          </w:p>
        </w:tc>
        <w:tc>
          <w:tcPr>
            <w:tcW w:w="1134" w:type="dxa"/>
            <w:shd w:val="clear" w:color="auto" w:fill="C6EFCE"/>
          </w:tcPr>
          <w:p w14:paraId="62F8918E"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4.1.1.r.</w:t>
            </w:r>
          </w:p>
          <w:p w14:paraId="125E98B9" w14:textId="74F4D4CA"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Uz cilvēku centrētas, visaptverošas, integrētas veselības </w:t>
            </w:r>
            <w:r w:rsidRPr="00DF5E41">
              <w:rPr>
                <w:rFonts w:ascii="Times New Roman" w:hAnsi="Times New Roman" w:cs="Times New Roman"/>
                <w:b/>
                <w:sz w:val="18"/>
                <w:szCs w:val="18"/>
              </w:rPr>
              <w:lastRenderedPageBreak/>
              <w:t>aprūpes sistēmas ilgtspēja un noturība</w:t>
            </w:r>
          </w:p>
        </w:tc>
        <w:tc>
          <w:tcPr>
            <w:tcW w:w="850" w:type="dxa"/>
            <w:shd w:val="clear" w:color="auto" w:fill="C6EFCE"/>
          </w:tcPr>
          <w:p w14:paraId="5215A80E" w14:textId="6F945246"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1134" w:type="dxa"/>
            <w:shd w:val="clear" w:color="auto" w:fill="C6EFCE"/>
          </w:tcPr>
          <w:p w14:paraId="23DCF96E" w14:textId="2825423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Uz cilvēku vērsta, visaptveroša un integrēta veselības aprūpes </w:t>
            </w:r>
            <w:r w:rsidRPr="00DF5E41">
              <w:rPr>
                <w:rFonts w:ascii="Times New Roman" w:hAnsi="Times New Roman" w:cs="Times New Roman"/>
                <w:sz w:val="18"/>
                <w:szCs w:val="18"/>
              </w:rPr>
              <w:lastRenderedPageBreak/>
              <w:t>sniegšanas modeļa izstrāde, izstrādājot investīciju stratēģiju un ieteikumus integrētas un epidemioloģiski drošas veselības aprūpes attīstībai</w:t>
            </w:r>
          </w:p>
        </w:tc>
        <w:tc>
          <w:tcPr>
            <w:tcW w:w="992" w:type="dxa"/>
            <w:shd w:val="clear" w:color="auto" w:fill="C6EFCE"/>
          </w:tcPr>
          <w:p w14:paraId="6F59AA5A" w14:textId="39CCD8F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Veselības ministrija apstiprina integrētās veselības aprūpes </w:t>
            </w:r>
            <w:r w:rsidRPr="00DF5E41">
              <w:rPr>
                <w:rFonts w:ascii="Times New Roman" w:hAnsi="Times New Roman" w:cs="Times New Roman"/>
                <w:sz w:val="18"/>
                <w:szCs w:val="18"/>
              </w:rPr>
              <w:lastRenderedPageBreak/>
              <w:t>modeļa dokumentus</w:t>
            </w:r>
          </w:p>
        </w:tc>
        <w:tc>
          <w:tcPr>
            <w:tcW w:w="993" w:type="dxa"/>
            <w:shd w:val="clear" w:color="auto" w:fill="C6EFCE"/>
          </w:tcPr>
          <w:p w14:paraId="5DE94424" w14:textId="790F7CCF"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992" w:type="dxa"/>
            <w:shd w:val="clear" w:color="auto" w:fill="C6EFCE"/>
          </w:tcPr>
          <w:p w14:paraId="58E8063F" w14:textId="62340D0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84491AD" w14:textId="01E5B5AB"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59957E2D" w14:textId="647723F5"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57166681" w14:textId="49AB48BF"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851" w:type="dxa"/>
            <w:shd w:val="clear" w:color="auto" w:fill="C6EFCE"/>
          </w:tcPr>
          <w:p w14:paraId="11673AC2" w14:textId="4B129097" w:rsidR="0037751D" w:rsidRPr="00DF5E41" w:rsidRDefault="0037751D" w:rsidP="0037751D">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4045DA6D"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2241DC74"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kopā ar atbilstošām saitēm uz </w:t>
            </w:r>
            <w:r w:rsidRPr="00DF5E41">
              <w:rPr>
                <w:rFonts w:ascii="Times New Roman" w:hAnsi="Times New Roman" w:cs="Times New Roman"/>
                <w:sz w:val="18"/>
                <w:szCs w:val="18"/>
              </w:rPr>
              <w:lastRenderedPageBreak/>
              <w:t>pamatojošajiem pierādījumiem.</w:t>
            </w:r>
          </w:p>
          <w:p w14:paraId="53B321AF"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A2024B9"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investīciju stratēģijas kopiju, saiti uz publikāciju oficiālajā izdevumā un atsauci uz attiecīgajiem noteikumiem, kas norāda stāšanos spēkā, un Veselības ministrijas lēmumu, ar kuru apstiprina investīciju stratēģiju;</w:t>
            </w:r>
          </w:p>
          <w:p w14:paraId="5E2D8121"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b) ieteikumus integrētās aprūpes pieejas īstenošanai (kopiju), saiti uz publikāciju, atsauci uz attiecīgajiem noteikumiem un Veselības ministrijas lēmumu, ar kuru apstiprina šos ieteikumus;</w:t>
            </w:r>
          </w:p>
          <w:p w14:paraId="39A591AE" w14:textId="12BFCA79"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b) ieteikumu kopumu epidemioloģiskajām prasībām (kopiju), saiti uz publikāciju, atsauci uz attiecīgajiem noteikumiem un Veselības ministrijas lēmumu, ar kuru apstiprina šos ieteikumus.</w:t>
            </w:r>
          </w:p>
        </w:tc>
        <w:tc>
          <w:tcPr>
            <w:tcW w:w="1982" w:type="dxa"/>
            <w:shd w:val="clear" w:color="auto" w:fill="C6EFCE"/>
          </w:tcPr>
          <w:p w14:paraId="62C7449E" w14:textId="77777777" w:rsidR="0037751D" w:rsidRPr="00DF5E41" w:rsidRDefault="0037751D" w:rsidP="0037751D">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Integrēto veselības aprūpes modeli izveido pēc tam, kad Veselības ministrija ir izstrādājusi un apstiprinājusi šādus dokumentus:</w:t>
            </w:r>
          </w:p>
          <w:p w14:paraId="11A0583D" w14:textId="77777777" w:rsidR="0037751D" w:rsidRPr="00DF5E41" w:rsidRDefault="0037751D" w:rsidP="0037751D">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1) investīciju stratēģiju attiecībā uz investīcijām infrastruktūrā, lai nodrošinātu publiski finansētus veselības aprūpes pakalpojumus, t. sk. iekļauj slimnīcu kartēšanu, lai nodrošinātu slimnīcu tīkla reformas turpināšanu, t. sk. ņemot vērā slimnīcu līmeņa novērtējumu;</w:t>
            </w:r>
          </w:p>
          <w:p w14:paraId="4F65D2C8" w14:textId="77777777" w:rsidR="0037751D" w:rsidRPr="00DF5E41" w:rsidRDefault="0037751D" w:rsidP="0037751D">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2) ieteikumus integrētās aprūpes pieejas īstenošanai;</w:t>
            </w:r>
          </w:p>
          <w:p w14:paraId="1FD2A511" w14:textId="10542C75"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ieteikumu kopumu epidemioloģiskajām prasībām.</w:t>
            </w:r>
          </w:p>
        </w:tc>
      </w:tr>
      <w:tr w:rsidR="00B403A2" w:rsidRPr="00DF5E41" w14:paraId="488968BB" w14:textId="77777777" w:rsidTr="00B403A2">
        <w:tc>
          <w:tcPr>
            <w:tcW w:w="454" w:type="dxa"/>
            <w:shd w:val="clear" w:color="auto" w:fill="C6EFCE"/>
          </w:tcPr>
          <w:p w14:paraId="510CE802" w14:textId="083A4A44"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133</w:t>
            </w:r>
          </w:p>
        </w:tc>
        <w:tc>
          <w:tcPr>
            <w:tcW w:w="1134" w:type="dxa"/>
            <w:shd w:val="clear" w:color="auto" w:fill="C6EFCE"/>
          </w:tcPr>
          <w:p w14:paraId="3F3FCA4D"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4.1.1.r.</w:t>
            </w:r>
          </w:p>
          <w:p w14:paraId="772D73A8" w14:textId="0D40BD46"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Uz cilvēku centrētas, visaptverošas, integrētas veselības aprūpes sistēmas </w:t>
            </w:r>
            <w:r w:rsidRPr="00DF5E41">
              <w:rPr>
                <w:rFonts w:ascii="Times New Roman" w:hAnsi="Times New Roman" w:cs="Times New Roman"/>
                <w:b/>
                <w:sz w:val="18"/>
                <w:szCs w:val="18"/>
              </w:rPr>
              <w:lastRenderedPageBreak/>
              <w:t>ilgtspēja un noturība</w:t>
            </w:r>
          </w:p>
        </w:tc>
        <w:tc>
          <w:tcPr>
            <w:tcW w:w="850" w:type="dxa"/>
            <w:shd w:val="clear" w:color="auto" w:fill="C6EFCE"/>
          </w:tcPr>
          <w:p w14:paraId="25BAF98E" w14:textId="07A9DCFB"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1134" w:type="dxa"/>
            <w:shd w:val="clear" w:color="auto" w:fill="C6EFCE"/>
          </w:tcPr>
          <w:p w14:paraId="11048A71" w14:textId="1A8F45A7"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Ir izveidota Latvijas iedzīvotāju genoma reference (Latvijas dalība projektā “Genome for </w:t>
            </w:r>
            <w:r w:rsidRPr="00DF5E41">
              <w:rPr>
                <w:rFonts w:ascii="Times New Roman" w:hAnsi="Times New Roman" w:cs="Times New Roman"/>
                <w:sz w:val="18"/>
                <w:szCs w:val="18"/>
              </w:rPr>
              <w:lastRenderedPageBreak/>
              <w:t>Europe – GoLatvia project”)</w:t>
            </w:r>
          </w:p>
        </w:tc>
        <w:tc>
          <w:tcPr>
            <w:tcW w:w="992" w:type="dxa"/>
            <w:shd w:val="clear" w:color="auto" w:fill="C6EFCE"/>
          </w:tcPr>
          <w:p w14:paraId="763FB9F5" w14:textId="056FE18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Latvijā ir izveidota genoma reference</w:t>
            </w:r>
          </w:p>
        </w:tc>
        <w:tc>
          <w:tcPr>
            <w:tcW w:w="993" w:type="dxa"/>
            <w:shd w:val="clear" w:color="auto" w:fill="C6EFCE"/>
          </w:tcPr>
          <w:p w14:paraId="05CDF2F4" w14:textId="302C9572"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48EE335C" w14:textId="396E0B3C"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75353D84" w14:textId="4DB1C7F3"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1685DCC7" w14:textId="3850963C"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28738075" w14:textId="06A0574A"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851" w:type="dxa"/>
            <w:shd w:val="clear" w:color="auto" w:fill="C6EFCE"/>
          </w:tcPr>
          <w:p w14:paraId="7213CAE3" w14:textId="50415D0A" w:rsidR="0037751D" w:rsidRPr="00DF5E41" w:rsidRDefault="0037751D" w:rsidP="0037751D">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7C5B641E"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769B3A72"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3C1E243F"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Šā dokumenta pielikumā iekļauj šādus dokumentārus pierādījumus:</w:t>
            </w:r>
          </w:p>
          <w:p w14:paraId="6B61500A"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genomikas dizaina dokumentācijai, kas apliecina genoma projekta pabeigšanu;</w:t>
            </w:r>
          </w:p>
          <w:p w14:paraId="46046A1C" w14:textId="0F487098" w:rsidR="0037751D" w:rsidRPr="00DF5E41" w:rsidRDefault="0037751D" w:rsidP="002168CD">
            <w:pPr>
              <w:widowControl w:val="0"/>
              <w:ind w:hanging="18"/>
              <w:jc w:val="both"/>
              <w:rPr>
                <w:rFonts w:ascii="Times New Roman" w:hAnsi="Times New Roman" w:cs="Times New Roman"/>
                <w:sz w:val="18"/>
                <w:szCs w:val="18"/>
              </w:rPr>
            </w:pPr>
            <w:r w:rsidRPr="00DF5E41">
              <w:rPr>
                <w:rFonts w:ascii="Times New Roman" w:hAnsi="Times New Roman" w:cs="Times New Roman"/>
                <w:sz w:val="18"/>
                <w:szCs w:val="18"/>
              </w:rPr>
              <w:t>b) kopiju Veselības ministrijas lēmumam, ar kuru apstiprina Latvijas iedzīvotāju genoma references izveidi.</w:t>
            </w:r>
          </w:p>
        </w:tc>
        <w:tc>
          <w:tcPr>
            <w:tcW w:w="1982" w:type="dxa"/>
            <w:shd w:val="clear" w:color="auto" w:fill="C6EFCE"/>
          </w:tcPr>
          <w:p w14:paraId="326785EB" w14:textId="69142C7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Veselības ministrija ir apstiprinājusi genomikas dizaina dokumentāciju, kas apliecina Latvijas iedzīvotāju genoma references izveidi.</w:t>
            </w:r>
          </w:p>
        </w:tc>
      </w:tr>
      <w:tr w:rsidR="00B403A2" w:rsidRPr="00DF5E41" w14:paraId="5256EE9D" w14:textId="77777777" w:rsidTr="00B403A2">
        <w:tc>
          <w:tcPr>
            <w:tcW w:w="454" w:type="dxa"/>
            <w:shd w:val="clear" w:color="auto" w:fill="C6EFCE"/>
          </w:tcPr>
          <w:p w14:paraId="5A839809" w14:textId="45FBBD3B"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134</w:t>
            </w:r>
          </w:p>
        </w:tc>
        <w:tc>
          <w:tcPr>
            <w:tcW w:w="1134" w:type="dxa"/>
            <w:shd w:val="clear" w:color="auto" w:fill="C6EFCE"/>
          </w:tcPr>
          <w:p w14:paraId="65976A01"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4.1.1.r.</w:t>
            </w:r>
          </w:p>
          <w:p w14:paraId="056C83C4" w14:textId="7CCAA5F1"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Uz cilvēku centrētas, visaptverošas, integrētas veselības aprūpes sistēmas ilgtspēja un noturība</w:t>
            </w:r>
          </w:p>
        </w:tc>
        <w:tc>
          <w:tcPr>
            <w:tcW w:w="850" w:type="dxa"/>
            <w:shd w:val="clear" w:color="auto" w:fill="C6EFCE"/>
          </w:tcPr>
          <w:p w14:paraId="2F07984C" w14:textId="054CF8E1"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516A67E3" w14:textId="74F4799F"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Nodrošināta onkoloģijas jomas metodiskā vadība </w:t>
            </w:r>
          </w:p>
        </w:tc>
        <w:tc>
          <w:tcPr>
            <w:tcW w:w="992" w:type="dxa"/>
            <w:shd w:val="clear" w:color="auto" w:fill="C6EFCE"/>
          </w:tcPr>
          <w:p w14:paraId="7A2045DB" w14:textId="61EAB734"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ministrijas apstiprinātie metodoloģiskie dokumenti vienoto principu īstenošanai onkoloģijas jomā</w:t>
            </w:r>
          </w:p>
        </w:tc>
        <w:tc>
          <w:tcPr>
            <w:tcW w:w="993" w:type="dxa"/>
            <w:shd w:val="clear" w:color="auto" w:fill="C6EFCE"/>
          </w:tcPr>
          <w:p w14:paraId="4324CCF5" w14:textId="04833C35"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75D7AA24" w14:textId="39A96976"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DA730CB" w14:textId="333FB427"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4207D68E" w14:textId="2DEEFF4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41BED456" w14:textId="44C52396"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851" w:type="dxa"/>
            <w:shd w:val="clear" w:color="auto" w:fill="C6EFCE"/>
          </w:tcPr>
          <w:p w14:paraId="59F2F992"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Veselības ministrija</w:t>
            </w:r>
          </w:p>
          <w:p w14:paraId="50E4BD69" w14:textId="5A0A6A2A" w:rsidR="0037751D" w:rsidRPr="00DF5E41" w:rsidRDefault="0037751D" w:rsidP="0037751D">
            <w:pPr>
              <w:widowControl w:val="0"/>
              <w:rPr>
                <w:rFonts w:ascii="Times New Roman" w:hAnsi="Times New Roman" w:cs="Times New Roman"/>
                <w:sz w:val="18"/>
                <w:szCs w:val="18"/>
              </w:rPr>
            </w:pPr>
          </w:p>
        </w:tc>
        <w:tc>
          <w:tcPr>
            <w:tcW w:w="850" w:type="dxa"/>
            <w:shd w:val="clear" w:color="auto" w:fill="C6EFCE"/>
          </w:tcPr>
          <w:p w14:paraId="72433AA3"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595D4C33"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6B412B86"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E2F9C35"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metodoloģiskajiem dokumentiem onkoloģijas ārstēšanas infrastruktūrai;</w:t>
            </w:r>
          </w:p>
          <w:p w14:paraId="43885FB7"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b) kopiju plānošanas dokumentam, ar kuru ievieš vienotu metodoloģisko vadību onkoloģijas jomā;</w:t>
            </w:r>
          </w:p>
          <w:p w14:paraId="6BFB2BBA" w14:textId="61CCCDBD"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c) kopiju Veselības ministrijas vai tās padotībā esošās struktūras lēmumam, ar kuru apstiprina metodoloģiskos dokumentus.</w:t>
            </w:r>
          </w:p>
        </w:tc>
        <w:tc>
          <w:tcPr>
            <w:tcW w:w="1982" w:type="dxa"/>
            <w:shd w:val="clear" w:color="auto" w:fill="C6EFCE"/>
          </w:tcPr>
          <w:p w14:paraId="1DC965E6" w14:textId="08FDB8D6"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 ir sasniegts pēc tam, kad Veselības ministrija ir apstiprinājusi dokumentus, kas nodrošina vienotas metodoloģiskās vadības ieviešanu onkoloģijas jomā.</w:t>
            </w:r>
          </w:p>
        </w:tc>
      </w:tr>
      <w:tr w:rsidR="00B403A2" w:rsidRPr="00DF5E41" w14:paraId="2FB2B627" w14:textId="77777777" w:rsidTr="00B403A2">
        <w:tc>
          <w:tcPr>
            <w:tcW w:w="454" w:type="dxa"/>
            <w:shd w:val="clear" w:color="auto" w:fill="C6EFCE"/>
          </w:tcPr>
          <w:p w14:paraId="6C0CD081" w14:textId="08A88FCF"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135</w:t>
            </w:r>
          </w:p>
        </w:tc>
        <w:tc>
          <w:tcPr>
            <w:tcW w:w="1134" w:type="dxa"/>
            <w:shd w:val="clear" w:color="auto" w:fill="C6EFCE"/>
          </w:tcPr>
          <w:p w14:paraId="45A1B62A"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4.1.1.1.i.</w:t>
            </w:r>
          </w:p>
          <w:p w14:paraId="42A7CC0A" w14:textId="67D64B69"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lastRenderedPageBreak/>
              <w:t>Atbalsts sabiedrības veselības pētījumu veikšanai</w:t>
            </w:r>
          </w:p>
        </w:tc>
        <w:tc>
          <w:tcPr>
            <w:tcW w:w="850" w:type="dxa"/>
            <w:shd w:val="clear" w:color="auto" w:fill="C6EFCE"/>
          </w:tcPr>
          <w:p w14:paraId="3A4B7A1E" w14:textId="2317F967"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Atskaites </w:t>
            </w:r>
            <w:r w:rsidRPr="00DF5E41">
              <w:rPr>
                <w:rFonts w:ascii="Times New Roman" w:hAnsi="Times New Roman" w:cs="Times New Roman"/>
                <w:sz w:val="18"/>
                <w:szCs w:val="18"/>
              </w:rPr>
              <w:lastRenderedPageBreak/>
              <w:t>punkts</w:t>
            </w:r>
          </w:p>
        </w:tc>
        <w:tc>
          <w:tcPr>
            <w:tcW w:w="1134" w:type="dxa"/>
            <w:shd w:val="clear" w:color="auto" w:fill="C6EFCE"/>
          </w:tcPr>
          <w:p w14:paraId="38A37B9C" w14:textId="69C79A5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Metodikas </w:t>
            </w:r>
            <w:r w:rsidRPr="00DF5E41">
              <w:rPr>
                <w:rFonts w:ascii="Times New Roman" w:hAnsi="Times New Roman" w:cs="Times New Roman"/>
                <w:sz w:val="18"/>
                <w:szCs w:val="18"/>
              </w:rPr>
              <w:lastRenderedPageBreak/>
              <w:t>pieņemšana trīs pētījumiem ar mērķi uzlabot sabiedrības veselības politikas plānošanu un īstenošanu mikroorganismu rezistences, vakcinācijas un infekcijas slimību jomā</w:t>
            </w:r>
          </w:p>
        </w:tc>
        <w:tc>
          <w:tcPr>
            <w:tcW w:w="992" w:type="dxa"/>
            <w:shd w:val="clear" w:color="auto" w:fill="C6EFCE"/>
          </w:tcPr>
          <w:p w14:paraId="72C9EE3B" w14:textId="47E86739"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Veselības </w:t>
            </w:r>
            <w:r w:rsidRPr="00DF5E41">
              <w:rPr>
                <w:rFonts w:ascii="Times New Roman" w:hAnsi="Times New Roman" w:cs="Times New Roman"/>
                <w:sz w:val="18"/>
                <w:szCs w:val="18"/>
              </w:rPr>
              <w:lastRenderedPageBreak/>
              <w:t>ministrija pieņem metodiku.</w:t>
            </w:r>
          </w:p>
        </w:tc>
        <w:tc>
          <w:tcPr>
            <w:tcW w:w="993" w:type="dxa"/>
            <w:shd w:val="clear" w:color="auto" w:fill="C6EFCE"/>
          </w:tcPr>
          <w:p w14:paraId="47C5301D" w14:textId="429D8711"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992" w:type="dxa"/>
            <w:shd w:val="clear" w:color="auto" w:fill="C6EFCE"/>
          </w:tcPr>
          <w:p w14:paraId="72D3AAEA" w14:textId="305371C4" w:rsidR="0037751D" w:rsidRPr="00DF5E41" w:rsidDel="00111C97"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3D50BFCE" w14:textId="0C4036D6"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5DDB11C8" w14:textId="16845FE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38461E97" w14:textId="6F60B2B4"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851" w:type="dxa"/>
            <w:shd w:val="clear" w:color="auto" w:fill="C6EFCE"/>
          </w:tcPr>
          <w:p w14:paraId="75106723" w14:textId="07946D5B" w:rsidR="0037751D" w:rsidRPr="00DF5E41" w:rsidRDefault="0037751D" w:rsidP="0037751D">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Veselības </w:t>
            </w:r>
            <w:r w:rsidRPr="00DF5E41">
              <w:rPr>
                <w:rFonts w:ascii="Times New Roman" w:hAnsi="Times New Roman" w:cs="Times New Roman"/>
                <w:sz w:val="18"/>
                <w:szCs w:val="18"/>
              </w:rPr>
              <w:lastRenderedPageBreak/>
              <w:t>ministrija un Slimību profilakses un kontroles centrs kā Veselības ministrijas pakļautībā esoša iestāde</w:t>
            </w:r>
          </w:p>
        </w:tc>
        <w:tc>
          <w:tcPr>
            <w:tcW w:w="850" w:type="dxa"/>
            <w:shd w:val="clear" w:color="auto" w:fill="C6EFCE"/>
          </w:tcPr>
          <w:p w14:paraId="11519338"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0A5122DA"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w:t>
            </w:r>
            <w:r w:rsidRPr="00DF5E41">
              <w:rPr>
                <w:rFonts w:ascii="Times New Roman" w:hAnsi="Times New Roman" w:cs="Times New Roman"/>
                <w:sz w:val="18"/>
                <w:szCs w:val="18"/>
              </w:rPr>
              <w:lastRenderedPageBreak/>
              <w:t>kurā pienācīgi pamatots, kā tika apmierinoši sasniegts atskaites punkts (tostarp visi būtiskie elementi), kopā ar atbilstošām saitēm uz pamatojošajiem pierādījumiem.</w:t>
            </w:r>
          </w:p>
          <w:p w14:paraId="65B2B320"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38EB9BB"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apstiprināto metodiku pētījumiem mikroorganismu rezistences jomā (kopiju);</w:t>
            </w:r>
          </w:p>
          <w:p w14:paraId="6577EC02"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b) apstiprināto metodiku pētījumiem vakcinācijas jomā (kopiju);</w:t>
            </w:r>
          </w:p>
          <w:p w14:paraId="44A607F4"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c) apstiprināto metodiku pētījumiem infekcijas mazināšanas jomā (kopiju);</w:t>
            </w:r>
          </w:p>
          <w:p w14:paraId="5828E30F" w14:textId="308C05D1"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d) Veselības ministrijas vai tās padotībā esošās struktūras lēmumus, ar kuriem apstiprina šo trīs pētījumu metodiku (kopijas).</w:t>
            </w:r>
          </w:p>
        </w:tc>
        <w:tc>
          <w:tcPr>
            <w:tcW w:w="1982" w:type="dxa"/>
            <w:shd w:val="clear" w:color="auto" w:fill="C6EFCE"/>
          </w:tcPr>
          <w:p w14:paraId="686617FA" w14:textId="06C7E52B"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Atskaites punktu uzskata </w:t>
            </w:r>
            <w:r w:rsidRPr="00DF5E41">
              <w:rPr>
                <w:rFonts w:ascii="Times New Roman" w:hAnsi="Times New Roman" w:cs="Times New Roman"/>
                <w:sz w:val="18"/>
                <w:szCs w:val="18"/>
              </w:rPr>
              <w:lastRenderedPageBreak/>
              <w:t>par sasniegtu pēc tam, kad Veselības ministrijas pakļautībā esoša iestāde ir izstrādājusi un Veselības ministrija ir pieņēmusi saskaņotu metodiku pētījumiem mikroorganismu rezistences (</w:t>
            </w:r>
            <w:r w:rsidRPr="00DF5E41">
              <w:rPr>
                <w:rFonts w:ascii="Times New Roman" w:hAnsi="Times New Roman" w:cs="Times New Roman"/>
                <w:i/>
                <w:iCs/>
                <w:sz w:val="18"/>
                <w:szCs w:val="18"/>
              </w:rPr>
              <w:t>AMR</w:t>
            </w:r>
            <w:r w:rsidRPr="00DF5E41">
              <w:rPr>
                <w:rFonts w:ascii="Times New Roman" w:hAnsi="Times New Roman" w:cs="Times New Roman"/>
                <w:sz w:val="18"/>
                <w:szCs w:val="18"/>
              </w:rPr>
              <w:t>), vakcinācijas un infekcijas mazināšanas jomā.</w:t>
            </w:r>
          </w:p>
        </w:tc>
      </w:tr>
      <w:tr w:rsidR="00B403A2" w:rsidRPr="00DF5E41" w14:paraId="40310693" w14:textId="77777777" w:rsidTr="00B403A2">
        <w:tc>
          <w:tcPr>
            <w:tcW w:w="454" w:type="dxa"/>
            <w:shd w:val="clear" w:color="auto" w:fill="C6EFCE"/>
          </w:tcPr>
          <w:p w14:paraId="7602B1F5" w14:textId="3DAF459D"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136</w:t>
            </w:r>
          </w:p>
        </w:tc>
        <w:tc>
          <w:tcPr>
            <w:tcW w:w="1134" w:type="dxa"/>
            <w:shd w:val="clear" w:color="auto" w:fill="C6EFCE"/>
          </w:tcPr>
          <w:p w14:paraId="080E6B36"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4.1.1.1.i.</w:t>
            </w:r>
          </w:p>
          <w:p w14:paraId="60720242" w14:textId="2C339B8F"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sabiedrības veselības pētījumu veikšanai</w:t>
            </w:r>
          </w:p>
        </w:tc>
        <w:tc>
          <w:tcPr>
            <w:tcW w:w="850" w:type="dxa"/>
            <w:shd w:val="clear" w:color="auto" w:fill="C6EFCE"/>
          </w:tcPr>
          <w:p w14:paraId="10CD7A5E" w14:textId="52E3857B"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35DC1A34" w14:textId="7D8492E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Sabiedrības veselības pētniecība, kas veikta, lai uzlabotu sabiedrības veselības politikas plānošanu un īstenošanu mikroorganis</w:t>
            </w:r>
            <w:r w:rsidRPr="00DF5E41">
              <w:rPr>
                <w:rFonts w:ascii="Times New Roman" w:hAnsi="Times New Roman" w:cs="Times New Roman"/>
                <w:sz w:val="18"/>
                <w:szCs w:val="18"/>
              </w:rPr>
              <w:lastRenderedPageBreak/>
              <w:t>mu rezistences, vakcinācijas un infekcijas slimību jomā</w:t>
            </w:r>
          </w:p>
        </w:tc>
        <w:tc>
          <w:tcPr>
            <w:tcW w:w="992" w:type="dxa"/>
            <w:shd w:val="clear" w:color="auto" w:fill="C6EFCE"/>
          </w:tcPr>
          <w:p w14:paraId="57E5FD41" w14:textId="620586BB"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Publicēti sabiedrības veselības pētījumi</w:t>
            </w:r>
          </w:p>
        </w:tc>
        <w:tc>
          <w:tcPr>
            <w:tcW w:w="993" w:type="dxa"/>
            <w:shd w:val="clear" w:color="auto" w:fill="C6EFCE"/>
          </w:tcPr>
          <w:p w14:paraId="2D318194" w14:textId="090E9EDC"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F44D1DF" w14:textId="10F1191E" w:rsidR="0037751D" w:rsidRPr="00DF5E41" w:rsidDel="00111C97"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E34404F" w14:textId="0C5D5A69"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659410E8" w14:textId="74621EB2"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7C597802" w14:textId="73408779"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851" w:type="dxa"/>
            <w:shd w:val="clear" w:color="auto" w:fill="C6EFCE"/>
          </w:tcPr>
          <w:p w14:paraId="1EC87FEF" w14:textId="54BBEFC3" w:rsidR="0037751D" w:rsidRPr="00DF5E41" w:rsidRDefault="0037751D" w:rsidP="0037751D">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Veselības ministrija un Slimību profilakses un kontroles centrs kā Veselības ministrijas pakļautībā </w:t>
            </w:r>
            <w:r w:rsidRPr="00DF5E41">
              <w:rPr>
                <w:rFonts w:ascii="Times New Roman" w:hAnsi="Times New Roman" w:cs="Times New Roman"/>
                <w:sz w:val="18"/>
                <w:szCs w:val="18"/>
              </w:rPr>
              <w:lastRenderedPageBreak/>
              <w:t>esoša iestāde</w:t>
            </w:r>
          </w:p>
        </w:tc>
        <w:tc>
          <w:tcPr>
            <w:tcW w:w="850" w:type="dxa"/>
            <w:shd w:val="clear" w:color="auto" w:fill="C6EFCE"/>
          </w:tcPr>
          <w:p w14:paraId="0CE0B4B7"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6FCBC3BE"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72134E0"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FF66218"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a) mikroorganismu rezistences, vakcinācijas un infekcijas mazināšanas jomā veikto pētījumu pieņemšanas akta kopiju;</w:t>
            </w:r>
          </w:p>
          <w:p w14:paraId="3C6ACBC3" w14:textId="07AFF5D9"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b) saites uz pētījumiem, kas publicēti Veselības ministrijas tīmekļvietnē.</w:t>
            </w:r>
          </w:p>
        </w:tc>
        <w:tc>
          <w:tcPr>
            <w:tcW w:w="1982" w:type="dxa"/>
            <w:shd w:val="clear" w:color="auto" w:fill="C6EFCE"/>
          </w:tcPr>
          <w:p w14:paraId="087D0B8E" w14:textId="31107660" w:rsidR="0037751D" w:rsidRPr="00DF5E41" w:rsidRDefault="0037751D" w:rsidP="0037751D">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Veselības ministrijas pakļautībā esoša iestāde veikusi un publicējusi trīs pētījumus: 1) </w:t>
            </w:r>
            <w:r w:rsidRPr="00DF5E41">
              <w:rPr>
                <w:rFonts w:ascii="Times New Roman" w:hAnsi="Times New Roman" w:cs="Times New Roman"/>
                <w:i/>
                <w:iCs/>
                <w:sz w:val="18"/>
                <w:szCs w:val="18"/>
              </w:rPr>
              <w:t>AMR</w:t>
            </w:r>
            <w:r w:rsidRPr="00DF5E41">
              <w:rPr>
                <w:rFonts w:ascii="Times New Roman" w:hAnsi="Times New Roman" w:cs="Times New Roman"/>
                <w:sz w:val="18"/>
                <w:szCs w:val="18"/>
              </w:rPr>
              <w:t xml:space="preserve"> jomā – pētījumus par mikroorganismu rezistenci, lai noteiktu visefektīvākās intervences un uzraudzības metodes; 2) lai apzinātu nevakcinēšanās iemeslus </w:t>
            </w:r>
            <w:r w:rsidRPr="00DF5E41">
              <w:rPr>
                <w:rFonts w:ascii="Times New Roman" w:hAnsi="Times New Roman" w:cs="Times New Roman"/>
                <w:sz w:val="18"/>
                <w:szCs w:val="18"/>
              </w:rPr>
              <w:lastRenderedPageBreak/>
              <w:t>un 3) infekcijas slimību jomā – lai apzinātu infekcijas slimību izplatīšanās riskus un to ietekmi uz sabiedrības veselības rādītājiem.</w:t>
            </w:r>
          </w:p>
        </w:tc>
      </w:tr>
      <w:tr w:rsidR="00B403A2" w:rsidRPr="00DF5E41" w14:paraId="05DC177D" w14:textId="77777777" w:rsidTr="00B403A2">
        <w:tc>
          <w:tcPr>
            <w:tcW w:w="454" w:type="dxa"/>
            <w:shd w:val="clear" w:color="auto" w:fill="C6EFCE"/>
          </w:tcPr>
          <w:p w14:paraId="33D613E3" w14:textId="5F9A1CA9"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137</w:t>
            </w:r>
          </w:p>
        </w:tc>
        <w:tc>
          <w:tcPr>
            <w:tcW w:w="1134" w:type="dxa"/>
            <w:shd w:val="clear" w:color="auto" w:fill="C6EFCE"/>
          </w:tcPr>
          <w:p w14:paraId="364A6CCA"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4.1.1.1.i.</w:t>
            </w:r>
          </w:p>
          <w:p w14:paraId="36C5C72E" w14:textId="603C62B7" w:rsidR="0037751D" w:rsidRPr="00DF5E41" w:rsidRDefault="0037751D" w:rsidP="0037751D">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Atbalsts sabiedrības veselības pētījumu veikšanai</w:t>
            </w:r>
          </w:p>
        </w:tc>
        <w:tc>
          <w:tcPr>
            <w:tcW w:w="850" w:type="dxa"/>
            <w:shd w:val="clear" w:color="auto" w:fill="C6EFCE"/>
          </w:tcPr>
          <w:p w14:paraId="5C76EFC6" w14:textId="07A3DE73"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59D96462" w14:textId="34999EB2"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Tādu tiesību aktu grozījumu stāšanās spēkā, kuru mērķis ir uzlabot sabiedrības veselības politikas plānošanu un īstenošanu tādās jomās kā mikroorganismu rezistence (</w:t>
            </w:r>
            <w:r w:rsidRPr="00DF5E41">
              <w:rPr>
                <w:rFonts w:ascii="Times New Roman" w:hAnsi="Times New Roman" w:cs="Times New Roman"/>
                <w:i/>
                <w:iCs/>
                <w:sz w:val="18"/>
                <w:szCs w:val="18"/>
              </w:rPr>
              <w:t>AMR</w:t>
            </w:r>
            <w:r w:rsidRPr="00DF5E41">
              <w:rPr>
                <w:rFonts w:ascii="Times New Roman" w:hAnsi="Times New Roman" w:cs="Times New Roman"/>
                <w:sz w:val="18"/>
                <w:szCs w:val="18"/>
              </w:rPr>
              <w:t>), vakcinācija un infekcijas slimības</w:t>
            </w:r>
          </w:p>
        </w:tc>
        <w:tc>
          <w:tcPr>
            <w:tcW w:w="992" w:type="dxa"/>
            <w:shd w:val="clear" w:color="auto" w:fill="C6EFCE"/>
          </w:tcPr>
          <w:p w14:paraId="03ECDB32" w14:textId="0469DFFE"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Pārskatīto tiesību aktu par sabiedrības veselības politikas plānošanu un īstenošanu stāšanās spēkā</w:t>
            </w:r>
          </w:p>
        </w:tc>
        <w:tc>
          <w:tcPr>
            <w:tcW w:w="993" w:type="dxa"/>
            <w:shd w:val="clear" w:color="auto" w:fill="C6EFCE"/>
          </w:tcPr>
          <w:p w14:paraId="30A1CD9B" w14:textId="6CC2D821"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4A596EE0" w14:textId="09EA676C"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3FF70B9" w14:textId="008E5069"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599451E1" w14:textId="6EAF8C21"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2A161B6D" w14:textId="5F9FD2D6"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2026</w:t>
            </w:r>
          </w:p>
        </w:tc>
        <w:tc>
          <w:tcPr>
            <w:tcW w:w="851" w:type="dxa"/>
            <w:shd w:val="clear" w:color="auto" w:fill="C6EFCE"/>
          </w:tcPr>
          <w:p w14:paraId="2D26F3A6" w14:textId="11684312"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4A5DF2FB"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67E1CF85"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Kopija tiesību aktiem mikroorganismu rezistences, vakcinācijas un infekcijas slimību jomā un saite uz publikāciju oficiālajā izdevumā, tostarp atsauce uz norādi par stāšanos spēkā, kam pievienots kopsavilkuma dokuments, kurā pienācīgi pamatots, kā tika apmierinoši sasniegts atskaites punkts (tostarp visi būtiskie elementi), kopā ar atbilstošām saitēm uz pamatojošajiem pierādījumiem.</w:t>
            </w:r>
          </w:p>
          <w:p w14:paraId="73EA2029" w14:textId="638A07CE"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Šajā dokumentā iekļauj skaidrojumu, kā mikroorganismu rezistences (</w:t>
            </w:r>
            <w:r w:rsidRPr="00DF5E41">
              <w:rPr>
                <w:rFonts w:ascii="Times New Roman" w:hAnsi="Times New Roman" w:cs="Times New Roman"/>
                <w:i/>
                <w:iCs/>
                <w:sz w:val="18"/>
                <w:szCs w:val="18"/>
              </w:rPr>
              <w:t>AMR</w:t>
            </w:r>
            <w:r w:rsidRPr="00DF5E41">
              <w:rPr>
                <w:rFonts w:ascii="Times New Roman" w:hAnsi="Times New Roman" w:cs="Times New Roman"/>
                <w:sz w:val="18"/>
                <w:szCs w:val="18"/>
              </w:rPr>
              <w:t>), vakcinācijas un infekcijas slimību jomā veikto pētījumu rezultāti tika ņemti vērā, gatavojot grozījumus.</w:t>
            </w:r>
          </w:p>
        </w:tc>
        <w:tc>
          <w:tcPr>
            <w:tcW w:w="1982" w:type="dxa"/>
            <w:shd w:val="clear" w:color="auto" w:fill="C6EFCE"/>
          </w:tcPr>
          <w:p w14:paraId="77E0CB17" w14:textId="0477472C" w:rsidR="0037751D" w:rsidRPr="00DF5E41" w:rsidRDefault="0037751D" w:rsidP="0037751D">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Pamatojoties uz pētījumu rezultātiem mikroorganismu rezistences (</w:t>
            </w:r>
            <w:r w:rsidRPr="00DF5E41">
              <w:rPr>
                <w:rFonts w:ascii="Times New Roman" w:hAnsi="Times New Roman" w:cs="Times New Roman"/>
                <w:i/>
                <w:iCs/>
                <w:sz w:val="18"/>
                <w:szCs w:val="18"/>
              </w:rPr>
              <w:t>AMR</w:t>
            </w:r>
            <w:r w:rsidRPr="00DF5E41">
              <w:rPr>
                <w:rFonts w:ascii="Times New Roman" w:hAnsi="Times New Roman" w:cs="Times New Roman"/>
                <w:sz w:val="18"/>
                <w:szCs w:val="18"/>
              </w:rPr>
              <w:t>), vakcinācijas un infekcijas slimību jomā, stājas spēkā grozījumi tiesību aktos, kas saistīti ar sabiedrības veselības politiku, piemēram, ieteikumos slimnīcām, Latvijas Slimību profilakses un kontroles centra darba dokumentos, pamatnostādnēs, tiek uzlabots vakcinācijas process.</w:t>
            </w:r>
          </w:p>
        </w:tc>
      </w:tr>
      <w:tr w:rsidR="00B403A2" w:rsidRPr="00DF5E41" w14:paraId="4B60E025" w14:textId="77777777" w:rsidTr="00B403A2">
        <w:tc>
          <w:tcPr>
            <w:tcW w:w="454" w:type="dxa"/>
            <w:shd w:val="clear" w:color="auto" w:fill="C6EFCE"/>
          </w:tcPr>
          <w:p w14:paraId="677DB9B3" w14:textId="622E6EC3"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138</w:t>
            </w:r>
          </w:p>
        </w:tc>
        <w:tc>
          <w:tcPr>
            <w:tcW w:w="1134" w:type="dxa"/>
            <w:shd w:val="clear" w:color="auto" w:fill="C6EFCE"/>
          </w:tcPr>
          <w:p w14:paraId="2A5C071B"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4.1.1.2.i.</w:t>
            </w:r>
          </w:p>
          <w:p w14:paraId="5D49F712" w14:textId="27896F9A" w:rsidR="0037751D" w:rsidRPr="00DF5E41" w:rsidRDefault="0037751D" w:rsidP="0037751D">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 xml:space="preserve">Atbalsts universitātes un reģionālo </w:t>
            </w:r>
            <w:r w:rsidRPr="00DF5E41">
              <w:rPr>
                <w:rFonts w:ascii="Times New Roman" w:hAnsi="Times New Roman" w:cs="Times New Roman"/>
                <w:b/>
                <w:sz w:val="18"/>
                <w:szCs w:val="18"/>
              </w:rPr>
              <w:lastRenderedPageBreak/>
              <w:t>slimnīcu veselības aprūpes infrastruktūras stiprināšanai</w:t>
            </w:r>
          </w:p>
        </w:tc>
        <w:tc>
          <w:tcPr>
            <w:tcW w:w="850" w:type="dxa"/>
            <w:shd w:val="clear" w:color="auto" w:fill="C6EFCE"/>
          </w:tcPr>
          <w:p w14:paraId="79984EB8" w14:textId="5E8B23C9"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Mērķis</w:t>
            </w:r>
          </w:p>
        </w:tc>
        <w:tc>
          <w:tcPr>
            <w:tcW w:w="1134" w:type="dxa"/>
            <w:shd w:val="clear" w:color="auto" w:fill="C6EFCE"/>
          </w:tcPr>
          <w:p w14:paraId="6310D93C" w14:textId="1AE8C2BE"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To projektu skaits, par kuriem saņemts </w:t>
            </w:r>
            <w:r w:rsidRPr="00DF5E41">
              <w:rPr>
                <w:rFonts w:ascii="Times New Roman" w:hAnsi="Times New Roman" w:cs="Times New Roman"/>
                <w:sz w:val="18"/>
                <w:szCs w:val="18"/>
              </w:rPr>
              <w:lastRenderedPageBreak/>
              <w:t>pozitīvs tehnoloģiju komisijas atzinums par iekārtu atbilstību attiecīgo valsts finansēto pakalpojumu sniegšanai</w:t>
            </w:r>
          </w:p>
        </w:tc>
        <w:tc>
          <w:tcPr>
            <w:tcW w:w="992" w:type="dxa"/>
            <w:shd w:val="clear" w:color="auto" w:fill="C6EFCE"/>
          </w:tcPr>
          <w:p w14:paraId="186ABE52" w14:textId="6E83BC00"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Neattiecas</w:t>
            </w:r>
          </w:p>
        </w:tc>
        <w:tc>
          <w:tcPr>
            <w:tcW w:w="993" w:type="dxa"/>
            <w:shd w:val="clear" w:color="auto" w:fill="C6EFCE"/>
          </w:tcPr>
          <w:p w14:paraId="52141C5D" w14:textId="4ED0490E"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68910E0C" w14:textId="278F7E12"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1FD4E2A4" w14:textId="46E4462A"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10</w:t>
            </w:r>
          </w:p>
        </w:tc>
        <w:tc>
          <w:tcPr>
            <w:tcW w:w="567" w:type="dxa"/>
            <w:shd w:val="clear" w:color="auto" w:fill="C6EFCE"/>
          </w:tcPr>
          <w:p w14:paraId="45075FDB" w14:textId="3E6499FE"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46F529D4" w14:textId="34746BDB" w:rsidR="0037751D" w:rsidRPr="00DF5E41" w:rsidRDefault="0037751D" w:rsidP="0037751D">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2022</w:t>
            </w:r>
          </w:p>
        </w:tc>
        <w:tc>
          <w:tcPr>
            <w:tcW w:w="851" w:type="dxa"/>
            <w:shd w:val="clear" w:color="auto" w:fill="C6EFCE"/>
          </w:tcPr>
          <w:p w14:paraId="4652789E" w14:textId="715A8E71"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64EA0DA1"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3A1775BE"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(tostarp visi būtiskie </w:t>
            </w:r>
            <w:r w:rsidRPr="00DF5E41">
              <w:rPr>
                <w:rFonts w:ascii="Times New Roman" w:hAnsi="Times New Roman" w:cs="Times New Roman"/>
                <w:sz w:val="18"/>
                <w:szCs w:val="18"/>
              </w:rPr>
              <w:lastRenderedPageBreak/>
              <w:t>elementi), kopā ar atbilstošām saitēm uz pamatojošajiem pierādījumiem.</w:t>
            </w:r>
          </w:p>
          <w:p w14:paraId="310CDB0F"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53C8A8A"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Tehnoloģiju komisijas pozitīvu atzinumu par projektiem, kas saistīti ar medicīnas tehnoloģiju iegādi (kopiju);</w:t>
            </w:r>
          </w:p>
          <w:p w14:paraId="0219B73A" w14:textId="0E9BC3E6"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b) Veselības ministrijas lēmumu par medicīnas tehnoloģiju iegādes saskaņošanu katrā no desmit projektiem, kas atbalsta universitāšu un reģionālo slimnīcu veselības aprūpes infrastruktūru (kopiju).</w:t>
            </w:r>
          </w:p>
        </w:tc>
        <w:tc>
          <w:tcPr>
            <w:tcW w:w="1982" w:type="dxa"/>
            <w:shd w:val="clear" w:color="auto" w:fill="C6EFCE"/>
          </w:tcPr>
          <w:p w14:paraId="2F96E877" w14:textId="08B71A63" w:rsidR="0037751D" w:rsidRPr="00DF5E41" w:rsidRDefault="0037751D" w:rsidP="0037751D">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Mērķi uzskata par sasniegtu ar Veselības ministrijas pozitīvu lēmumu par medicīnas </w:t>
            </w:r>
            <w:r w:rsidRPr="00DF5E41">
              <w:rPr>
                <w:rFonts w:ascii="Times New Roman" w:hAnsi="Times New Roman" w:cs="Times New Roman"/>
                <w:sz w:val="18"/>
                <w:szCs w:val="18"/>
              </w:rPr>
              <w:lastRenderedPageBreak/>
              <w:t>tehnoloģiju iegādes saskaņošanu katrā no desmit projektiem, kas atbalsta universitāšu un reģionālo slimnīcu veselības aprūpes infrastruktūru. Šo lēmumu sagatavo visiem projektiem. Ja šāda iegāde nav plānota, ir nepieciešams attiecīgs lēmums. Ja projekts ir saistīts ar medicīnas tehnoloģiju iegādi, tam vajadzīgs pozitīvs atzinums no Tehnoloģiju komisijas.</w:t>
            </w:r>
          </w:p>
        </w:tc>
      </w:tr>
      <w:tr w:rsidR="00B403A2" w:rsidRPr="00DF5E41" w14:paraId="282776A7" w14:textId="77777777" w:rsidTr="00B403A2">
        <w:tc>
          <w:tcPr>
            <w:tcW w:w="454" w:type="dxa"/>
            <w:shd w:val="clear" w:color="auto" w:fill="C6EFCE"/>
          </w:tcPr>
          <w:p w14:paraId="5E83BDC9" w14:textId="737BF48B"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139</w:t>
            </w:r>
          </w:p>
        </w:tc>
        <w:tc>
          <w:tcPr>
            <w:tcW w:w="1134" w:type="dxa"/>
            <w:shd w:val="clear" w:color="auto" w:fill="C6EFCE"/>
          </w:tcPr>
          <w:p w14:paraId="75617B9E"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4.1.1.2.i.</w:t>
            </w:r>
          </w:p>
          <w:p w14:paraId="7F14B9C2" w14:textId="37D057CE"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universitātes un reģionālo slimnīcu veselības aprūpes infrastruktūras stiprināšanai</w:t>
            </w:r>
          </w:p>
        </w:tc>
        <w:tc>
          <w:tcPr>
            <w:tcW w:w="850" w:type="dxa"/>
            <w:shd w:val="clear" w:color="auto" w:fill="C6EFCE"/>
          </w:tcPr>
          <w:p w14:paraId="59273D56" w14:textId="4EC559F8"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134" w:type="dxa"/>
            <w:shd w:val="clear" w:color="auto" w:fill="C6EFCE"/>
          </w:tcPr>
          <w:p w14:paraId="516901CE" w14:textId="59FC86D9"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Budžeta izpildes panākšana, ko mēra kā kopējo iepirkumu projektos, ar kuriem uzlabo universitāšu un reģionālo slimnīcu infrastruktūru un kuri sasniedz vismaz 59 800 000 E</w:t>
            </w:r>
            <w:r w:rsidRPr="00DF5E41">
              <w:rPr>
                <w:rFonts w:ascii="Times New Roman" w:hAnsi="Times New Roman" w:cs="Times New Roman"/>
                <w:sz w:val="18"/>
                <w:szCs w:val="18"/>
              </w:rPr>
              <w:lastRenderedPageBreak/>
              <w:t>UR no kopējā budžeta 149 500 000 EUR apmērā</w:t>
            </w:r>
          </w:p>
        </w:tc>
        <w:tc>
          <w:tcPr>
            <w:tcW w:w="992" w:type="dxa"/>
            <w:shd w:val="clear" w:color="auto" w:fill="C6EFCE"/>
          </w:tcPr>
          <w:p w14:paraId="44771573" w14:textId="5BB7B785"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993" w:type="dxa"/>
            <w:shd w:val="clear" w:color="auto" w:fill="C6EFCE"/>
          </w:tcPr>
          <w:p w14:paraId="277EBFE9" w14:textId="47CE142A"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miljoni EUR</w:t>
            </w:r>
          </w:p>
        </w:tc>
        <w:tc>
          <w:tcPr>
            <w:tcW w:w="992" w:type="dxa"/>
            <w:shd w:val="clear" w:color="auto" w:fill="C6EFCE"/>
          </w:tcPr>
          <w:p w14:paraId="44950D09" w14:textId="04FEE4F0"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2521DF5F" w14:textId="41A16C4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59,8</w:t>
            </w:r>
          </w:p>
        </w:tc>
        <w:tc>
          <w:tcPr>
            <w:tcW w:w="567" w:type="dxa"/>
            <w:shd w:val="clear" w:color="auto" w:fill="C6EFCE"/>
          </w:tcPr>
          <w:p w14:paraId="1F8315D5" w14:textId="68C4D11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02E94973" w14:textId="61972B23"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851" w:type="dxa"/>
            <w:shd w:val="clear" w:color="auto" w:fill="C6EFCE"/>
          </w:tcPr>
          <w:p w14:paraId="4AB375AD" w14:textId="7F5EC33D"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Veselības ministrija</w:t>
            </w:r>
          </w:p>
        </w:tc>
        <w:tc>
          <w:tcPr>
            <w:tcW w:w="850" w:type="dxa"/>
            <w:shd w:val="clear" w:color="auto" w:fill="C6EFCE"/>
          </w:tcPr>
          <w:p w14:paraId="61B650D4" w14:textId="71750015" w:rsidR="0037751D" w:rsidRPr="00DF5E41" w:rsidRDefault="0037751D" w:rsidP="0037751D">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“Projektu kopējais iepirkums (pabeigtie projekti)” ir projektu īstenošanai nolīgtās summas. </w:t>
            </w:r>
          </w:p>
        </w:tc>
        <w:tc>
          <w:tcPr>
            <w:tcW w:w="2268" w:type="dxa"/>
            <w:shd w:val="clear" w:color="auto" w:fill="C6EFCE"/>
          </w:tcPr>
          <w:p w14:paraId="30910876"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6FE60D2"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7D53CD8"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no vadības informācijas sistēmas (KPVIS), kas apstiprina apstrādāto iepirkumu kopējo summu;</w:t>
            </w:r>
          </w:p>
          <w:p w14:paraId="3A8BFB2B"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projektu sarakstu un </w:t>
            </w:r>
            <w:r w:rsidRPr="00DF5E41">
              <w:rPr>
                <w:rFonts w:ascii="Times New Roman" w:hAnsi="Times New Roman" w:cs="Times New Roman"/>
                <w:sz w:val="18"/>
                <w:szCs w:val="18"/>
              </w:rPr>
              <w:lastRenderedPageBreak/>
              <w:t>nolīgtās summas;</w:t>
            </w:r>
          </w:p>
          <w:p w14:paraId="2A47C3D6" w14:textId="08D36C76"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c) izrakstu no nolīgto iepirkumu konkursa specifikācijas attiecīgajām daļām, kas pierāda atbilstību Padomes Īstenošanas lēmuma pielikumā sniegtajam mērķa un investīciju aprakstam, ņemot vērā jo īpaši slimnīcu infrastruktūru un iekārtas, kas nepieciešamas, lai nodrošinātu visaptverošu, ilgtspējīgu un integrētu veselības aprūpes pakalpojumu sniegšanu.</w:t>
            </w:r>
          </w:p>
        </w:tc>
        <w:tc>
          <w:tcPr>
            <w:tcW w:w="1982" w:type="dxa"/>
            <w:shd w:val="clear" w:color="auto" w:fill="C6EFCE"/>
          </w:tcPr>
          <w:p w14:paraId="4D9D5735" w14:textId="6154CB3D" w:rsidR="0037751D" w:rsidRPr="00DF5E41" w:rsidRDefault="0037751D" w:rsidP="0037751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Mērķi uzskata par sasniegtu, tiklīdz ir īstenoti vismaz 40 % no kopējā plānoto projektu apjoma 59 800 000 EUR apmērā – progresu mēra pēc projektu kopējā iepirkuma (pabeigtie projekti) attiecībā pret kopējo plānoto investīciju apjomu 149 500 000 EUR apmērā infrastruktūrai un aprīkojumam trīs universitāšu un septiņām reģionālajām slimnīcām, lai nodrošinātu </w:t>
            </w:r>
            <w:r w:rsidRPr="00DF5E41">
              <w:rPr>
                <w:rFonts w:ascii="Times New Roman" w:hAnsi="Times New Roman" w:cs="Times New Roman"/>
                <w:sz w:val="18"/>
                <w:szCs w:val="18"/>
              </w:rPr>
              <w:lastRenderedPageBreak/>
              <w:t>visaptverošu, ilgtspējīgu un integrētu veselības aprūpes pakalpojumu sniegšanu.</w:t>
            </w:r>
          </w:p>
        </w:tc>
      </w:tr>
      <w:tr w:rsidR="00B403A2" w:rsidRPr="00DF5E41" w14:paraId="2AE43448" w14:textId="77777777" w:rsidTr="00B403A2">
        <w:tc>
          <w:tcPr>
            <w:tcW w:w="454" w:type="dxa"/>
            <w:shd w:val="clear" w:color="auto" w:fill="C6EFCE"/>
          </w:tcPr>
          <w:p w14:paraId="0CFFBBD0" w14:textId="0D05D069"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140</w:t>
            </w:r>
          </w:p>
        </w:tc>
        <w:tc>
          <w:tcPr>
            <w:tcW w:w="1134" w:type="dxa"/>
            <w:shd w:val="clear" w:color="auto" w:fill="C6EFCE"/>
          </w:tcPr>
          <w:p w14:paraId="3318F92D"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4.1.1.2.i.</w:t>
            </w:r>
          </w:p>
          <w:p w14:paraId="49D4D78E" w14:textId="601C138E"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universitātes un reģionālo slimnīcu veselības aprūpes infrastruktūras stiprināšanai</w:t>
            </w:r>
          </w:p>
        </w:tc>
        <w:tc>
          <w:tcPr>
            <w:tcW w:w="850" w:type="dxa"/>
            <w:shd w:val="clear" w:color="auto" w:fill="C6EFCE"/>
          </w:tcPr>
          <w:p w14:paraId="055E36E2" w14:textId="3027111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134" w:type="dxa"/>
            <w:shd w:val="clear" w:color="auto" w:fill="C6EFCE"/>
          </w:tcPr>
          <w:p w14:paraId="0A6C3CD8" w14:textId="65C88044"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Slimnīcu skaits ar uzlabotu infrastruktūru</w:t>
            </w:r>
          </w:p>
        </w:tc>
        <w:tc>
          <w:tcPr>
            <w:tcW w:w="992" w:type="dxa"/>
            <w:shd w:val="clear" w:color="auto" w:fill="C6EFCE"/>
          </w:tcPr>
          <w:p w14:paraId="7566DB8B" w14:textId="57ED9EC6"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3" w:type="dxa"/>
            <w:shd w:val="clear" w:color="auto" w:fill="C6EFCE"/>
          </w:tcPr>
          <w:p w14:paraId="7E353D87" w14:textId="51F0E540"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5B865A94" w14:textId="2197A17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4C4DC764" w14:textId="511B1F10"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w:t>
            </w:r>
          </w:p>
        </w:tc>
        <w:tc>
          <w:tcPr>
            <w:tcW w:w="567" w:type="dxa"/>
            <w:shd w:val="clear" w:color="auto" w:fill="C6EFCE"/>
          </w:tcPr>
          <w:p w14:paraId="5EE7292F" w14:textId="18837CCF"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6523D274" w14:textId="0757DC6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851" w:type="dxa"/>
            <w:shd w:val="clear" w:color="auto" w:fill="C6EFCE"/>
          </w:tcPr>
          <w:p w14:paraId="2A4D98F0" w14:textId="50B02986"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7DF0FF22"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1135D10D"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58A18B41"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 par katru no šiem 10 projektiem:</w:t>
            </w:r>
          </w:p>
          <w:p w14:paraId="48682AE8"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īsu darbības aprakstu, kas apliecina atbilstību Padomes Īstenošanas lēmuma pielikumā sniegtajam mērķa un investīciju aprakstam;</w:t>
            </w:r>
          </w:p>
          <w:p w14:paraId="2ABC457D" w14:textId="45D018B0"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pierādījumus par darbu pabeigšanu un pierādījumus par to, ka ēkas un/vai aprīkojums ir darba kārtībā un atbilst kvalitātes prasībām, </w:t>
            </w:r>
            <w:r w:rsidRPr="00DF5E41">
              <w:rPr>
                <w:rFonts w:ascii="Times New Roman" w:hAnsi="Times New Roman" w:cs="Times New Roman"/>
                <w:sz w:val="18"/>
                <w:szCs w:val="18"/>
              </w:rPr>
              <w:lastRenderedPageBreak/>
              <w:t>piemēram, kopiju projekta virzītāja ziņojumam par projekta pabeigšanu un Centrālās finanšu un līgumu aģentūras apstiprinājumu par projekta pabeigšanu.</w:t>
            </w:r>
          </w:p>
        </w:tc>
        <w:tc>
          <w:tcPr>
            <w:tcW w:w="1982" w:type="dxa"/>
            <w:shd w:val="clear" w:color="auto" w:fill="C6EFCE"/>
          </w:tcPr>
          <w:p w14:paraId="13C2953E" w14:textId="3BDDC4B5" w:rsidR="0037751D" w:rsidRPr="00DF5E41" w:rsidRDefault="0037751D" w:rsidP="0037751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Šo mērķi uzskata par sasniegtu, kad attīstības projekti trīs universitāšu un septiņās reģionālajās slimnīcās ir pabeigti saskaņā ar katra projekta tehnisko aprakstu, un to mērķis ir nodrošināt integrētiem veselības aprūpes pakalpojumiem nepieciešamo infrastruktūru, nodrošinot veselības aprūpes iestāžu spēju pielāgoties krīzes situācijām un nodrošinot nepārtrauktus, ilgtspējīgus un kvalitatīvus valsts finansētus veselības aprūpes pakalpojumus.</w:t>
            </w:r>
          </w:p>
        </w:tc>
      </w:tr>
      <w:tr w:rsidR="00B403A2" w:rsidRPr="00DF5E41" w14:paraId="6F8ECFA7" w14:textId="77777777" w:rsidTr="00B403A2">
        <w:tc>
          <w:tcPr>
            <w:tcW w:w="454" w:type="dxa"/>
            <w:shd w:val="clear" w:color="auto" w:fill="C6EFCE"/>
          </w:tcPr>
          <w:p w14:paraId="0FB66FF2" w14:textId="07BDD33A"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141</w:t>
            </w:r>
          </w:p>
        </w:tc>
        <w:tc>
          <w:tcPr>
            <w:tcW w:w="1134" w:type="dxa"/>
            <w:shd w:val="clear" w:color="auto" w:fill="C6EFCE"/>
          </w:tcPr>
          <w:p w14:paraId="185CFB24"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4.1.1.3.i.</w:t>
            </w:r>
          </w:p>
          <w:p w14:paraId="64F15CD2" w14:textId="421B47DB"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sekundāro ambulatoro pakalpojumu sniedzēju veselības aprūpes infrastruktūras stiprināšanai</w:t>
            </w:r>
          </w:p>
        </w:tc>
        <w:tc>
          <w:tcPr>
            <w:tcW w:w="850" w:type="dxa"/>
            <w:shd w:val="clear" w:color="auto" w:fill="C6EFCE"/>
          </w:tcPr>
          <w:p w14:paraId="1A82D030" w14:textId="2BA063BE"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134" w:type="dxa"/>
            <w:shd w:val="clear" w:color="auto" w:fill="C6EFCE"/>
          </w:tcPr>
          <w:p w14:paraId="27798A7F" w14:textId="0ECA9B78"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Budžeta izpildes panākšana, ko mēra kā kopējo iepirkumu projektos, ar kuriem uzlabo sekundāro ambulatoro pakalpojumu sniedzēju infrastruktūru un kuri sasniedz vismaz 4 250 000 EUR no kopējā budžeta 8 500 000 EUR apmērā</w:t>
            </w:r>
          </w:p>
        </w:tc>
        <w:tc>
          <w:tcPr>
            <w:tcW w:w="992" w:type="dxa"/>
            <w:shd w:val="clear" w:color="auto" w:fill="C6EFCE"/>
          </w:tcPr>
          <w:p w14:paraId="7CC2E16E" w14:textId="0DBB0005" w:rsidR="0037751D" w:rsidRPr="00DF5E41" w:rsidRDefault="0037751D" w:rsidP="0037751D">
            <w:pPr>
              <w:widowControl w:val="0"/>
              <w:rPr>
                <w:rFonts w:ascii="Times New Roman" w:eastAsiaTheme="minorEastAsia" w:hAnsi="Times New Roman" w:cs="Times New Roman"/>
                <w:sz w:val="18"/>
                <w:szCs w:val="18"/>
              </w:rPr>
            </w:pPr>
          </w:p>
        </w:tc>
        <w:tc>
          <w:tcPr>
            <w:tcW w:w="993" w:type="dxa"/>
            <w:shd w:val="clear" w:color="auto" w:fill="C6EFCE"/>
          </w:tcPr>
          <w:p w14:paraId="5B4F3B1C" w14:textId="35A7391B" w:rsidR="0037751D" w:rsidRPr="00DF5E41" w:rsidRDefault="0037751D" w:rsidP="0037751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miljoni EUR</w:t>
            </w:r>
          </w:p>
        </w:tc>
        <w:tc>
          <w:tcPr>
            <w:tcW w:w="992" w:type="dxa"/>
            <w:shd w:val="clear" w:color="auto" w:fill="C6EFCE"/>
          </w:tcPr>
          <w:p w14:paraId="099B8EA5" w14:textId="6B468717"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2FBC11E1" w14:textId="0BB965BC"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4,25</w:t>
            </w:r>
          </w:p>
        </w:tc>
        <w:tc>
          <w:tcPr>
            <w:tcW w:w="567" w:type="dxa"/>
            <w:shd w:val="clear" w:color="auto" w:fill="C6EFCE"/>
          </w:tcPr>
          <w:p w14:paraId="5D06B895" w14:textId="628091D2"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5E40FC8" w14:textId="79670BCA"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851" w:type="dxa"/>
            <w:shd w:val="clear" w:color="auto" w:fill="C6EFCE"/>
          </w:tcPr>
          <w:p w14:paraId="793E5BD2" w14:textId="013C30CF"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68558444"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7D292261"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E18D163"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925826F"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no vadības informācijas sistēmas (KPVIS), kas apstiprina apstrādāto iepirkumu kopējo summu;</w:t>
            </w:r>
          </w:p>
          <w:p w14:paraId="7F098A07"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b) projektu sarakstu un nolīgtās summas;</w:t>
            </w:r>
          </w:p>
          <w:p w14:paraId="01FB88BC" w14:textId="2C01271B" w:rsidR="0037751D" w:rsidRPr="00DF5E41" w:rsidRDefault="0037751D" w:rsidP="0037751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c) izrakstu no nolīgto iepirkumu konkursa specifikācijas attiecīgajām daļām, kas pierāda projektu atbilstību Padomes Īstenošanas lēmuma pielikumā sniegtajam mērķa un investīciju aprakstam, ņemot vērā jo īpaši 1) epidemioloģisko drošību, 2) vides piekļūstamību un 3) integrēto aprūpes </w:t>
            </w:r>
            <w:r w:rsidRPr="00DF5E41">
              <w:rPr>
                <w:rFonts w:ascii="Times New Roman" w:hAnsi="Times New Roman" w:cs="Times New Roman"/>
                <w:sz w:val="18"/>
                <w:szCs w:val="18"/>
              </w:rPr>
              <w:lastRenderedPageBreak/>
              <w:t>pakalpojumu infrastruktūru.</w:t>
            </w:r>
          </w:p>
        </w:tc>
        <w:tc>
          <w:tcPr>
            <w:tcW w:w="1982" w:type="dxa"/>
            <w:shd w:val="clear" w:color="auto" w:fill="C6EFCE"/>
          </w:tcPr>
          <w:p w14:paraId="43CECCAD" w14:textId="0B2ED6F9" w:rsidR="0037751D" w:rsidRPr="00DF5E41" w:rsidRDefault="0037751D" w:rsidP="0037751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 uzskata par sasniegtu, tiklīdz ir noslēgti iepirkuma līgumi par vismaz 50 % no kopējā plānotā projektu apjoma (4 250 000 EUR) – progresu mēra kā kopējo projektu līgumu skaitu attiecībā pret kopējo plānoto investīciju apjomu 8 500 000 EUR apmērā vismaz 40 sekundārās ambulatorās veselības aprūpes iestādēs ar mērķi uzlabot 1) epidemioloģisko drošību, 2) vides piekļūstamību un 3) integrēto aprūpes pakalpojumu infrastruktūru.</w:t>
            </w:r>
          </w:p>
        </w:tc>
      </w:tr>
      <w:tr w:rsidR="00B403A2" w:rsidRPr="00DF5E41" w14:paraId="5991B478" w14:textId="77777777" w:rsidTr="00B403A2">
        <w:tc>
          <w:tcPr>
            <w:tcW w:w="454" w:type="dxa"/>
            <w:shd w:val="clear" w:color="auto" w:fill="C6EFCE"/>
          </w:tcPr>
          <w:p w14:paraId="54C12C75" w14:textId="6DBAF2DC" w:rsidR="0037751D" w:rsidRPr="00DF5E41" w:rsidRDefault="0037751D" w:rsidP="0037751D">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142</w:t>
            </w:r>
          </w:p>
        </w:tc>
        <w:tc>
          <w:tcPr>
            <w:tcW w:w="1134" w:type="dxa"/>
            <w:shd w:val="clear" w:color="auto" w:fill="C6EFCE"/>
          </w:tcPr>
          <w:p w14:paraId="3803D28A" w14:textId="77777777" w:rsidR="0037751D" w:rsidRPr="00DF5E41" w:rsidRDefault="0037751D" w:rsidP="0037751D">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4.1.1.3.i.</w:t>
            </w:r>
          </w:p>
          <w:p w14:paraId="11D368D6" w14:textId="05B0D247" w:rsidR="0037751D" w:rsidRPr="00DF5E41" w:rsidRDefault="0037751D" w:rsidP="0037751D">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sekundāro ambulatoro pakalpojumu sniedzēju veselības aprūpes infrastruktūras stiprināšanai</w:t>
            </w:r>
          </w:p>
        </w:tc>
        <w:tc>
          <w:tcPr>
            <w:tcW w:w="850" w:type="dxa"/>
            <w:shd w:val="clear" w:color="auto" w:fill="C6EFCE"/>
          </w:tcPr>
          <w:p w14:paraId="76699588" w14:textId="6B7F8E9C"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1134" w:type="dxa"/>
            <w:shd w:val="clear" w:color="auto" w:fill="C6EFCE"/>
          </w:tcPr>
          <w:p w14:paraId="4B9A80A9" w14:textId="2D7F7C26"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sekundāro ambulatoro pakalpojumu sniedzēju skaits, kuriem ir uzlabota infrastruktūra</w:t>
            </w:r>
          </w:p>
        </w:tc>
        <w:tc>
          <w:tcPr>
            <w:tcW w:w="992" w:type="dxa"/>
            <w:shd w:val="clear" w:color="auto" w:fill="C6EFCE"/>
          </w:tcPr>
          <w:p w14:paraId="0146AFC9" w14:textId="60181E59"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3" w:type="dxa"/>
            <w:shd w:val="clear" w:color="auto" w:fill="C6EFCE"/>
          </w:tcPr>
          <w:p w14:paraId="0FD26413" w14:textId="18512755" w:rsidR="0037751D" w:rsidRPr="00DF5E41" w:rsidRDefault="0037751D" w:rsidP="0037751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1555ED45" w14:textId="7C5EAA0A"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1C7C302C" w14:textId="56AE2A62"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40</w:t>
            </w:r>
          </w:p>
        </w:tc>
        <w:tc>
          <w:tcPr>
            <w:tcW w:w="567" w:type="dxa"/>
            <w:shd w:val="clear" w:color="auto" w:fill="C6EFCE"/>
          </w:tcPr>
          <w:p w14:paraId="6350B760" w14:textId="729CC90A"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2A97C697" w14:textId="03D983DD" w:rsidR="0037751D" w:rsidRPr="00DF5E41" w:rsidRDefault="0037751D" w:rsidP="0037751D">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851" w:type="dxa"/>
            <w:shd w:val="clear" w:color="auto" w:fill="C6EFCE"/>
          </w:tcPr>
          <w:p w14:paraId="1BAA4F72" w14:textId="4AA4793F"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6FB691EB" w14:textId="77777777" w:rsidR="0037751D" w:rsidRPr="00DF5E41" w:rsidRDefault="0037751D" w:rsidP="0037751D">
            <w:pPr>
              <w:widowControl w:val="0"/>
              <w:rPr>
                <w:rFonts w:ascii="Times New Roman" w:eastAsiaTheme="majorEastAsia" w:hAnsi="Times New Roman" w:cs="Times New Roman"/>
                <w:b/>
                <w:bCs/>
                <w:sz w:val="18"/>
                <w:szCs w:val="18"/>
              </w:rPr>
            </w:pPr>
          </w:p>
        </w:tc>
        <w:tc>
          <w:tcPr>
            <w:tcW w:w="2268" w:type="dxa"/>
            <w:shd w:val="clear" w:color="auto" w:fill="C6EFCE"/>
          </w:tcPr>
          <w:p w14:paraId="22CC3610"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F42C4EE"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 – projektu sarakstu, un par katru no tiem:</w:t>
            </w:r>
          </w:p>
          <w:p w14:paraId="0F898C05" w14:textId="77777777"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a) īsu darbības aprakstu, kas apliecina atbilstību Padomes Īstenošanas lēmuma pielikumā sniegtajam mērķa un investīciju aprakstam, ņemot vērā jo īpaši 1) epidemioloģisko drošību, 2) vides piekļūstamību un 3) integrēto aprūpes pakalpojumu infrastruktūru;</w:t>
            </w:r>
          </w:p>
          <w:p w14:paraId="440106DA" w14:textId="2ACD6014" w:rsidR="0037751D" w:rsidRPr="00DF5E41" w:rsidRDefault="0037751D" w:rsidP="0037751D">
            <w:pPr>
              <w:widowControl w:val="0"/>
              <w:jc w:val="both"/>
              <w:rPr>
                <w:rFonts w:ascii="Times New Roman" w:hAnsi="Times New Roman" w:cs="Times New Roman"/>
                <w:sz w:val="18"/>
                <w:szCs w:val="18"/>
              </w:rPr>
            </w:pPr>
            <w:r w:rsidRPr="00DF5E41">
              <w:rPr>
                <w:rFonts w:ascii="Times New Roman" w:hAnsi="Times New Roman" w:cs="Times New Roman"/>
                <w:sz w:val="18"/>
                <w:szCs w:val="18"/>
              </w:rPr>
              <w:t>b) pierādījumus par darbu pabeigšanu un to, ka infrastruktūra un/vai aprīkojums ir darba kārtībā, piemēram, kopiju projekta virzītāja ziņojumam par projekta pabeigšanu un Centrālās finanšu un līgumu aģentūras apstiprinājumu par projekta pabeigšanu.</w:t>
            </w:r>
          </w:p>
        </w:tc>
        <w:tc>
          <w:tcPr>
            <w:tcW w:w="1982" w:type="dxa"/>
            <w:shd w:val="clear" w:color="auto" w:fill="C6EFCE"/>
          </w:tcPr>
          <w:p w14:paraId="76709F07" w14:textId="1EF9CD19" w:rsidR="0037751D" w:rsidRPr="00DF5E41" w:rsidRDefault="0037751D" w:rsidP="0037751D">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Mērķi uzskata par sasniegtu pēc tam, kad ir pabeigti attīstības projekti vismaz 40 sekundārās ambulatorās veselības aprūpes iestādēs, kuru mērķis ir uzlabot 1) epidemioloģisko drošību, 2) vides piekļūstamību un 3) integrēto aprūpes pakalpojumu infrastruktūru.</w:t>
            </w:r>
          </w:p>
        </w:tc>
      </w:tr>
      <w:tr w:rsidR="00B403A2" w:rsidRPr="00DF5E41" w14:paraId="6375E4DC" w14:textId="77777777" w:rsidTr="00B403A2">
        <w:tc>
          <w:tcPr>
            <w:tcW w:w="454" w:type="dxa"/>
            <w:shd w:val="clear" w:color="auto" w:fill="C6EFCE"/>
          </w:tcPr>
          <w:p w14:paraId="45C55335" w14:textId="58710AB4"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143</w:t>
            </w:r>
          </w:p>
        </w:tc>
        <w:tc>
          <w:tcPr>
            <w:tcW w:w="1134" w:type="dxa"/>
            <w:shd w:val="clear" w:color="auto" w:fill="C6EFCE"/>
          </w:tcPr>
          <w:p w14:paraId="03B47A2E"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4.2.1.r.</w:t>
            </w:r>
          </w:p>
          <w:p w14:paraId="3E15FC82" w14:textId="3DBFE192" w:rsidR="0028032F" w:rsidRPr="00DF5E41" w:rsidRDefault="0028032F" w:rsidP="0028032F">
            <w:pPr>
              <w:widowControl w:val="0"/>
              <w:rPr>
                <w:rFonts w:ascii="Times New Roman" w:hAnsi="Times New Roman" w:cs="Times New Roman"/>
                <w:b/>
                <w:bCs/>
                <w:sz w:val="18"/>
                <w:szCs w:val="18"/>
              </w:rPr>
            </w:pPr>
            <w:r w:rsidRPr="00DF5E41">
              <w:rPr>
                <w:rFonts w:ascii="Times New Roman" w:hAnsi="Times New Roman" w:cs="Times New Roman"/>
                <w:b/>
                <w:sz w:val="18"/>
                <w:szCs w:val="18"/>
              </w:rPr>
              <w:t>Cilvēkresurs</w:t>
            </w:r>
            <w:r w:rsidRPr="00DF5E41">
              <w:rPr>
                <w:rFonts w:ascii="Times New Roman" w:hAnsi="Times New Roman" w:cs="Times New Roman"/>
                <w:b/>
                <w:sz w:val="18"/>
                <w:szCs w:val="18"/>
              </w:rPr>
              <w:lastRenderedPageBreak/>
              <w:t>u nodrošinājums un prasmju pilnveide</w:t>
            </w:r>
          </w:p>
        </w:tc>
        <w:tc>
          <w:tcPr>
            <w:tcW w:w="850" w:type="dxa"/>
            <w:shd w:val="clear" w:color="auto" w:fill="C6EFCE"/>
          </w:tcPr>
          <w:p w14:paraId="6C84E269" w14:textId="053D73FC"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lastRenderedPageBreak/>
              <w:t>Atskaites punkts</w:t>
            </w:r>
          </w:p>
        </w:tc>
        <w:tc>
          <w:tcPr>
            <w:tcW w:w="1134" w:type="dxa"/>
            <w:shd w:val="clear" w:color="auto" w:fill="C6EFCE"/>
          </w:tcPr>
          <w:p w14:paraId="40EED885" w14:textId="21974B23"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Cilvēkresursu attīstības </w:t>
            </w:r>
            <w:r w:rsidRPr="00DF5E41">
              <w:rPr>
                <w:rFonts w:ascii="Times New Roman" w:hAnsi="Times New Roman" w:cs="Times New Roman"/>
                <w:sz w:val="18"/>
                <w:szCs w:val="18"/>
              </w:rPr>
              <w:lastRenderedPageBreak/>
              <w:t>stratēģija</w:t>
            </w:r>
          </w:p>
        </w:tc>
        <w:tc>
          <w:tcPr>
            <w:tcW w:w="992" w:type="dxa"/>
            <w:shd w:val="clear" w:color="auto" w:fill="C6EFCE"/>
          </w:tcPr>
          <w:p w14:paraId="25F54241" w14:textId="442A4738"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Latvijas iestādes ir </w:t>
            </w:r>
            <w:r w:rsidRPr="00DF5E41">
              <w:rPr>
                <w:rFonts w:ascii="Times New Roman" w:hAnsi="Times New Roman" w:cs="Times New Roman"/>
                <w:sz w:val="18"/>
                <w:szCs w:val="18"/>
              </w:rPr>
              <w:lastRenderedPageBreak/>
              <w:t>pieņēmušas visaptverošu veselības aprūpes darbaspēka stratēģiju, kas ietver mūžizglītības un veselības aprūpes darbaspēka plānošanas modeļus</w:t>
            </w:r>
          </w:p>
        </w:tc>
        <w:tc>
          <w:tcPr>
            <w:tcW w:w="993" w:type="dxa"/>
            <w:shd w:val="clear" w:color="auto" w:fill="C6EFCE"/>
          </w:tcPr>
          <w:p w14:paraId="4CFB8C95" w14:textId="24FB1074"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Neattiecas</w:t>
            </w:r>
          </w:p>
        </w:tc>
        <w:tc>
          <w:tcPr>
            <w:tcW w:w="992" w:type="dxa"/>
            <w:shd w:val="clear" w:color="auto" w:fill="C6EFCE"/>
          </w:tcPr>
          <w:p w14:paraId="694D0937" w14:textId="4EB2F533"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4B67820F" w14:textId="4275952C"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5CF555AF" w14:textId="33E88530"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4AE50B6A" w14:textId="7A4A51DC"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2023</w:t>
            </w:r>
          </w:p>
        </w:tc>
        <w:tc>
          <w:tcPr>
            <w:tcW w:w="851" w:type="dxa"/>
            <w:shd w:val="clear" w:color="auto" w:fill="C6EFCE"/>
          </w:tcPr>
          <w:p w14:paraId="4FF3D07A" w14:textId="10335372"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5791B288" w14:textId="77777777" w:rsidR="0028032F" w:rsidRPr="00DF5E41" w:rsidRDefault="0028032F" w:rsidP="0028032F">
            <w:pPr>
              <w:widowControl w:val="0"/>
              <w:rPr>
                <w:rFonts w:ascii="Times New Roman" w:eastAsiaTheme="majorEastAsia" w:hAnsi="Times New Roman" w:cs="Times New Roman"/>
                <w:b/>
                <w:bCs/>
                <w:sz w:val="18"/>
                <w:szCs w:val="18"/>
              </w:rPr>
            </w:pPr>
          </w:p>
        </w:tc>
        <w:tc>
          <w:tcPr>
            <w:tcW w:w="2268" w:type="dxa"/>
            <w:shd w:val="clear" w:color="auto" w:fill="C6EFCE"/>
          </w:tcPr>
          <w:p w14:paraId="1C14ECE5"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aprūpes darbaspēka stratēģijas publikācijas kopija </w:t>
            </w:r>
            <w:r w:rsidRPr="00DF5E41">
              <w:rPr>
                <w:rFonts w:ascii="Times New Roman" w:hAnsi="Times New Roman" w:cs="Times New Roman"/>
                <w:sz w:val="18"/>
                <w:szCs w:val="18"/>
              </w:rPr>
              <w:lastRenderedPageBreak/>
              <w:t>un saite uz publikāciju oficiālajā izdevumā, tostarp atsauce uz norādi par stāšanos spēkā, kam pievienots kopsavilkuma dokuments, kurā pienācīgi pamatots, kā tika apmierinoši sasniegts atskaites punkts (tostarp visi būtiskie elementi), kopā ar atbilstošām saitēm uz pamatojošajiem pierādījumiem.</w:t>
            </w:r>
          </w:p>
          <w:p w14:paraId="69D0D4AC"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B7BAF44"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a) pierādījumu par konsultācijām ar sociāliem partneriem un citām ieinteresētajām personām;</w:t>
            </w:r>
          </w:p>
          <w:p w14:paraId="0CD8A913" w14:textId="65CFB819"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b) īsu aprakstu un izrakstu no attiecīgajiem noteikumiem, kas apliecina atbilstību Padomes Īstenošanas lēmuma pielikumā sniegtajam mērķa un investīciju aprakstam.</w:t>
            </w:r>
          </w:p>
        </w:tc>
        <w:tc>
          <w:tcPr>
            <w:tcW w:w="1982" w:type="dxa"/>
            <w:shd w:val="clear" w:color="auto" w:fill="C6EFCE"/>
          </w:tcPr>
          <w:p w14:paraId="3F4F3D14"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Apspriežoties ar sociālajiem partneriem un </w:t>
            </w:r>
            <w:r w:rsidRPr="00DF5E41">
              <w:rPr>
                <w:rFonts w:ascii="Times New Roman" w:hAnsi="Times New Roman" w:cs="Times New Roman"/>
                <w:sz w:val="18"/>
                <w:szCs w:val="18"/>
              </w:rPr>
              <w:lastRenderedPageBreak/>
              <w:t>citām ieinteresētajām personām, saskaņā ar Ministru kabineta kārtības rulli ir pieņemta cilvēkresursu attīstības stratēģija.</w:t>
            </w:r>
          </w:p>
          <w:p w14:paraId="6EDB05AE" w14:textId="5DE706D3"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Veselības aprūpes darbaspēka stratēģija nodrošina satvaru veselības aprūpes darbaspēka plānošanas mehānisma izstrādei, t. sk. nepieciešamību pēc augstākās izglītības līmeņa studiju un pēcdiploma studiju vietām, stabilas informācijas sistēmas, kas ietver atjauninātu informāciju individuālā līmenī par ārstniecības personu prasmju un kompetenču pilnveidi viņu karjeras laikā, kā arī efektīvu mūžizglītības plānošanu un vadību. Stratēģijā izklāsta arī veselības aprūpes atalgojuma modeļa principus.</w:t>
            </w:r>
          </w:p>
        </w:tc>
      </w:tr>
      <w:tr w:rsidR="00B403A2" w:rsidRPr="00DF5E41" w14:paraId="06A8811A" w14:textId="77777777" w:rsidTr="00B403A2">
        <w:tc>
          <w:tcPr>
            <w:tcW w:w="454" w:type="dxa"/>
            <w:shd w:val="clear" w:color="auto" w:fill="C6EFCE"/>
          </w:tcPr>
          <w:p w14:paraId="3CD9C77B" w14:textId="02FDAF56"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144</w:t>
            </w:r>
          </w:p>
        </w:tc>
        <w:tc>
          <w:tcPr>
            <w:tcW w:w="1134" w:type="dxa"/>
            <w:shd w:val="clear" w:color="auto" w:fill="C6EFCE"/>
          </w:tcPr>
          <w:p w14:paraId="593C322F"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4.2.1.r.</w:t>
            </w:r>
          </w:p>
          <w:p w14:paraId="09C68152" w14:textId="755E1AE7" w:rsidR="0028032F" w:rsidRPr="00DF5E41" w:rsidRDefault="0028032F" w:rsidP="0028032F">
            <w:pPr>
              <w:widowControl w:val="0"/>
              <w:rPr>
                <w:rFonts w:ascii="Times New Roman" w:hAnsi="Times New Roman" w:cs="Times New Roman"/>
                <w:b/>
                <w:bCs/>
                <w:sz w:val="18"/>
                <w:szCs w:val="18"/>
              </w:rPr>
            </w:pPr>
            <w:r w:rsidRPr="00DF5E41">
              <w:rPr>
                <w:rFonts w:ascii="Times New Roman" w:hAnsi="Times New Roman" w:cs="Times New Roman"/>
                <w:b/>
                <w:sz w:val="18"/>
                <w:szCs w:val="18"/>
              </w:rPr>
              <w:t xml:space="preserve">Cilvēkresursu nodrošinājums un </w:t>
            </w:r>
            <w:r w:rsidRPr="00DF5E41">
              <w:rPr>
                <w:rFonts w:ascii="Times New Roman" w:hAnsi="Times New Roman" w:cs="Times New Roman"/>
                <w:b/>
                <w:sz w:val="18"/>
                <w:szCs w:val="18"/>
              </w:rPr>
              <w:lastRenderedPageBreak/>
              <w:t>prasmju pilnveide</w:t>
            </w:r>
          </w:p>
        </w:tc>
        <w:tc>
          <w:tcPr>
            <w:tcW w:w="850" w:type="dxa"/>
            <w:shd w:val="clear" w:color="auto" w:fill="C6EFCE"/>
          </w:tcPr>
          <w:p w14:paraId="1F5BCCC8" w14:textId="363AFAFE"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lastRenderedPageBreak/>
              <w:t>Atskaites punkts</w:t>
            </w:r>
          </w:p>
        </w:tc>
        <w:tc>
          <w:tcPr>
            <w:tcW w:w="1134" w:type="dxa"/>
            <w:shd w:val="clear" w:color="auto" w:fill="C6EFCE"/>
          </w:tcPr>
          <w:p w14:paraId="1FCBCBA8" w14:textId="5C791DF7"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Cilvēkresursu kartējuma pieņemšana veselības aprūpes jomā</w:t>
            </w:r>
          </w:p>
        </w:tc>
        <w:tc>
          <w:tcPr>
            <w:tcW w:w="992" w:type="dxa"/>
            <w:shd w:val="clear" w:color="auto" w:fill="C6EFCE"/>
          </w:tcPr>
          <w:p w14:paraId="6850ABF1" w14:textId="2DAE52EB"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ministrija ir izstrādājusi un apstiprinājus</w:t>
            </w:r>
            <w:r w:rsidRPr="00DF5E41">
              <w:rPr>
                <w:rFonts w:ascii="Times New Roman" w:hAnsi="Times New Roman" w:cs="Times New Roman"/>
                <w:sz w:val="18"/>
                <w:szCs w:val="18"/>
              </w:rPr>
              <w:lastRenderedPageBreak/>
              <w:t>i cilvēkresursu kartējumu</w:t>
            </w:r>
          </w:p>
        </w:tc>
        <w:tc>
          <w:tcPr>
            <w:tcW w:w="993" w:type="dxa"/>
            <w:shd w:val="clear" w:color="auto" w:fill="C6EFCE"/>
          </w:tcPr>
          <w:p w14:paraId="79E13A6D" w14:textId="13AFD4EB"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Neattiecas</w:t>
            </w:r>
          </w:p>
        </w:tc>
        <w:tc>
          <w:tcPr>
            <w:tcW w:w="992" w:type="dxa"/>
            <w:shd w:val="clear" w:color="auto" w:fill="C6EFCE"/>
          </w:tcPr>
          <w:p w14:paraId="508B6DCB" w14:textId="5B880327"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0FFFEAE0" w14:textId="0BEDC976"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67E25CF4" w14:textId="3C56629F"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7214E4B7" w14:textId="591254C9"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2023</w:t>
            </w:r>
          </w:p>
        </w:tc>
        <w:tc>
          <w:tcPr>
            <w:tcW w:w="851" w:type="dxa"/>
            <w:shd w:val="clear" w:color="auto" w:fill="C6EFCE"/>
          </w:tcPr>
          <w:p w14:paraId="269725C9" w14:textId="2F4B99DB"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0F9159AD" w14:textId="025A438C" w:rsidR="0028032F" w:rsidRPr="00DF5E41" w:rsidRDefault="0028032F" w:rsidP="0028032F">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Kartējumā iekļauj kopējo veselības aprūpes </w:t>
            </w:r>
            <w:r w:rsidRPr="00DF5E41">
              <w:rPr>
                <w:rFonts w:ascii="Times New Roman" w:hAnsi="Times New Roman" w:cs="Times New Roman"/>
                <w:sz w:val="18"/>
                <w:szCs w:val="18"/>
              </w:rPr>
              <w:lastRenderedPageBreak/>
              <w:t>speciālistu skaitu valsts un privātajā sektorā.</w:t>
            </w:r>
          </w:p>
        </w:tc>
        <w:tc>
          <w:tcPr>
            <w:tcW w:w="2268" w:type="dxa"/>
            <w:shd w:val="clear" w:color="auto" w:fill="C6EFCE"/>
          </w:tcPr>
          <w:p w14:paraId="5BDE154B"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Kopsavilkuma dokuments, kurā pienācīgi pamatots, kā tika apmierinoši sasniegts atskaites punkts (tostarp visi būtiskie elementi), kopā ar </w:t>
            </w:r>
            <w:r w:rsidRPr="00DF5E41">
              <w:rPr>
                <w:rFonts w:ascii="Times New Roman" w:hAnsi="Times New Roman" w:cs="Times New Roman"/>
                <w:sz w:val="18"/>
                <w:szCs w:val="18"/>
              </w:rPr>
              <w:lastRenderedPageBreak/>
              <w:t>atbilstošām saitēm uz pamatojošajiem pierādījumiem.</w:t>
            </w:r>
          </w:p>
          <w:p w14:paraId="562A0A87" w14:textId="71E3CA5E"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Šajā dokumentā iekļauj saiti uz publikāciju, īsu ietverto tēmu aprakstu un tā pielikumā iekļauj apstiprinātā kartējuma kopiju, kas apliecina atbilstību Padomes Īstenošanas lēmuma pielikumā sniegtajam atskaites punkta aprakstam.</w:t>
            </w:r>
          </w:p>
        </w:tc>
        <w:tc>
          <w:tcPr>
            <w:tcW w:w="1982" w:type="dxa"/>
            <w:shd w:val="clear" w:color="auto" w:fill="C6EFCE"/>
          </w:tcPr>
          <w:p w14:paraId="4AD76D1C"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Cilvēkresursu kartēšana veselības aprūpes jomā ir pabeigta.</w:t>
            </w:r>
          </w:p>
          <w:p w14:paraId="4581B9D7"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 xml:space="preserve">Kartējumā iekļauj detalizētu informāciju par </w:t>
            </w:r>
            <w:r w:rsidRPr="00DF5E41">
              <w:rPr>
                <w:rFonts w:ascii="Times New Roman" w:hAnsi="Times New Roman" w:cs="Times New Roman"/>
                <w:sz w:val="18"/>
                <w:szCs w:val="18"/>
              </w:rPr>
              <w:lastRenderedPageBreak/>
              <w:t>to veselības aprūpes speciālistu skaitu, kuri strādā dažādās nozarēs valsts un privātajā sektorā visos aprūpes līmeņos.</w:t>
            </w:r>
          </w:p>
          <w:p w14:paraId="25E2BE3A" w14:textId="27E43268"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Kartējumā iekļauj arī detalizētu informāciju par veselības aprūpes speciālistu darba slodzi un tālākizglītību, uzsverot kritiskos faktorus novērtētajos kvalifikācijas līmeņos un gatavībā nodarboties ar tehnoloģisko un organizatorisko inovāciju.</w:t>
            </w:r>
          </w:p>
        </w:tc>
      </w:tr>
      <w:tr w:rsidR="00B403A2" w:rsidRPr="00DF5E41" w14:paraId="4B32B83C" w14:textId="77777777" w:rsidTr="00B403A2">
        <w:tc>
          <w:tcPr>
            <w:tcW w:w="454" w:type="dxa"/>
            <w:shd w:val="clear" w:color="auto" w:fill="C6EFCE"/>
          </w:tcPr>
          <w:p w14:paraId="096D879C" w14:textId="0C2650D6"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145</w:t>
            </w:r>
          </w:p>
        </w:tc>
        <w:tc>
          <w:tcPr>
            <w:tcW w:w="1134" w:type="dxa"/>
            <w:shd w:val="clear" w:color="auto" w:fill="C6EFCE"/>
          </w:tcPr>
          <w:p w14:paraId="34F7E507"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4.2.1.r.</w:t>
            </w:r>
          </w:p>
          <w:p w14:paraId="49F811E3" w14:textId="251A1BBB" w:rsidR="0028032F" w:rsidRPr="00DF5E41" w:rsidRDefault="0028032F" w:rsidP="0028032F">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Cilvēkresursu nodrošinājums un prasmju pilnveide</w:t>
            </w:r>
          </w:p>
        </w:tc>
        <w:tc>
          <w:tcPr>
            <w:tcW w:w="850" w:type="dxa"/>
            <w:shd w:val="clear" w:color="auto" w:fill="C6EFCE"/>
          </w:tcPr>
          <w:p w14:paraId="4CD2FD5E" w14:textId="75A694C5"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554ED910" w14:textId="12A6407B"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Ieviests jauns veselības aprūpes darbinieku atalgojuma modelis</w:t>
            </w:r>
          </w:p>
        </w:tc>
        <w:tc>
          <w:tcPr>
            <w:tcW w:w="992" w:type="dxa"/>
            <w:shd w:val="clear" w:color="auto" w:fill="C6EFCE"/>
          </w:tcPr>
          <w:p w14:paraId="4CEA1374" w14:textId="296AA591"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Stājas spēkā tiesību akts / noteikumi, kas nodrošina jauna veselības aprūpes atalgojuma modeļa īstenošanu</w:t>
            </w:r>
          </w:p>
        </w:tc>
        <w:tc>
          <w:tcPr>
            <w:tcW w:w="993" w:type="dxa"/>
            <w:shd w:val="clear" w:color="auto" w:fill="C6EFCE"/>
          </w:tcPr>
          <w:p w14:paraId="4AF91E69" w14:textId="37BD7EFB"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21070BE" w14:textId="7BBD2531"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BC2179E" w14:textId="2248C9FB"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4010E622" w14:textId="5D795B5A"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6359891B" w14:textId="13B27C3E"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851" w:type="dxa"/>
            <w:shd w:val="clear" w:color="auto" w:fill="C6EFCE"/>
          </w:tcPr>
          <w:p w14:paraId="7CEDBA14" w14:textId="41550342"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47089956" w14:textId="77777777" w:rsidR="0028032F" w:rsidRPr="00DF5E41" w:rsidRDefault="0028032F" w:rsidP="0028032F">
            <w:pPr>
              <w:widowControl w:val="0"/>
              <w:rPr>
                <w:rFonts w:ascii="Times New Roman" w:eastAsiaTheme="majorEastAsia" w:hAnsi="Times New Roman" w:cs="Times New Roman"/>
                <w:b/>
                <w:bCs/>
                <w:sz w:val="18"/>
                <w:szCs w:val="18"/>
              </w:rPr>
            </w:pPr>
          </w:p>
        </w:tc>
        <w:tc>
          <w:tcPr>
            <w:tcW w:w="2268" w:type="dxa"/>
            <w:shd w:val="clear" w:color="auto" w:fill="C6EFCE"/>
          </w:tcPr>
          <w:p w14:paraId="756ABF4F"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Tāda tiesību akta / noteikumu kopija, ar ko īsteno jauno veselības aprūpes darbinieku atalgojuma modeli, un saite uz publikāciju oficiālajā izdevumā, tostarp atsauce uz norādi par stāšanos spēkā, kam pievienots dokuments, kurā ir sniegta atsauce uz attiecīgajiem noteikumiem un kurā pienācīgi pamatots, kā tika apmierinoši sasniegts atskaites punkts (tostarp visi būtiskie elementi), kopā ar atbilstošām saitēm uz pamatojošajiem pierādījumiem.</w:t>
            </w:r>
          </w:p>
          <w:p w14:paraId="1B3A2CB7"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šādus dokumentārus </w:t>
            </w:r>
            <w:r w:rsidRPr="00DF5E41">
              <w:rPr>
                <w:rFonts w:ascii="Times New Roman" w:hAnsi="Times New Roman" w:cs="Times New Roman"/>
                <w:sz w:val="18"/>
                <w:szCs w:val="18"/>
              </w:rPr>
              <w:lastRenderedPageBreak/>
              <w:t>pierādījumus:</w:t>
            </w:r>
          </w:p>
          <w:p w14:paraId="21D23B6E" w14:textId="1F891C34" w:rsidR="0028032F" w:rsidRPr="00DF5E41" w:rsidRDefault="00A35803" w:rsidP="00A35803">
            <w:pPr>
              <w:widowControl w:val="0"/>
              <w:jc w:val="both"/>
              <w:rPr>
                <w:rFonts w:ascii="Times New Roman" w:hAnsi="Times New Roman" w:cs="Times New Roman"/>
                <w:sz w:val="18"/>
                <w:szCs w:val="18"/>
              </w:rPr>
            </w:pPr>
            <w:r w:rsidRPr="00DF5E41">
              <w:rPr>
                <w:rFonts w:ascii="Times New Roman" w:hAnsi="Times New Roman" w:cs="Times New Roman"/>
                <w:sz w:val="18"/>
                <w:szCs w:val="18"/>
              </w:rPr>
              <w:t>a) ziņas par pārredzamu algu aprēķina mehānismu;</w:t>
            </w:r>
          </w:p>
          <w:p w14:paraId="2FEF4CB0" w14:textId="50D054E0" w:rsidR="0028032F" w:rsidRPr="00DF5E41" w:rsidRDefault="00A35803"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b) ziņas par risinājumiem, kā nodrošināt algu pārredzamību, taisnīgumu un to pakāpenisku pieaugumu.</w:t>
            </w:r>
          </w:p>
        </w:tc>
        <w:tc>
          <w:tcPr>
            <w:tcW w:w="1982" w:type="dxa"/>
            <w:shd w:val="clear" w:color="auto" w:fill="C6EFCE"/>
          </w:tcPr>
          <w:p w14:paraId="0A5DCA9E" w14:textId="786E8C6E"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Jaunais veselības aprūpes darbinieku atalgojuma modelis ietver pārredzamu algu aprēķināšanas mehānismu un racionalizē algas visā veselības aprūpes nozarē; risinājumus pārredzamības, taisnīguma, kā arī pakāpeniskas algu paaugstināšanas nodrošināšanai, lai uzlabotu pakalpojumu pieejamību un kvalitāti.</w:t>
            </w:r>
          </w:p>
        </w:tc>
      </w:tr>
      <w:tr w:rsidR="00B403A2" w:rsidRPr="00DF5E41" w14:paraId="172618A6" w14:textId="77777777" w:rsidTr="00B403A2">
        <w:tc>
          <w:tcPr>
            <w:tcW w:w="454" w:type="dxa"/>
            <w:shd w:val="clear" w:color="auto" w:fill="C6EFCE"/>
          </w:tcPr>
          <w:p w14:paraId="73D2AF69" w14:textId="1541C48D"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146</w:t>
            </w:r>
          </w:p>
        </w:tc>
        <w:tc>
          <w:tcPr>
            <w:tcW w:w="1134" w:type="dxa"/>
            <w:shd w:val="clear" w:color="auto" w:fill="C6EFCE"/>
          </w:tcPr>
          <w:p w14:paraId="171E0BB3"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4.2.1.r.</w:t>
            </w:r>
          </w:p>
          <w:p w14:paraId="74A03246" w14:textId="76B38786" w:rsidR="0028032F" w:rsidRPr="00DF5E41" w:rsidRDefault="0028032F" w:rsidP="0028032F">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Cilvēkresursu nodrošinājums un prasmju pilnveide</w:t>
            </w:r>
          </w:p>
        </w:tc>
        <w:tc>
          <w:tcPr>
            <w:tcW w:w="850" w:type="dxa"/>
            <w:shd w:val="clear" w:color="auto" w:fill="C6EFCE"/>
          </w:tcPr>
          <w:p w14:paraId="40B58D42" w14:textId="6063140B"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Atskaites punkts </w:t>
            </w:r>
          </w:p>
        </w:tc>
        <w:tc>
          <w:tcPr>
            <w:tcW w:w="1134" w:type="dxa"/>
            <w:shd w:val="clear" w:color="auto" w:fill="C6EFCE"/>
          </w:tcPr>
          <w:p w14:paraId="0FF8F120" w14:textId="5404C748"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aprūpes darbaspēka plānošanas modeļa pieņemšana</w:t>
            </w:r>
          </w:p>
        </w:tc>
        <w:tc>
          <w:tcPr>
            <w:tcW w:w="992" w:type="dxa"/>
            <w:shd w:val="clear" w:color="auto" w:fill="C6EFCE"/>
          </w:tcPr>
          <w:p w14:paraId="5C470B6D" w14:textId="40DE40D9"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aprūpes darbaspēka turpmāko vajadzību prognozēšanas modeļa pieņemšana un ieviešana</w:t>
            </w:r>
          </w:p>
        </w:tc>
        <w:tc>
          <w:tcPr>
            <w:tcW w:w="993" w:type="dxa"/>
            <w:shd w:val="clear" w:color="auto" w:fill="C6EFCE"/>
          </w:tcPr>
          <w:p w14:paraId="2C8E3448" w14:textId="6D7854DE"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6788645" w14:textId="3C5CA81C"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Neattiecas </w:t>
            </w:r>
          </w:p>
        </w:tc>
        <w:tc>
          <w:tcPr>
            <w:tcW w:w="992" w:type="dxa"/>
            <w:shd w:val="clear" w:color="auto" w:fill="C6EFCE"/>
          </w:tcPr>
          <w:p w14:paraId="38C3F649" w14:textId="49A9FD88" w:rsidR="0028032F" w:rsidRPr="00DF5E41" w:rsidRDefault="0028032F" w:rsidP="0028032F">
            <w:pPr>
              <w:widowControl w:val="0"/>
              <w:rPr>
                <w:rFonts w:ascii="Times New Roman"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50CC139A" w14:textId="19702F90"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4018E6EB" w14:textId="7FDD6307"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851" w:type="dxa"/>
            <w:shd w:val="clear" w:color="auto" w:fill="C6EFCE"/>
          </w:tcPr>
          <w:p w14:paraId="165F9566" w14:textId="6B2CFAD4"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6BF31D3A" w14:textId="379F7773" w:rsidR="0028032F" w:rsidRPr="00DF5E41" w:rsidRDefault="0028032F" w:rsidP="0028032F">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Tiek plānots, ka šo modeli (IT rīku) Veselības ministrija izstrādās iekšēji.</w:t>
            </w:r>
          </w:p>
        </w:tc>
        <w:tc>
          <w:tcPr>
            <w:tcW w:w="2268" w:type="dxa"/>
            <w:shd w:val="clear" w:color="auto" w:fill="C6EFCE"/>
          </w:tcPr>
          <w:p w14:paraId="7BB647EC"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1AF21E13"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57883C3"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a) trešās personas sniegtu ziņojumu, kas apliecina, ka IT rīks (modelis) ir izstrādāts un darbojas un ka iestādēm ir pieejamas atskaites punktā aprakstītās aplēses;</w:t>
            </w:r>
          </w:p>
          <w:p w14:paraId="09BA990A" w14:textId="0B63A6E9"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b) izrakstu no IT rīka tehnisko specifikāciju attiecīgajām daļām, kas apliecina atbilstību Padomes Īstenošanas lēmuma pielikumā sniegtajam atskaites punkta un investīciju aprakstam.</w:t>
            </w:r>
          </w:p>
        </w:tc>
        <w:tc>
          <w:tcPr>
            <w:tcW w:w="1982" w:type="dxa"/>
            <w:shd w:val="clear" w:color="auto" w:fill="C6EFCE"/>
          </w:tcPr>
          <w:p w14:paraId="0906EEAC"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Veselības ministrijas nodrošināts un apstiprināts modelis (IT rīks), lai prognozētu veselības aprūpes darbaspēka turpmākās vajadzības. Šo modeli izmanto plānošanas nolūkā. Modelis, pamatojoties uz prognozētajām iedzīvotāju veselības aprūpes vajadzībām un veselības aprūpes pakalpojumu sniegšanas organizāciju, sniedz aplēses par:</w:t>
            </w:r>
          </w:p>
          <w:p w14:paraId="69FEEE89" w14:textId="77777777" w:rsidR="0028032F" w:rsidRPr="00DF5E41" w:rsidRDefault="0028032F" w:rsidP="000218E5">
            <w:pPr>
              <w:widowControl w:val="0"/>
              <w:numPr>
                <w:ilvl w:val="0"/>
                <w:numId w:val="16"/>
              </w:numPr>
              <w:ind w:left="227" w:hanging="141"/>
              <w:jc w:val="both"/>
              <w:rPr>
                <w:rFonts w:ascii="Times New Roman" w:hAnsi="Times New Roman" w:cs="Times New Roman"/>
                <w:sz w:val="18"/>
                <w:szCs w:val="18"/>
              </w:rPr>
            </w:pPr>
            <w:r w:rsidRPr="00DF5E41">
              <w:rPr>
                <w:rFonts w:ascii="Times New Roman" w:hAnsi="Times New Roman" w:cs="Times New Roman"/>
                <w:sz w:val="18"/>
                <w:szCs w:val="18"/>
              </w:rPr>
              <w:t>vajadzību pēc veselības aprūpes speciālistiem, dalījumā pēc specializācijas un ģeogrāfiskā apgabala / prakses vietas;</w:t>
            </w:r>
          </w:p>
          <w:p w14:paraId="6586DF24" w14:textId="77777777" w:rsidR="00FD47BC" w:rsidRPr="00DF5E41" w:rsidRDefault="0028032F" w:rsidP="000218E5">
            <w:pPr>
              <w:widowControl w:val="0"/>
              <w:numPr>
                <w:ilvl w:val="0"/>
                <w:numId w:val="16"/>
              </w:numPr>
              <w:ind w:left="227" w:hanging="141"/>
              <w:jc w:val="both"/>
              <w:rPr>
                <w:rFonts w:ascii="Times New Roman" w:hAnsi="Times New Roman" w:cs="Times New Roman"/>
                <w:sz w:val="18"/>
                <w:szCs w:val="18"/>
              </w:rPr>
            </w:pPr>
            <w:r w:rsidRPr="00DF5E41">
              <w:rPr>
                <w:rFonts w:ascii="Times New Roman" w:hAnsi="Times New Roman" w:cs="Times New Roman"/>
                <w:sz w:val="18"/>
                <w:szCs w:val="18"/>
              </w:rPr>
              <w:t>vajadzību pēc veselības aprūpes speciālistu profesionālās izaugsmes;</w:t>
            </w:r>
          </w:p>
          <w:p w14:paraId="568DC0B1" w14:textId="1F1AE318" w:rsidR="0028032F" w:rsidRPr="00DF5E41" w:rsidRDefault="0028032F" w:rsidP="000218E5">
            <w:pPr>
              <w:widowControl w:val="0"/>
              <w:numPr>
                <w:ilvl w:val="0"/>
                <w:numId w:val="16"/>
              </w:numPr>
              <w:ind w:left="227" w:hanging="141"/>
              <w:jc w:val="both"/>
              <w:rPr>
                <w:rFonts w:ascii="Times New Roman" w:hAnsi="Times New Roman" w:cs="Times New Roman"/>
                <w:sz w:val="18"/>
                <w:szCs w:val="18"/>
              </w:rPr>
            </w:pPr>
            <w:r w:rsidRPr="00DF5E41">
              <w:rPr>
                <w:rFonts w:ascii="Times New Roman" w:hAnsi="Times New Roman" w:cs="Times New Roman"/>
                <w:sz w:val="18"/>
                <w:szCs w:val="18"/>
              </w:rPr>
              <w:t xml:space="preserve">paredzamo darbaspēka </w:t>
            </w:r>
            <w:r w:rsidRPr="00DF5E41">
              <w:rPr>
                <w:rFonts w:ascii="Times New Roman" w:hAnsi="Times New Roman" w:cs="Times New Roman"/>
                <w:sz w:val="18"/>
                <w:szCs w:val="18"/>
              </w:rPr>
              <w:lastRenderedPageBreak/>
              <w:t>piedāvājuma nepietiekamību.</w:t>
            </w:r>
          </w:p>
        </w:tc>
      </w:tr>
      <w:tr w:rsidR="00B403A2" w:rsidRPr="00DF5E41" w14:paraId="3F2E82FE" w14:textId="77777777" w:rsidTr="00B403A2">
        <w:tc>
          <w:tcPr>
            <w:tcW w:w="454" w:type="dxa"/>
            <w:shd w:val="clear" w:color="auto" w:fill="C6EFCE"/>
          </w:tcPr>
          <w:p w14:paraId="2B8C63AF" w14:textId="24B827B4"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147</w:t>
            </w:r>
          </w:p>
        </w:tc>
        <w:tc>
          <w:tcPr>
            <w:tcW w:w="1134" w:type="dxa"/>
            <w:shd w:val="clear" w:color="auto" w:fill="C6EFCE"/>
          </w:tcPr>
          <w:p w14:paraId="47D7F457"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4.2.1.1.i.</w:t>
            </w:r>
          </w:p>
          <w:p w14:paraId="43D90013" w14:textId="42C5802D" w:rsidR="0028032F" w:rsidRPr="00DF5E41" w:rsidRDefault="0028032F" w:rsidP="0028032F">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cilvēkresursu attīstības sistēmas ieviešanai</w:t>
            </w:r>
          </w:p>
        </w:tc>
        <w:tc>
          <w:tcPr>
            <w:tcW w:w="850" w:type="dxa"/>
            <w:shd w:val="clear" w:color="auto" w:fill="C6EFCE"/>
          </w:tcPr>
          <w:p w14:paraId="76E4A806" w14:textId="2DD31EA2"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3D0EE730" w14:textId="174AEFFD"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Ir izveidots koordinācijas mehānisms veselības aprūpes darbinieku mācīšanai</w:t>
            </w:r>
          </w:p>
        </w:tc>
        <w:tc>
          <w:tcPr>
            <w:tcW w:w="992" w:type="dxa"/>
            <w:shd w:val="clear" w:color="auto" w:fill="C6EFCE"/>
          </w:tcPr>
          <w:p w14:paraId="7FC803C3" w14:textId="7BB098AE"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ministrijas izveidots veselības aprūpes darbinieku tālākizglītības koordinācijas mehānisms, kas nodrošina sadarbību starp iesaistītajām iestādēm, metodoloģisko vadību un kvalitātes kontroli</w:t>
            </w:r>
          </w:p>
        </w:tc>
        <w:tc>
          <w:tcPr>
            <w:tcW w:w="993" w:type="dxa"/>
            <w:shd w:val="clear" w:color="auto" w:fill="C6EFCE"/>
          </w:tcPr>
          <w:p w14:paraId="37453C30" w14:textId="716525F9"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7622CA16" w14:textId="506EB79E"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2FAFA73A" w14:textId="42871379"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00AF3204" w14:textId="5302D216"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5C1E840A" w14:textId="2E427A9F"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851" w:type="dxa"/>
            <w:shd w:val="clear" w:color="auto" w:fill="C6EFCE"/>
          </w:tcPr>
          <w:p w14:paraId="19BC6381" w14:textId="4766FD6D"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6B421212" w14:textId="77777777" w:rsidR="0028032F" w:rsidRPr="00DF5E41" w:rsidRDefault="0028032F" w:rsidP="0028032F">
            <w:pPr>
              <w:widowControl w:val="0"/>
              <w:rPr>
                <w:rFonts w:ascii="Times New Roman" w:eastAsiaTheme="majorEastAsia" w:hAnsi="Times New Roman" w:cs="Times New Roman"/>
                <w:b/>
                <w:bCs/>
                <w:sz w:val="18"/>
                <w:szCs w:val="18"/>
              </w:rPr>
            </w:pPr>
          </w:p>
        </w:tc>
        <w:tc>
          <w:tcPr>
            <w:tcW w:w="2268" w:type="dxa"/>
            <w:shd w:val="clear" w:color="auto" w:fill="C6EFCE"/>
          </w:tcPr>
          <w:p w14:paraId="55152C5E"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2853EFF6"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72973BB"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Veselības ministrijas lēmumam, kas apstiprina, ka ir izveidots koordinācijas mehānisms tālākizglītības procesa vadībai;</w:t>
            </w:r>
          </w:p>
          <w:p w14:paraId="4C498BB9"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b) kopiju pieņemtajam dokumentam, kurā ir noteikti tālākizglītības procesa vadībai izstrādātā koordinācijas mehānisma principi, un saiti uz tīmekļvietni, kurā šis dokuments ir pieejams;</w:t>
            </w:r>
          </w:p>
          <w:p w14:paraId="3C821A4A" w14:textId="79567A85"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c) skaidrojumu, kas parāda atbilstību Padomes Īstenošanas lēmuma pielikumā sniegtajam atskaites punkta un investīciju aprakstam un to, kā ir izpildīti šādi būtiskie elementi:</w:t>
            </w:r>
          </w:p>
          <w:p w14:paraId="198898F0" w14:textId="77777777" w:rsidR="00210557" w:rsidRPr="00DF5E41" w:rsidRDefault="0028032F" w:rsidP="000218E5">
            <w:pPr>
              <w:pStyle w:val="ListParagraph"/>
              <w:widowControl w:val="0"/>
              <w:numPr>
                <w:ilvl w:val="0"/>
                <w:numId w:val="34"/>
              </w:numPr>
              <w:ind w:left="189" w:hanging="84"/>
              <w:jc w:val="both"/>
              <w:rPr>
                <w:rFonts w:ascii="Times New Roman" w:hAnsi="Times New Roman" w:cs="Times New Roman"/>
                <w:sz w:val="18"/>
                <w:szCs w:val="18"/>
              </w:rPr>
            </w:pPr>
            <w:r w:rsidRPr="00DF5E41">
              <w:rPr>
                <w:rFonts w:ascii="Times New Roman" w:hAnsi="Times New Roman" w:cs="Times New Roman"/>
                <w:sz w:val="18"/>
                <w:szCs w:val="18"/>
              </w:rPr>
              <w:t>nodrošināta iesaistīto iestāžu sadarbība;</w:t>
            </w:r>
          </w:p>
          <w:p w14:paraId="19AA8012" w14:textId="77777777" w:rsidR="00210557" w:rsidRPr="00DF5E41" w:rsidRDefault="0028032F" w:rsidP="000218E5">
            <w:pPr>
              <w:pStyle w:val="ListParagraph"/>
              <w:widowControl w:val="0"/>
              <w:numPr>
                <w:ilvl w:val="0"/>
                <w:numId w:val="34"/>
              </w:numPr>
              <w:ind w:left="189" w:hanging="84"/>
              <w:jc w:val="both"/>
              <w:rPr>
                <w:rFonts w:ascii="Times New Roman" w:hAnsi="Times New Roman" w:cs="Times New Roman"/>
                <w:sz w:val="18"/>
                <w:szCs w:val="18"/>
              </w:rPr>
            </w:pPr>
            <w:r w:rsidRPr="00DF5E41">
              <w:rPr>
                <w:rFonts w:ascii="Times New Roman" w:hAnsi="Times New Roman" w:cs="Times New Roman"/>
                <w:sz w:val="18"/>
                <w:szCs w:val="18"/>
              </w:rPr>
              <w:t>metodiskā vadība;</w:t>
            </w:r>
          </w:p>
          <w:p w14:paraId="7D7F6C23" w14:textId="263350AB" w:rsidR="0028032F" w:rsidRPr="00DF5E41" w:rsidRDefault="0028032F" w:rsidP="000218E5">
            <w:pPr>
              <w:pStyle w:val="ListParagraph"/>
              <w:widowControl w:val="0"/>
              <w:numPr>
                <w:ilvl w:val="0"/>
                <w:numId w:val="34"/>
              </w:numPr>
              <w:ind w:left="189" w:hanging="84"/>
              <w:jc w:val="both"/>
              <w:rPr>
                <w:rFonts w:ascii="Times New Roman" w:hAnsi="Times New Roman" w:cs="Times New Roman"/>
                <w:sz w:val="18"/>
                <w:szCs w:val="18"/>
              </w:rPr>
            </w:pPr>
            <w:r w:rsidRPr="00DF5E41">
              <w:rPr>
                <w:rFonts w:ascii="Times New Roman" w:hAnsi="Times New Roman" w:cs="Times New Roman"/>
                <w:sz w:val="18"/>
                <w:szCs w:val="18"/>
              </w:rPr>
              <w:lastRenderedPageBreak/>
              <w:t>kvalitātes kontrole;</w:t>
            </w:r>
          </w:p>
          <w:p w14:paraId="1C64693D"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d) Veselības ministrijas rīkojumus un/vai lēmumus, kuros ir uzdots izveidot koordinācijas mehānismu;</w:t>
            </w:r>
          </w:p>
          <w:p w14:paraId="5325F9A3"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e) kopiju dokumentam, kas apliecina, ka ir izveidots tālākizglītības organizatoriskais modelis un ka galvenā uzmanība ir pievērsta mācību saturam, mācību veidam, nepieciešamajām telpām un aprīkojumam (piemēram, simulācijām, virtuālās realitātes izmantošanai utt.);</w:t>
            </w:r>
          </w:p>
          <w:p w14:paraId="60BC1DF2" w14:textId="72E6D00F"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f) pamatnostādnes mācību pakalpojumu iepirkumam, kā arī mācību kvalitātes standartus un uzraudzības un novērtēšanas sistēmu.</w:t>
            </w:r>
          </w:p>
        </w:tc>
        <w:tc>
          <w:tcPr>
            <w:tcW w:w="1982" w:type="dxa"/>
            <w:shd w:val="clear" w:color="auto" w:fill="C6EFCE"/>
          </w:tcPr>
          <w:p w14:paraId="1BC8B43B"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Koordinācijas mehānisma izveide tālākizglītības procesa vadībai, kā to apliecina attiecīgie Veselības ministrijas apliecinošie dokumenti (piemēram, rīkojumi, lēmumi).</w:t>
            </w:r>
          </w:p>
          <w:p w14:paraId="2BD5ABDA" w14:textId="7DB6FABF"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Izstrādā tālākizglītības organizatorisko modeli, galveno uzmanību pievēršot mācību saturam, mācību veidam, nepieciešamajām telpām un aprīkojumam (piemēram, simulācijām, virtuālās realitātes izmantošanai utt.), kā arī sadarbības mehānismiem starp izglītības iestādēm, klīniskajām universitātes slimnīcām, reģionālajām slimnīcām un citām būtiskām ieinteresētajām personām. Izveido organizatorisko modeli, pārvaldības struktūru un skaidrus pienākumu un atbildības virzienus. Pamatnostādnes mācību pakalpojumu iepirkumam, kā arī mācību kvalitātes standarti un uzraudzības </w:t>
            </w:r>
            <w:r w:rsidRPr="00DF5E41">
              <w:rPr>
                <w:rFonts w:ascii="Times New Roman" w:hAnsi="Times New Roman" w:cs="Times New Roman"/>
                <w:sz w:val="18"/>
                <w:szCs w:val="18"/>
              </w:rPr>
              <w:lastRenderedPageBreak/>
              <w:t>un novērtēšanas sistēma.</w:t>
            </w:r>
          </w:p>
        </w:tc>
      </w:tr>
      <w:tr w:rsidR="00B403A2" w:rsidRPr="00DF5E41" w14:paraId="4F3F352F" w14:textId="77777777" w:rsidTr="00B403A2">
        <w:tc>
          <w:tcPr>
            <w:tcW w:w="454" w:type="dxa"/>
            <w:shd w:val="clear" w:color="auto" w:fill="C6EFCE"/>
          </w:tcPr>
          <w:p w14:paraId="766417F9" w14:textId="6FBE5DE1"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148</w:t>
            </w:r>
          </w:p>
        </w:tc>
        <w:tc>
          <w:tcPr>
            <w:tcW w:w="1134" w:type="dxa"/>
            <w:shd w:val="clear" w:color="auto" w:fill="C6EFCE"/>
          </w:tcPr>
          <w:p w14:paraId="75248189"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4.2.1.1.i.</w:t>
            </w:r>
          </w:p>
          <w:p w14:paraId="78F89328" w14:textId="148A6E44" w:rsidR="0028032F" w:rsidRPr="00DF5E41" w:rsidRDefault="0028032F" w:rsidP="0028032F">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Atbalsts cilvēkresursu attīstības sistēmas ieviešanai</w:t>
            </w:r>
          </w:p>
        </w:tc>
        <w:tc>
          <w:tcPr>
            <w:tcW w:w="850" w:type="dxa"/>
            <w:shd w:val="clear" w:color="auto" w:fill="C6EFCE"/>
          </w:tcPr>
          <w:p w14:paraId="73324E5A" w14:textId="1DB4E62B"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6BF4D764" w14:textId="370FFED9"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aprūpes mācību procesā ieviesta simulācijas pieeja</w:t>
            </w:r>
          </w:p>
        </w:tc>
        <w:tc>
          <w:tcPr>
            <w:tcW w:w="992" w:type="dxa"/>
            <w:shd w:val="clear" w:color="auto" w:fill="C6EFCE"/>
          </w:tcPr>
          <w:p w14:paraId="2AF80B8B" w14:textId="483BFF7F"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aprūpes mācību procesā ieviesta simulācijas pieeja</w:t>
            </w:r>
          </w:p>
        </w:tc>
        <w:tc>
          <w:tcPr>
            <w:tcW w:w="993" w:type="dxa"/>
            <w:shd w:val="clear" w:color="auto" w:fill="C6EFCE"/>
          </w:tcPr>
          <w:p w14:paraId="08DFA2D9" w14:textId="40C58EF1"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06772006" w14:textId="76098B4A"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23143AB5" w14:textId="67318A9E"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5A1CF1E4" w14:textId="729FCF99"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2378A440" w14:textId="77EC189D"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851" w:type="dxa"/>
            <w:shd w:val="clear" w:color="auto" w:fill="C6EFCE"/>
          </w:tcPr>
          <w:p w14:paraId="6641FEB8" w14:textId="37793EF0"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0CD5C006" w14:textId="4170596D" w:rsidR="0028032F" w:rsidRPr="00DF5E41" w:rsidRDefault="0028032F" w:rsidP="0028032F">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Simulācijas pieeja aptver visus medicīnas izglītības posmus, bet primāri ir vērsta uz mūžizglītību</w:t>
            </w:r>
          </w:p>
        </w:tc>
        <w:tc>
          <w:tcPr>
            <w:tcW w:w="2268" w:type="dxa"/>
            <w:shd w:val="clear" w:color="auto" w:fill="C6EFCE"/>
          </w:tcPr>
          <w:p w14:paraId="0E237514"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F345E39" w14:textId="014F48E0"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kopijas Veselības ministrijas lēmumiem, ar kuriem apstiprina rīcības plānu vai pamatnostādnes simulāciju ieviešanai visos </w:t>
            </w:r>
            <w:r w:rsidRPr="00DF5E41">
              <w:rPr>
                <w:rFonts w:ascii="Times New Roman" w:hAnsi="Times New Roman" w:cs="Times New Roman"/>
                <w:sz w:val="18"/>
                <w:szCs w:val="18"/>
              </w:rPr>
              <w:lastRenderedPageBreak/>
              <w:t>medicīnas izglītības posmos, un saites uz tiem.</w:t>
            </w:r>
          </w:p>
        </w:tc>
        <w:tc>
          <w:tcPr>
            <w:tcW w:w="1982" w:type="dxa"/>
            <w:shd w:val="clear" w:color="auto" w:fill="C6EFCE"/>
          </w:tcPr>
          <w:p w14:paraId="170FABD1" w14:textId="763BBAB9"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punktu uzskata par sasniegtu, tiklīdz Veselības ministrija ir apstiprinājusi rīcības plānu vai pamatnostādnes simulāciju ieviešanai visos medicīnas izglītības posmos.</w:t>
            </w:r>
          </w:p>
        </w:tc>
      </w:tr>
      <w:tr w:rsidR="00B403A2" w:rsidRPr="00DF5E41" w14:paraId="68C31132" w14:textId="77777777" w:rsidTr="00B403A2">
        <w:tc>
          <w:tcPr>
            <w:tcW w:w="454" w:type="dxa"/>
            <w:shd w:val="clear" w:color="auto" w:fill="C6EFCE"/>
          </w:tcPr>
          <w:p w14:paraId="46E8381F" w14:textId="208A1839"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149</w:t>
            </w:r>
          </w:p>
        </w:tc>
        <w:tc>
          <w:tcPr>
            <w:tcW w:w="1134" w:type="dxa"/>
            <w:shd w:val="clear" w:color="auto" w:fill="C6EFCE"/>
          </w:tcPr>
          <w:p w14:paraId="6CD012F4"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4.3.1.r.</w:t>
            </w:r>
          </w:p>
          <w:p w14:paraId="55BDD441" w14:textId="05740917" w:rsidR="0028032F" w:rsidRPr="00DF5E41" w:rsidRDefault="0028032F" w:rsidP="0028032F">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Veselības aprūpes ilgtspēja, pārvaldības stiprināšana, efektīva veselības aprūpes resursu izlietošana, kopējā valsts budžeta veselības aprūpes nozarē palielinājums</w:t>
            </w:r>
          </w:p>
        </w:tc>
        <w:tc>
          <w:tcPr>
            <w:tcW w:w="850" w:type="dxa"/>
            <w:shd w:val="clear" w:color="auto" w:fill="C6EFCE"/>
          </w:tcPr>
          <w:p w14:paraId="6E849707" w14:textId="4F8D60F1"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6FA2EA71" w14:textId="7DCCD01E"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Koordinācijas mehānisms, kas apstiprināts, lai novērtētu, izstrādātu un ieviestu jaunus veselības aprūpes pakalpojumu sniegšanas modeļus</w:t>
            </w:r>
          </w:p>
        </w:tc>
        <w:tc>
          <w:tcPr>
            <w:tcW w:w="992" w:type="dxa"/>
            <w:shd w:val="clear" w:color="auto" w:fill="C6EFCE"/>
          </w:tcPr>
          <w:p w14:paraId="5808D77A" w14:textId="3559158C"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Koordinācijas mehānisms jaunu veselības aprūpes pakalpojumu sniegšanas modeļu novērtēšanai un ieviešanai, ko izstrādājusi un apstiprinājusi Veselības ministrija</w:t>
            </w:r>
          </w:p>
        </w:tc>
        <w:tc>
          <w:tcPr>
            <w:tcW w:w="993" w:type="dxa"/>
            <w:shd w:val="clear" w:color="auto" w:fill="C6EFCE"/>
          </w:tcPr>
          <w:p w14:paraId="663F48D9" w14:textId="359C5F12"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24DA8B65" w14:textId="4AF80CC1"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F225E02" w14:textId="290E3270"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147D5509" w14:textId="20B1C2DD"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2733F9BC" w14:textId="5E8D5965"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851" w:type="dxa"/>
            <w:shd w:val="clear" w:color="auto" w:fill="C6EFCE"/>
          </w:tcPr>
          <w:p w14:paraId="1000755F" w14:textId="6FAB71F9"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7CA36957" w14:textId="77777777" w:rsidR="0028032F" w:rsidRPr="00DF5E41" w:rsidRDefault="0028032F" w:rsidP="0028032F">
            <w:pPr>
              <w:widowControl w:val="0"/>
              <w:rPr>
                <w:rFonts w:ascii="Times New Roman" w:eastAsiaTheme="majorEastAsia" w:hAnsi="Times New Roman" w:cs="Times New Roman"/>
                <w:b/>
                <w:bCs/>
                <w:sz w:val="18"/>
                <w:szCs w:val="18"/>
              </w:rPr>
            </w:pPr>
          </w:p>
        </w:tc>
        <w:tc>
          <w:tcPr>
            <w:tcW w:w="2268" w:type="dxa"/>
            <w:shd w:val="clear" w:color="auto" w:fill="C6EFCE"/>
          </w:tcPr>
          <w:p w14:paraId="1F404815"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001A1364"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kopiju Veselības ministrijas vai tās padotībā esošās struktūras lēmumam, ar kuru izveido koordinācijas nodaļu, un dokumentus, kas parāda:</w:t>
            </w:r>
          </w:p>
          <w:p w14:paraId="03669AEE"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a) nodaļas mērķi;</w:t>
            </w:r>
          </w:p>
          <w:p w14:paraId="5643889C" w14:textId="6C773BAC"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b) darba grupas vai uzraudzības padomes sastāvu un apliecina, ka nozares pārstāvji kā eksperti ir iesaistīti priekšlikumu izstrādē, lai parādītu atbilstību Padomes Īstenošanas lēmuma pielikumā sniegtajam atskaites punkta un reformas aprakstam.</w:t>
            </w:r>
          </w:p>
        </w:tc>
        <w:tc>
          <w:tcPr>
            <w:tcW w:w="1982" w:type="dxa"/>
            <w:shd w:val="clear" w:color="auto" w:fill="C6EFCE"/>
          </w:tcPr>
          <w:p w14:paraId="7989D8F9"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Veselības ministrijā vai tās padotībā esošā struktūrā darbojas koordinācijas nodaļa. Tā nodrošina, ka nozares pārstāvji kā eksperti tiek iesaistīti priekšlikumu izstrādē (piemēram, darba grupa vai uzraudzības padome).</w:t>
            </w:r>
          </w:p>
          <w:p w14:paraId="77DCB2C4" w14:textId="3855B5F7"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Nodaļas mērķis ir koordinēt darbu, lai izstrādātu, ieviestu un novērtētu jaunus veselības aprūpes pakalpojumu sniegšanas modeļus, kuru mērķis ir nodrošināt labāku un efektīvāku valsts finansētu veselības aprūpes pakalpojumu sniegšanu visos līmeņos, nodrošinot pakalpojumu pieejamību un kvalitāti ar sistēmas maiņas mehānismu izveidi valsts apmaksātiem pakalpojumiem.</w:t>
            </w:r>
          </w:p>
        </w:tc>
      </w:tr>
      <w:tr w:rsidR="00B403A2" w:rsidRPr="00DF5E41" w14:paraId="03497B4C" w14:textId="77777777" w:rsidTr="00B403A2">
        <w:tc>
          <w:tcPr>
            <w:tcW w:w="454" w:type="dxa"/>
            <w:shd w:val="clear" w:color="auto" w:fill="C6EFCE"/>
          </w:tcPr>
          <w:p w14:paraId="1E779F15" w14:textId="4B329D5F"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150</w:t>
            </w:r>
          </w:p>
        </w:tc>
        <w:tc>
          <w:tcPr>
            <w:tcW w:w="1134" w:type="dxa"/>
            <w:shd w:val="clear" w:color="auto" w:fill="C6EFCE"/>
          </w:tcPr>
          <w:p w14:paraId="6FCC1AC7"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4.3.1.r.</w:t>
            </w:r>
          </w:p>
          <w:p w14:paraId="6E1E9C07" w14:textId="042C3943" w:rsidR="0028032F" w:rsidRPr="00DF5E41" w:rsidRDefault="0028032F" w:rsidP="0028032F">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Veselības aprūpes ilgtspēja, pārvaldības </w:t>
            </w:r>
            <w:r w:rsidRPr="00DF5E41">
              <w:rPr>
                <w:rFonts w:ascii="Times New Roman" w:hAnsi="Times New Roman" w:cs="Times New Roman"/>
                <w:b/>
                <w:sz w:val="18"/>
                <w:szCs w:val="18"/>
              </w:rPr>
              <w:lastRenderedPageBreak/>
              <w:t>stiprināšana, efektīva veselības aprūpes resursu izlietošana, kopējā valsts budžeta veselības aprūpes nozarē palielinājums</w:t>
            </w:r>
          </w:p>
        </w:tc>
        <w:tc>
          <w:tcPr>
            <w:tcW w:w="850" w:type="dxa"/>
            <w:shd w:val="clear" w:color="auto" w:fill="C6EFCE"/>
          </w:tcPr>
          <w:p w14:paraId="2754A99D" w14:textId="2F9D6149"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1134" w:type="dxa"/>
            <w:shd w:val="clear" w:color="auto" w:fill="C6EFCE"/>
          </w:tcPr>
          <w:p w14:paraId="75FBA341" w14:textId="43A9EBDC"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Jaunu veselības aprūpes pakalpojumu sniegšanas </w:t>
            </w:r>
            <w:r w:rsidRPr="00DF5E41">
              <w:rPr>
                <w:rFonts w:ascii="Times New Roman" w:hAnsi="Times New Roman" w:cs="Times New Roman"/>
                <w:sz w:val="18"/>
                <w:szCs w:val="18"/>
              </w:rPr>
              <w:lastRenderedPageBreak/>
              <w:t>modeļu integrēšana publiski finansētos veselības aprūpes pakalpojumos</w:t>
            </w:r>
          </w:p>
        </w:tc>
        <w:tc>
          <w:tcPr>
            <w:tcW w:w="992" w:type="dxa"/>
            <w:shd w:val="clear" w:color="auto" w:fill="C6EFCE"/>
          </w:tcPr>
          <w:p w14:paraId="51B2EFCB" w14:textId="68CA358E"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993" w:type="dxa"/>
            <w:shd w:val="clear" w:color="auto" w:fill="C6EFCE"/>
          </w:tcPr>
          <w:p w14:paraId="58A63043" w14:textId="3075723C"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7A965B4B" w14:textId="24AC45FC"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75394E18" w14:textId="00059464"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w:t>
            </w:r>
          </w:p>
        </w:tc>
        <w:tc>
          <w:tcPr>
            <w:tcW w:w="567" w:type="dxa"/>
            <w:shd w:val="clear" w:color="auto" w:fill="C6EFCE"/>
          </w:tcPr>
          <w:p w14:paraId="3275E6AE" w14:textId="711A6A83"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01F73B4" w14:textId="1D75078C"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851" w:type="dxa"/>
            <w:shd w:val="clear" w:color="auto" w:fill="C6EFCE"/>
          </w:tcPr>
          <w:p w14:paraId="01A6C013" w14:textId="2DAF531D"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752339CB" w14:textId="77777777" w:rsidR="0028032F" w:rsidRPr="00DF5E41" w:rsidRDefault="0028032F" w:rsidP="0028032F">
            <w:pPr>
              <w:widowControl w:val="0"/>
              <w:rPr>
                <w:rFonts w:ascii="Times New Roman" w:eastAsiaTheme="majorEastAsia" w:hAnsi="Times New Roman" w:cs="Times New Roman"/>
                <w:b/>
                <w:bCs/>
                <w:sz w:val="18"/>
                <w:szCs w:val="18"/>
              </w:rPr>
            </w:pPr>
          </w:p>
        </w:tc>
        <w:tc>
          <w:tcPr>
            <w:tcW w:w="2268" w:type="dxa"/>
            <w:shd w:val="clear" w:color="auto" w:fill="C6EFCE"/>
          </w:tcPr>
          <w:p w14:paraId="3A143D6D"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(tostarp visi būtiskie elementi), kopā ar atbilstošām </w:t>
            </w:r>
            <w:r w:rsidRPr="00DF5E41">
              <w:rPr>
                <w:rFonts w:ascii="Times New Roman" w:hAnsi="Times New Roman" w:cs="Times New Roman"/>
                <w:sz w:val="18"/>
                <w:szCs w:val="18"/>
              </w:rPr>
              <w:lastRenderedPageBreak/>
              <w:t>saitēm uz pamatojošajiem pierādījumiem.</w:t>
            </w:r>
          </w:p>
          <w:p w14:paraId="358559C9"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modeļu sarakstu, un par katru no tiem:</w:t>
            </w:r>
          </w:p>
          <w:p w14:paraId="57D25008"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iekšējiem reglamentējošajiem aktiem, kas apstiprina katru modeli, un katra modeļa īstenošanas protokolus;</w:t>
            </w:r>
          </w:p>
          <w:p w14:paraId="3A551ED8"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b) attiecībā uz katru modeli dokumentu, kas apstiprina, ka modelis ir izmēģināts;</w:t>
            </w:r>
          </w:p>
          <w:p w14:paraId="6E8D196F"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c) kopiju modeļu novērtējumiem atbilstoši konkrētajai situācijai, kā arī īstermiņa un ilgtermiņa ieguvumu novērtējuma kopiju;</w:t>
            </w:r>
          </w:p>
          <w:p w14:paraId="3615B6C7"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d) attiecībā uz katru modeli kopiju tiesību aktam, ar kuru izveido darba grupu, kā arī tās sastāva un pilnvaru aprakstu;</w:t>
            </w:r>
          </w:p>
          <w:p w14:paraId="636D16FB" w14:textId="7A11C914"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e) juridiskos priekšlikumus ieviest modeli kā valsts finansētu pakalpojumu, tostarp attiecīgā gadījumā priekšlikumus par nepieciešamo valsts papildu budžetu modeļu īstenošanai (šo dokumentu kopijas un saites uz tiem). Dokumentācijā iekļauj paskaidrojumu, kā priekšlikumi tiek balstīti uz </w:t>
            </w:r>
            <w:r w:rsidRPr="00DF5E41">
              <w:rPr>
                <w:rFonts w:ascii="Times New Roman" w:hAnsi="Times New Roman" w:cs="Times New Roman"/>
                <w:sz w:val="18"/>
                <w:szCs w:val="18"/>
              </w:rPr>
              <w:lastRenderedPageBreak/>
              <w:t>izmēģinājuma projektu rezultātiem.</w:t>
            </w:r>
          </w:p>
        </w:tc>
        <w:tc>
          <w:tcPr>
            <w:tcW w:w="1982" w:type="dxa"/>
            <w:shd w:val="clear" w:color="auto" w:fill="C6EFCE"/>
          </w:tcPr>
          <w:p w14:paraId="175C0DD6"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lastRenderedPageBreak/>
              <w:t xml:space="preserve">Izstrādāti desmit jauni veselības aprūpes pakalpojumu sniegšanas modeļi, un tie integrēti valsts finansētos veselības </w:t>
            </w:r>
            <w:r w:rsidRPr="00DF5E41">
              <w:rPr>
                <w:rFonts w:ascii="Times New Roman" w:hAnsi="Times New Roman" w:cs="Times New Roman"/>
                <w:sz w:val="18"/>
                <w:szCs w:val="18"/>
              </w:rPr>
              <w:lastRenderedPageBreak/>
              <w:t>aprūpes pakalpojumos.</w:t>
            </w:r>
          </w:p>
          <w:p w14:paraId="418B911A"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Attiecībā uz katru modeli darba grupa, kuras sastāvā ir Veselības ministrijas, Nacionālā veselības dienesta un citu padotības struktūru pārstāvji, kā arī citas ieinteresētās personas, ir veikusi šādus pasākumus:</w:t>
            </w:r>
          </w:p>
          <w:p w14:paraId="224A5B6D" w14:textId="77777777" w:rsidR="0028032F" w:rsidRPr="00DF5E41" w:rsidRDefault="0028032F" w:rsidP="000218E5">
            <w:pPr>
              <w:widowControl w:val="0"/>
              <w:numPr>
                <w:ilvl w:val="0"/>
                <w:numId w:val="16"/>
              </w:numPr>
              <w:ind w:left="227" w:hanging="227"/>
              <w:jc w:val="both"/>
              <w:rPr>
                <w:rFonts w:ascii="Times New Roman" w:hAnsi="Times New Roman" w:cs="Times New Roman"/>
                <w:sz w:val="18"/>
                <w:szCs w:val="18"/>
              </w:rPr>
            </w:pPr>
            <w:r w:rsidRPr="00DF5E41">
              <w:rPr>
                <w:rFonts w:ascii="Times New Roman" w:hAnsi="Times New Roman" w:cs="Times New Roman"/>
                <w:sz w:val="18"/>
                <w:szCs w:val="18"/>
              </w:rPr>
              <w:t>situācijas novērtējumu;</w:t>
            </w:r>
          </w:p>
          <w:p w14:paraId="19A23B4B" w14:textId="77777777" w:rsidR="0028032F" w:rsidRPr="00DF5E41" w:rsidRDefault="0028032F" w:rsidP="000218E5">
            <w:pPr>
              <w:widowControl w:val="0"/>
              <w:numPr>
                <w:ilvl w:val="0"/>
                <w:numId w:val="16"/>
              </w:numPr>
              <w:ind w:left="227" w:hanging="227"/>
              <w:jc w:val="both"/>
              <w:rPr>
                <w:rFonts w:ascii="Times New Roman" w:hAnsi="Times New Roman" w:cs="Times New Roman"/>
                <w:sz w:val="18"/>
                <w:szCs w:val="18"/>
              </w:rPr>
            </w:pPr>
            <w:r w:rsidRPr="00DF5E41">
              <w:rPr>
                <w:rFonts w:ascii="Times New Roman" w:hAnsi="Times New Roman" w:cs="Times New Roman"/>
                <w:sz w:val="18"/>
                <w:szCs w:val="18"/>
              </w:rPr>
              <w:t>modeļa izstrādi;</w:t>
            </w:r>
          </w:p>
          <w:p w14:paraId="7FC965CA" w14:textId="77777777" w:rsidR="0028032F" w:rsidRPr="00DF5E41" w:rsidRDefault="0028032F" w:rsidP="000218E5">
            <w:pPr>
              <w:widowControl w:val="0"/>
              <w:numPr>
                <w:ilvl w:val="0"/>
                <w:numId w:val="16"/>
              </w:numPr>
              <w:ind w:left="227" w:hanging="227"/>
              <w:jc w:val="both"/>
              <w:rPr>
                <w:rFonts w:ascii="Times New Roman" w:hAnsi="Times New Roman" w:cs="Times New Roman"/>
                <w:sz w:val="18"/>
                <w:szCs w:val="18"/>
              </w:rPr>
            </w:pPr>
            <w:r w:rsidRPr="00DF5E41">
              <w:rPr>
                <w:rFonts w:ascii="Times New Roman" w:hAnsi="Times New Roman" w:cs="Times New Roman"/>
                <w:sz w:val="18"/>
                <w:szCs w:val="18"/>
              </w:rPr>
              <w:t>modeļa izmēģināšanu;</w:t>
            </w:r>
          </w:p>
          <w:p w14:paraId="6C52E367" w14:textId="77777777" w:rsidR="0028032F" w:rsidRPr="00DF5E41" w:rsidRDefault="0028032F" w:rsidP="000218E5">
            <w:pPr>
              <w:widowControl w:val="0"/>
              <w:numPr>
                <w:ilvl w:val="0"/>
                <w:numId w:val="16"/>
              </w:numPr>
              <w:ind w:left="227" w:hanging="227"/>
              <w:jc w:val="both"/>
              <w:rPr>
                <w:rFonts w:ascii="Times New Roman" w:hAnsi="Times New Roman" w:cs="Times New Roman"/>
                <w:sz w:val="18"/>
                <w:szCs w:val="18"/>
              </w:rPr>
            </w:pPr>
            <w:r w:rsidRPr="00DF5E41">
              <w:rPr>
                <w:rFonts w:ascii="Times New Roman" w:hAnsi="Times New Roman" w:cs="Times New Roman"/>
                <w:sz w:val="18"/>
                <w:szCs w:val="18"/>
              </w:rPr>
              <w:t>īstermiņa un ilgtermiņa ieguvumu novērtējumu;</w:t>
            </w:r>
          </w:p>
          <w:p w14:paraId="42EACB59" w14:textId="77777777" w:rsidR="0028032F" w:rsidRPr="00DF5E41" w:rsidRDefault="0028032F" w:rsidP="000218E5">
            <w:pPr>
              <w:widowControl w:val="0"/>
              <w:numPr>
                <w:ilvl w:val="0"/>
                <w:numId w:val="16"/>
              </w:numPr>
              <w:ind w:left="227" w:hanging="227"/>
              <w:jc w:val="both"/>
              <w:rPr>
                <w:rFonts w:ascii="Times New Roman" w:hAnsi="Times New Roman" w:cs="Times New Roman"/>
                <w:sz w:val="18"/>
                <w:szCs w:val="18"/>
              </w:rPr>
            </w:pPr>
            <w:r w:rsidRPr="00DF5E41">
              <w:rPr>
                <w:rFonts w:ascii="Times New Roman" w:hAnsi="Times New Roman" w:cs="Times New Roman"/>
                <w:sz w:val="18"/>
                <w:szCs w:val="18"/>
              </w:rPr>
              <w:t>un īstenošanas protokolus.</w:t>
            </w:r>
          </w:p>
          <w:p w14:paraId="4487E295" w14:textId="77777777" w:rsidR="0028032F" w:rsidRPr="00DF5E41" w:rsidRDefault="0028032F" w:rsidP="0028032F">
            <w:pPr>
              <w:widowControl w:val="0"/>
              <w:jc w:val="both"/>
              <w:rPr>
                <w:rFonts w:ascii="Times New Roman" w:eastAsia="Calibri" w:hAnsi="Times New Roman" w:cs="Times New Roman"/>
                <w:sz w:val="18"/>
                <w:szCs w:val="18"/>
              </w:rPr>
            </w:pPr>
          </w:p>
          <w:p w14:paraId="6B1798B0" w14:textId="2C0C5262"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Pamatojoties uz izmēģinājuma projektu rezultātiem, sagatavo priekšlikumu par nepieciešamo valsts papildu budžetu attiecīgo pasākumu īstenošanai. Valsts budžeta pieprasījumu izskata kopā ar visiem pārējiem priekšlikumiem par gada un vidēja termiņa budžetu sagatavošanas procesā.</w:t>
            </w:r>
          </w:p>
        </w:tc>
      </w:tr>
      <w:tr w:rsidR="00B403A2" w:rsidRPr="00DF5E41" w14:paraId="427838A2" w14:textId="77777777" w:rsidTr="00B403A2">
        <w:tc>
          <w:tcPr>
            <w:tcW w:w="454" w:type="dxa"/>
            <w:shd w:val="clear" w:color="auto" w:fill="C6EFCE"/>
          </w:tcPr>
          <w:p w14:paraId="350BC0B1" w14:textId="6FC154C9"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151</w:t>
            </w:r>
          </w:p>
        </w:tc>
        <w:tc>
          <w:tcPr>
            <w:tcW w:w="1134" w:type="dxa"/>
            <w:shd w:val="clear" w:color="auto" w:fill="C6EFCE"/>
          </w:tcPr>
          <w:p w14:paraId="66DEA565"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4.3.1.1.i.</w:t>
            </w:r>
          </w:p>
          <w:p w14:paraId="1EEC14FB" w14:textId="067BEFA2" w:rsidR="0028032F" w:rsidRPr="00DF5E41" w:rsidRDefault="0028032F" w:rsidP="0028032F">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Atbalsts sekundārās ambulatorās veselības aprūpes kvalitātes un pieejamības novērtēšanai un uzlabošanai</w:t>
            </w:r>
          </w:p>
        </w:tc>
        <w:tc>
          <w:tcPr>
            <w:tcW w:w="850" w:type="dxa"/>
            <w:shd w:val="clear" w:color="auto" w:fill="C6EFCE"/>
          </w:tcPr>
          <w:p w14:paraId="61EDA105" w14:textId="5BA4C875"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744733BA" w14:textId="315C254E"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Metodikas pieņemšana pētījumam par sekundārās ambulatorās veselības aprūpes kvalitāti un pieejamību</w:t>
            </w:r>
          </w:p>
        </w:tc>
        <w:tc>
          <w:tcPr>
            <w:tcW w:w="992" w:type="dxa"/>
            <w:shd w:val="clear" w:color="auto" w:fill="C6EFCE"/>
          </w:tcPr>
          <w:p w14:paraId="6A984A86" w14:textId="4B9BE4EF"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ministrija pieņem metodiku</w:t>
            </w:r>
          </w:p>
        </w:tc>
        <w:tc>
          <w:tcPr>
            <w:tcW w:w="993" w:type="dxa"/>
            <w:shd w:val="clear" w:color="auto" w:fill="C6EFCE"/>
          </w:tcPr>
          <w:p w14:paraId="6F6FDC81" w14:textId="36AA8110"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316B3B4C" w14:textId="46260D4B"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79CEA4F4" w14:textId="3CD8BEDA"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079B1663" w14:textId="621E8B68"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3B67D40" w14:textId="48D7094B"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851" w:type="dxa"/>
            <w:shd w:val="clear" w:color="auto" w:fill="C6EFCE"/>
          </w:tcPr>
          <w:p w14:paraId="6AEFDD4F" w14:textId="7C8C6D64"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Veselības ministrija</w:t>
            </w:r>
          </w:p>
        </w:tc>
        <w:tc>
          <w:tcPr>
            <w:tcW w:w="850" w:type="dxa"/>
            <w:shd w:val="clear" w:color="auto" w:fill="C6EFCE"/>
          </w:tcPr>
          <w:p w14:paraId="0F0A1078" w14:textId="77777777" w:rsidR="0028032F" w:rsidRPr="00DF5E41" w:rsidRDefault="0028032F" w:rsidP="0028032F">
            <w:pPr>
              <w:widowControl w:val="0"/>
              <w:rPr>
                <w:rFonts w:ascii="Times New Roman" w:eastAsiaTheme="majorEastAsia" w:hAnsi="Times New Roman" w:cs="Times New Roman"/>
                <w:b/>
                <w:bCs/>
                <w:sz w:val="18"/>
                <w:szCs w:val="18"/>
              </w:rPr>
            </w:pPr>
          </w:p>
        </w:tc>
        <w:tc>
          <w:tcPr>
            <w:tcW w:w="2268" w:type="dxa"/>
            <w:shd w:val="clear" w:color="auto" w:fill="C6EFCE"/>
          </w:tcPr>
          <w:p w14:paraId="40AD4D7A" w14:textId="324D8BCA"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 tostarp apstiprinātas pētījumu metodikas kopija un Veselības ministrijas lēmuma kopija. Šā dokumenta pielikumā iekļauj analīzi, kas parāda, ka ar šo metodiku var novērtēt sekundārās ambulatorās veselības aprūpes kvalitāti un piekļūstamību, tostarp šo pakalpojumu kartējumu un administratīvi teritoriālās reformas ietekmi.</w:t>
            </w:r>
          </w:p>
        </w:tc>
        <w:tc>
          <w:tcPr>
            <w:tcW w:w="1982" w:type="dxa"/>
            <w:shd w:val="clear" w:color="auto" w:fill="C6EFCE"/>
          </w:tcPr>
          <w:p w14:paraId="538222A7" w14:textId="63F8A4F7"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punktu uzskata par sasniegtu pēc tam, kad Veselības ministrija ir apstiprinājusi metodiku, kas vajadzīga, lai veiktu pētījumu, kura mērķis ir novērtēt veselības aprūpes kvalitāti un piekļūstamību, t. sk. sekundārās ambulatorās veselības aprūpes līmeņa kartējumu un administratīvi teritoriālās reformas ietekmi.</w:t>
            </w:r>
          </w:p>
        </w:tc>
      </w:tr>
      <w:tr w:rsidR="00B403A2" w:rsidRPr="00DF5E41" w14:paraId="0E1F7E52" w14:textId="77777777" w:rsidTr="00B403A2">
        <w:tc>
          <w:tcPr>
            <w:tcW w:w="454" w:type="dxa"/>
            <w:shd w:val="clear" w:color="auto" w:fill="C6EFCE"/>
          </w:tcPr>
          <w:p w14:paraId="19218222" w14:textId="54DD76BD"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152</w:t>
            </w:r>
          </w:p>
        </w:tc>
        <w:tc>
          <w:tcPr>
            <w:tcW w:w="1134" w:type="dxa"/>
            <w:shd w:val="clear" w:color="auto" w:fill="C6EFCE"/>
          </w:tcPr>
          <w:p w14:paraId="4F2116C9"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4.3.1.1.i.</w:t>
            </w:r>
          </w:p>
          <w:p w14:paraId="358A1FAE" w14:textId="43740CF6" w:rsidR="0028032F" w:rsidRPr="00DF5E41" w:rsidRDefault="0028032F" w:rsidP="0028032F">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Atbalsts sekundārās ambulatorās veselības aprūpes kvalitātes un pieejamības novērtēšanai un uzlabošanai</w:t>
            </w:r>
          </w:p>
        </w:tc>
        <w:tc>
          <w:tcPr>
            <w:tcW w:w="850" w:type="dxa"/>
            <w:shd w:val="clear" w:color="auto" w:fill="C6EFCE"/>
          </w:tcPr>
          <w:p w14:paraId="0EEE1B13" w14:textId="56222171"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5F91589B" w14:textId="6A82A761"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Pētījums par sekundārās ambulatorās veselības aprūpes kvalitāti, piekļūstamību un pieejamību</w:t>
            </w:r>
          </w:p>
        </w:tc>
        <w:tc>
          <w:tcPr>
            <w:tcW w:w="992" w:type="dxa"/>
            <w:shd w:val="clear" w:color="auto" w:fill="C6EFCE"/>
          </w:tcPr>
          <w:p w14:paraId="519D9B14" w14:textId="301D2E36"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Veselības ministrijas publicēts pētījums par sekundārās ambulatorās veselības aprūpes kvalitāti, piekļūstamību un pieejamību</w:t>
            </w:r>
          </w:p>
        </w:tc>
        <w:tc>
          <w:tcPr>
            <w:tcW w:w="993" w:type="dxa"/>
            <w:shd w:val="clear" w:color="auto" w:fill="C6EFCE"/>
          </w:tcPr>
          <w:p w14:paraId="265334FF" w14:textId="672B8A3C"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124CF3C" w14:textId="0C6307F3"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C2F1E44" w14:textId="4E34BB2F"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16A8FF02" w14:textId="57FDE5F8"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6C4B9D35" w14:textId="426C4A83"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851" w:type="dxa"/>
            <w:shd w:val="clear" w:color="auto" w:fill="C6EFCE"/>
          </w:tcPr>
          <w:p w14:paraId="2BDADDE9" w14:textId="4F736140"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067FFD9A" w14:textId="77777777" w:rsidR="0028032F" w:rsidRPr="00DF5E41" w:rsidRDefault="0028032F" w:rsidP="0028032F">
            <w:pPr>
              <w:widowControl w:val="0"/>
              <w:rPr>
                <w:rFonts w:ascii="Times New Roman" w:eastAsiaTheme="majorEastAsia" w:hAnsi="Times New Roman" w:cs="Times New Roman"/>
                <w:b/>
                <w:bCs/>
                <w:sz w:val="18"/>
                <w:szCs w:val="18"/>
              </w:rPr>
            </w:pPr>
          </w:p>
        </w:tc>
        <w:tc>
          <w:tcPr>
            <w:tcW w:w="2268" w:type="dxa"/>
            <w:shd w:val="clear" w:color="auto" w:fill="C6EFCE"/>
          </w:tcPr>
          <w:p w14:paraId="1866B00A"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367C36AA"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649F917"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Veselības ministrijas </w:t>
            </w:r>
            <w:r w:rsidRPr="00DF5E41">
              <w:rPr>
                <w:rFonts w:ascii="Times New Roman" w:hAnsi="Times New Roman" w:cs="Times New Roman"/>
                <w:sz w:val="18"/>
                <w:szCs w:val="18"/>
              </w:rPr>
              <w:lastRenderedPageBreak/>
              <w:t>tīmekļvietnē publicētā pētījuma kopiju un saiti uz to;</w:t>
            </w:r>
          </w:p>
          <w:p w14:paraId="049CBA94" w14:textId="2E1088F1"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b) attiecīgos izrakstus no veselības aprūpes sistēmas novērtējuma un priekšlikumus sistēmiskiem uzlabojumiem.</w:t>
            </w:r>
          </w:p>
        </w:tc>
        <w:tc>
          <w:tcPr>
            <w:tcW w:w="1982" w:type="dxa"/>
            <w:shd w:val="clear" w:color="auto" w:fill="C6EFCE"/>
          </w:tcPr>
          <w:p w14:paraId="7909F596" w14:textId="7EE99011"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Veselības ministrijas veikts un publicēts pētījums, kas aptver sekundārās ambulatorās aprūpes kvalitātes, pieejamības un piekļūstamības novērtējumu, ieskaitot sekundārās ambulatorās veselības aprūpes līmeņa kartējumu un administratīvi teritoriālās </w:t>
            </w:r>
            <w:r w:rsidRPr="00DF5E41">
              <w:rPr>
                <w:rFonts w:ascii="Times New Roman" w:hAnsi="Times New Roman" w:cs="Times New Roman"/>
                <w:sz w:val="18"/>
                <w:szCs w:val="18"/>
              </w:rPr>
              <w:lastRenderedPageBreak/>
              <w:t>reformas ietekmi. Pētījums ietver veselības aprūpes sistēmas novērtējumu un priekšlikumus sistēmiskiem uzlabojumiem.</w:t>
            </w:r>
          </w:p>
        </w:tc>
      </w:tr>
      <w:tr w:rsidR="00B403A2" w:rsidRPr="00DF5E41" w14:paraId="5AE3074A" w14:textId="77777777" w:rsidTr="00B403A2">
        <w:tc>
          <w:tcPr>
            <w:tcW w:w="454" w:type="dxa"/>
            <w:shd w:val="clear" w:color="auto" w:fill="C6EFCE"/>
          </w:tcPr>
          <w:p w14:paraId="693DC8F5" w14:textId="6148CFF0" w:rsidR="0028032F" w:rsidRPr="00DF5E41" w:rsidRDefault="0028032F" w:rsidP="0028032F">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153</w:t>
            </w:r>
          </w:p>
        </w:tc>
        <w:tc>
          <w:tcPr>
            <w:tcW w:w="1134" w:type="dxa"/>
            <w:shd w:val="clear" w:color="auto" w:fill="C6EFCE"/>
          </w:tcPr>
          <w:p w14:paraId="415E1C74" w14:textId="77777777" w:rsidR="0028032F" w:rsidRPr="00DF5E41" w:rsidRDefault="0028032F" w:rsidP="0028032F">
            <w:pPr>
              <w:widowControl w:val="0"/>
              <w:jc w:val="both"/>
              <w:rPr>
                <w:rFonts w:ascii="Times New Roman" w:eastAsia="Calibri" w:hAnsi="Times New Roman" w:cs="Times New Roman"/>
                <w:b/>
                <w:sz w:val="18"/>
                <w:szCs w:val="18"/>
              </w:rPr>
            </w:pPr>
            <w:r w:rsidRPr="00DF5E41">
              <w:rPr>
                <w:rFonts w:ascii="Times New Roman" w:hAnsi="Times New Roman" w:cs="Times New Roman"/>
                <w:b/>
                <w:sz w:val="18"/>
                <w:szCs w:val="18"/>
              </w:rPr>
              <w:t>4.3.1.1.i.</w:t>
            </w:r>
          </w:p>
          <w:p w14:paraId="02534F8D" w14:textId="5276680E" w:rsidR="0028032F" w:rsidRPr="00DF5E41" w:rsidRDefault="0028032F" w:rsidP="0028032F">
            <w:pPr>
              <w:widowControl w:val="0"/>
              <w:rPr>
                <w:rFonts w:ascii="Times New Roman" w:eastAsiaTheme="minorEastAsia" w:hAnsi="Times New Roman" w:cs="Times New Roman"/>
                <w:b/>
                <w:sz w:val="18"/>
                <w:szCs w:val="18"/>
              </w:rPr>
            </w:pPr>
            <w:r w:rsidRPr="00DF5E41">
              <w:rPr>
                <w:rFonts w:ascii="Times New Roman" w:hAnsi="Times New Roman" w:cs="Times New Roman"/>
                <w:b/>
                <w:sz w:val="18"/>
                <w:szCs w:val="18"/>
              </w:rPr>
              <w:t>Atbalsts sekundārās ambulatorās veselības aprūpes kvalitātes un pieejamības novērtēšanai un uzlabošanai</w:t>
            </w:r>
          </w:p>
        </w:tc>
        <w:tc>
          <w:tcPr>
            <w:tcW w:w="850" w:type="dxa"/>
            <w:shd w:val="clear" w:color="auto" w:fill="C6EFCE"/>
          </w:tcPr>
          <w:p w14:paraId="511F80F4" w14:textId="2382B9BA"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1134" w:type="dxa"/>
            <w:shd w:val="clear" w:color="auto" w:fill="C6EFCE"/>
          </w:tcPr>
          <w:p w14:paraId="40A2FB57" w14:textId="09AEA2C7"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Sekundārās ambulatorās aprūpes kvalitātes, pieejamības un piekļūstamības pētījuma rezultātu integrēšana veselības politikas attīstībā</w:t>
            </w:r>
          </w:p>
        </w:tc>
        <w:tc>
          <w:tcPr>
            <w:tcW w:w="992" w:type="dxa"/>
            <w:shd w:val="clear" w:color="auto" w:fill="C6EFCE"/>
          </w:tcPr>
          <w:p w14:paraId="47911C43" w14:textId="0BA766BE"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Stājas spēkā tiesību aktu grozījumi, kuru mērķis ir uzlabot sekundārās ambulatorās aprūpes kvalitāti, pieejamību un piekļūstamību</w:t>
            </w:r>
          </w:p>
        </w:tc>
        <w:tc>
          <w:tcPr>
            <w:tcW w:w="993" w:type="dxa"/>
            <w:shd w:val="clear" w:color="auto" w:fill="C6EFCE"/>
          </w:tcPr>
          <w:p w14:paraId="24F60025" w14:textId="225606FD"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0C706210" w14:textId="5956CF48"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4E6EB263" w14:textId="725ADFE9"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07BE711C" w14:textId="234CD6EC"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3005FD4A" w14:textId="55DDD727" w:rsidR="0028032F" w:rsidRPr="00DF5E41" w:rsidRDefault="0028032F" w:rsidP="0028032F">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851" w:type="dxa"/>
            <w:shd w:val="clear" w:color="auto" w:fill="C6EFCE"/>
          </w:tcPr>
          <w:p w14:paraId="70D2C99C" w14:textId="3A93CE95"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Veselības ministrija </w:t>
            </w:r>
          </w:p>
        </w:tc>
        <w:tc>
          <w:tcPr>
            <w:tcW w:w="850" w:type="dxa"/>
            <w:shd w:val="clear" w:color="auto" w:fill="C6EFCE"/>
          </w:tcPr>
          <w:p w14:paraId="5368F4AF"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Ar atskaites punkta aprakstu saprot, ka stājas spēkā grozījumi triju veidu aktos:</w:t>
            </w:r>
          </w:p>
          <w:p w14:paraId="7C7FAD25"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tiesību aktos, kas saistīti ar sabiedrības veselības politiku,</w:t>
            </w:r>
          </w:p>
          <w:p w14:paraId="492260E6" w14:textId="77777777" w:rsidR="0028032F" w:rsidRPr="00DF5E41" w:rsidRDefault="0028032F" w:rsidP="0028032F">
            <w:pPr>
              <w:widowControl w:val="0"/>
              <w:jc w:val="both"/>
              <w:rPr>
                <w:rFonts w:ascii="Times New Roman" w:eastAsia="Calibri" w:hAnsi="Times New Roman" w:cs="Times New Roman"/>
                <w:sz w:val="18"/>
                <w:szCs w:val="18"/>
              </w:rPr>
            </w:pPr>
            <w:r w:rsidRPr="00DF5E41">
              <w:rPr>
                <w:rFonts w:ascii="Times New Roman" w:hAnsi="Times New Roman" w:cs="Times New Roman"/>
                <w:sz w:val="18"/>
                <w:szCs w:val="18"/>
              </w:rPr>
              <w:t>ieteikumos slimnīcām un</w:t>
            </w:r>
          </w:p>
          <w:p w14:paraId="618D5BAF" w14:textId="46EC2628" w:rsidR="0028032F" w:rsidRPr="00DF5E41" w:rsidRDefault="0028032F" w:rsidP="0028032F">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pakalpojumu sniegšanas plānošanas dokumentos.</w:t>
            </w:r>
          </w:p>
        </w:tc>
        <w:tc>
          <w:tcPr>
            <w:tcW w:w="2268" w:type="dxa"/>
            <w:shd w:val="clear" w:color="auto" w:fill="C6EFCE"/>
          </w:tcPr>
          <w:p w14:paraId="6C8094C2" w14:textId="77777777"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Tiesību aktu grozījumu kopija un saite uz publikāciju oficiālajā izdevumā, tostarp atsauce uz norādi par stāšanos spēkā, kam pievienots dokuments, kurā pienācīgi pamatots, kā tika apmierinoši sasniegts atskaites punkts (tostarp visi būtiskie elementi), kopā ar atbilstošām saitēm uz pamatojošajiem pierādījumiem.</w:t>
            </w:r>
          </w:p>
          <w:p w14:paraId="070325B7" w14:textId="1BD7DA94" w:rsidR="0028032F" w:rsidRPr="00DF5E41" w:rsidRDefault="0028032F" w:rsidP="0028032F">
            <w:pPr>
              <w:widowControl w:val="0"/>
              <w:jc w:val="both"/>
              <w:rPr>
                <w:rFonts w:ascii="Times New Roman" w:hAnsi="Times New Roman" w:cs="Times New Roman"/>
                <w:sz w:val="18"/>
                <w:szCs w:val="18"/>
              </w:rPr>
            </w:pPr>
            <w:r w:rsidRPr="00DF5E41">
              <w:rPr>
                <w:rFonts w:ascii="Times New Roman" w:hAnsi="Times New Roman" w:cs="Times New Roman"/>
                <w:sz w:val="18"/>
                <w:szCs w:val="18"/>
              </w:rPr>
              <w:t>Šajā dokumentā iekļauj kopijas pētījumu rezultātiem par sekundārās ambulatorās aprūpes kvalitāti, pieejamību un piekļūstamību (un saites uz tiem), kā arī paskaidrojumu, kā tika ņemti vērā pētījuma rezultāti, sagatavojot tiesību aktus.</w:t>
            </w:r>
          </w:p>
        </w:tc>
        <w:tc>
          <w:tcPr>
            <w:tcW w:w="1982" w:type="dxa"/>
            <w:shd w:val="clear" w:color="auto" w:fill="C6EFCE"/>
          </w:tcPr>
          <w:p w14:paraId="1ECA887E" w14:textId="42E91C3C" w:rsidR="0028032F" w:rsidRPr="00DF5E41" w:rsidRDefault="0028032F" w:rsidP="0028032F">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Pamatojoties uz pētījumu rezultātiem par sekundārās ambulatorās aprūpes kvalitāti, pieejamību un piekļūstamību, stājas spēkā grozījumi tiesību aktos, kas saistīti ar sabiedrības veselības politiku, ieteikumi slimnīcām un pakalpojumu sniegšanas plānošanas dokumenti.</w:t>
            </w:r>
          </w:p>
        </w:tc>
      </w:tr>
    </w:tbl>
    <w:p w14:paraId="1AE238B4" w14:textId="77777777" w:rsidR="00AE6DCD" w:rsidRPr="00DF5E41" w:rsidRDefault="004618FE" w:rsidP="005A2541">
      <w:pPr>
        <w:widowControl w:val="0"/>
        <w:spacing w:after="0" w:line="240" w:lineRule="auto"/>
        <w:jc w:val="both"/>
        <w:rPr>
          <w:rFonts w:ascii="Times New Roman" w:hAnsi="Times New Roman" w:cs="Times New Roman"/>
          <w:sz w:val="24"/>
        </w:rPr>
      </w:pPr>
      <w:r w:rsidRPr="00DF5E41">
        <w:rPr>
          <w:rFonts w:ascii="Times New Roman" w:hAnsi="Times New Roman" w:cs="Times New Roman"/>
        </w:rPr>
        <w:br w:type="page"/>
      </w:r>
    </w:p>
    <w:p w14:paraId="261EDC19" w14:textId="2CBE35E8" w:rsidR="004618FE" w:rsidRPr="00DF5E41" w:rsidRDefault="004618FE" w:rsidP="0094238E">
      <w:pPr>
        <w:widowControl w:val="0"/>
        <w:spacing w:after="0" w:line="240" w:lineRule="auto"/>
        <w:jc w:val="center"/>
        <w:rPr>
          <w:rFonts w:ascii="Times New Roman" w:hAnsi="Times New Roman" w:cs="Times New Roman"/>
          <w:b/>
          <w:bCs/>
          <w:sz w:val="24"/>
          <w:szCs w:val="26"/>
        </w:rPr>
      </w:pPr>
      <w:r w:rsidRPr="00DF5E41">
        <w:rPr>
          <w:rFonts w:ascii="Times New Roman" w:hAnsi="Times New Roman" w:cs="Times New Roman"/>
          <w:b/>
          <w:sz w:val="24"/>
        </w:rPr>
        <w:lastRenderedPageBreak/>
        <w:t>E. KOMPONENTS NR. 5. EKONOMIKAS PĀRVEIDE UN PRODUKTIVITĀTES REFORMA</w:t>
      </w:r>
    </w:p>
    <w:p w14:paraId="22D521C5" w14:textId="77777777" w:rsidR="0094238E" w:rsidRPr="00DF5E41" w:rsidRDefault="0094238E" w:rsidP="005A2541">
      <w:pPr>
        <w:widowControl w:val="0"/>
        <w:spacing w:after="0" w:line="240" w:lineRule="auto"/>
        <w:jc w:val="both"/>
        <w:rPr>
          <w:rFonts w:ascii="Times New Roman" w:hAnsi="Times New Roman" w:cs="Times New Roman"/>
          <w:b/>
          <w:bCs/>
          <w:sz w:val="24"/>
          <w:szCs w:val="26"/>
        </w:rPr>
      </w:pPr>
    </w:p>
    <w:tbl>
      <w:tblPr>
        <w:tblStyle w:val="TableGrid"/>
        <w:tblW w:w="0" w:type="auto"/>
        <w:tblLayout w:type="fixed"/>
        <w:tblCellMar>
          <w:top w:w="28" w:type="dxa"/>
          <w:left w:w="28" w:type="dxa"/>
          <w:bottom w:w="28" w:type="dxa"/>
          <w:right w:w="28" w:type="dxa"/>
        </w:tblCellMar>
        <w:tblLook w:val="04A0" w:firstRow="1" w:lastRow="0" w:firstColumn="1" w:lastColumn="0" w:noHBand="0" w:noVBand="1"/>
      </w:tblPr>
      <w:tblGrid>
        <w:gridCol w:w="454"/>
        <w:gridCol w:w="1134"/>
        <w:gridCol w:w="850"/>
        <w:gridCol w:w="992"/>
        <w:gridCol w:w="1134"/>
        <w:gridCol w:w="993"/>
        <w:gridCol w:w="992"/>
        <w:gridCol w:w="992"/>
        <w:gridCol w:w="567"/>
        <w:gridCol w:w="567"/>
        <w:gridCol w:w="992"/>
        <w:gridCol w:w="709"/>
        <w:gridCol w:w="2126"/>
        <w:gridCol w:w="2124"/>
      </w:tblGrid>
      <w:tr w:rsidR="00451E3B" w:rsidRPr="00DF5E41" w14:paraId="7B553B80" w14:textId="77777777" w:rsidTr="2B3333CB">
        <w:trPr>
          <w:tblHeader/>
        </w:trPr>
        <w:tc>
          <w:tcPr>
            <w:tcW w:w="454" w:type="dxa"/>
            <w:vMerge w:val="restart"/>
            <w:shd w:val="clear" w:color="auto" w:fill="B6DDE8" w:themeFill="accent5" w:themeFillTint="66"/>
            <w:vAlign w:val="center"/>
          </w:tcPr>
          <w:p w14:paraId="6CC22958"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w:t>
            </w:r>
          </w:p>
        </w:tc>
        <w:tc>
          <w:tcPr>
            <w:tcW w:w="1134" w:type="dxa"/>
            <w:vMerge w:val="restart"/>
            <w:shd w:val="clear" w:color="auto" w:fill="B6DDE8" w:themeFill="accent5" w:themeFillTint="66"/>
            <w:vAlign w:val="center"/>
          </w:tcPr>
          <w:p w14:paraId="6FB8F45A"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Saistītais pasākums (reforma vai investīcija)</w:t>
            </w:r>
          </w:p>
        </w:tc>
        <w:tc>
          <w:tcPr>
            <w:tcW w:w="850" w:type="dxa"/>
            <w:vMerge w:val="restart"/>
            <w:shd w:val="clear" w:color="auto" w:fill="B6DDE8" w:themeFill="accent5" w:themeFillTint="66"/>
            <w:vAlign w:val="center"/>
          </w:tcPr>
          <w:p w14:paraId="25830361"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Atskaites punkts / mērķis</w:t>
            </w:r>
          </w:p>
        </w:tc>
        <w:tc>
          <w:tcPr>
            <w:tcW w:w="992" w:type="dxa"/>
            <w:vMerge w:val="restart"/>
            <w:shd w:val="clear" w:color="auto" w:fill="B6DDE8" w:themeFill="accent5" w:themeFillTint="66"/>
            <w:vAlign w:val="center"/>
          </w:tcPr>
          <w:p w14:paraId="2E255C42"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Nosaukums</w:t>
            </w:r>
          </w:p>
        </w:tc>
        <w:tc>
          <w:tcPr>
            <w:tcW w:w="1134" w:type="dxa"/>
            <w:vMerge w:val="restart"/>
            <w:shd w:val="clear" w:color="auto" w:fill="B6DDE8" w:themeFill="accent5" w:themeFillTint="66"/>
            <w:vAlign w:val="center"/>
          </w:tcPr>
          <w:p w14:paraId="43D58A18" w14:textId="23D446B9" w:rsidR="00BE5897" w:rsidRPr="00DF5E41" w:rsidRDefault="00BE5897" w:rsidP="00F627D9">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Kvalitatīvie rādītāji (atskaites punktiem)</w:t>
            </w:r>
          </w:p>
        </w:tc>
        <w:tc>
          <w:tcPr>
            <w:tcW w:w="2977" w:type="dxa"/>
            <w:gridSpan w:val="3"/>
            <w:shd w:val="clear" w:color="auto" w:fill="B6DDE8" w:themeFill="accent5" w:themeFillTint="66"/>
            <w:vAlign w:val="center"/>
          </w:tcPr>
          <w:p w14:paraId="3F7C302B" w14:textId="6172BC4C" w:rsidR="00BE5897" w:rsidRPr="00DF5E41" w:rsidRDefault="00BE5897" w:rsidP="00F627D9">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Kvantitatīvie rādītāji (mērķiem)</w:t>
            </w:r>
          </w:p>
        </w:tc>
        <w:tc>
          <w:tcPr>
            <w:tcW w:w="1134" w:type="dxa"/>
            <w:gridSpan w:val="2"/>
            <w:shd w:val="clear" w:color="auto" w:fill="B6DDE8" w:themeFill="accent5" w:themeFillTint="66"/>
            <w:vAlign w:val="center"/>
          </w:tcPr>
          <w:p w14:paraId="1A50A4D6"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Orientējošs pabeigšanas grafiks</w:t>
            </w:r>
          </w:p>
        </w:tc>
        <w:tc>
          <w:tcPr>
            <w:tcW w:w="992" w:type="dxa"/>
            <w:vMerge w:val="restart"/>
            <w:shd w:val="clear" w:color="auto" w:fill="B6DDE8" w:themeFill="accent5" w:themeFillTint="66"/>
            <w:vAlign w:val="center"/>
          </w:tcPr>
          <w:p w14:paraId="22D05699"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Atbildība par ziņošanu un īstenošanu</w:t>
            </w:r>
          </w:p>
        </w:tc>
        <w:tc>
          <w:tcPr>
            <w:tcW w:w="709" w:type="dxa"/>
            <w:vMerge w:val="restart"/>
            <w:shd w:val="clear" w:color="auto" w:fill="B6DDE8" w:themeFill="accent5" w:themeFillTint="66"/>
            <w:vAlign w:val="center"/>
          </w:tcPr>
          <w:p w14:paraId="2D96EF8B"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Precizējums (ja nepieciešams)</w:t>
            </w:r>
          </w:p>
        </w:tc>
        <w:tc>
          <w:tcPr>
            <w:tcW w:w="2126" w:type="dxa"/>
            <w:vMerge w:val="restart"/>
            <w:shd w:val="clear" w:color="auto" w:fill="B6DDE8" w:themeFill="accent5" w:themeFillTint="66"/>
            <w:vAlign w:val="center"/>
          </w:tcPr>
          <w:p w14:paraId="127077AC"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Pārbaudes mehānisms</w:t>
            </w:r>
          </w:p>
        </w:tc>
        <w:tc>
          <w:tcPr>
            <w:tcW w:w="2124" w:type="dxa"/>
            <w:vMerge w:val="restart"/>
            <w:shd w:val="clear" w:color="auto" w:fill="B6DDE8" w:themeFill="accent5" w:themeFillTint="66"/>
            <w:vAlign w:val="center"/>
          </w:tcPr>
          <w:p w14:paraId="7FABC298"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Katra atskaites punkta un mērķa apraksts</w:t>
            </w:r>
          </w:p>
        </w:tc>
      </w:tr>
      <w:tr w:rsidR="00451E3B" w:rsidRPr="00DF5E41" w14:paraId="59B591C2" w14:textId="77777777" w:rsidTr="2B3333CB">
        <w:trPr>
          <w:tblHeader/>
        </w:trPr>
        <w:tc>
          <w:tcPr>
            <w:tcW w:w="454" w:type="dxa"/>
            <w:vMerge/>
          </w:tcPr>
          <w:p w14:paraId="0FD88820"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1134" w:type="dxa"/>
            <w:vMerge/>
          </w:tcPr>
          <w:p w14:paraId="00EAF963"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850" w:type="dxa"/>
            <w:vMerge/>
          </w:tcPr>
          <w:p w14:paraId="516E0290"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992" w:type="dxa"/>
            <w:vMerge/>
          </w:tcPr>
          <w:p w14:paraId="04651F9D"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1134" w:type="dxa"/>
            <w:vMerge/>
          </w:tcPr>
          <w:p w14:paraId="367A8C0C"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993" w:type="dxa"/>
            <w:shd w:val="clear" w:color="auto" w:fill="B6DDE8" w:themeFill="accent5" w:themeFillTint="66"/>
            <w:vAlign w:val="center"/>
          </w:tcPr>
          <w:p w14:paraId="165B832D"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Mērvienība</w:t>
            </w:r>
          </w:p>
        </w:tc>
        <w:tc>
          <w:tcPr>
            <w:tcW w:w="992" w:type="dxa"/>
            <w:shd w:val="clear" w:color="auto" w:fill="B6DDE8" w:themeFill="accent5" w:themeFillTint="66"/>
            <w:vAlign w:val="center"/>
          </w:tcPr>
          <w:p w14:paraId="4FC40E84"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Bāze</w:t>
            </w:r>
          </w:p>
        </w:tc>
        <w:tc>
          <w:tcPr>
            <w:tcW w:w="992" w:type="dxa"/>
            <w:shd w:val="clear" w:color="auto" w:fill="B6DDE8" w:themeFill="accent5" w:themeFillTint="66"/>
            <w:vAlign w:val="center"/>
          </w:tcPr>
          <w:p w14:paraId="2F6DCE7F"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Mērķis</w:t>
            </w:r>
          </w:p>
        </w:tc>
        <w:tc>
          <w:tcPr>
            <w:tcW w:w="567" w:type="dxa"/>
            <w:shd w:val="clear" w:color="auto" w:fill="B6DDE8" w:themeFill="accent5" w:themeFillTint="66"/>
            <w:vAlign w:val="center"/>
          </w:tcPr>
          <w:p w14:paraId="2297B13C"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Ceturksnis</w:t>
            </w:r>
          </w:p>
        </w:tc>
        <w:tc>
          <w:tcPr>
            <w:tcW w:w="567" w:type="dxa"/>
            <w:shd w:val="clear" w:color="auto" w:fill="B6DDE8" w:themeFill="accent5" w:themeFillTint="66"/>
            <w:vAlign w:val="center"/>
          </w:tcPr>
          <w:p w14:paraId="30770F22" w14:textId="77777777" w:rsidR="00BE5897" w:rsidRPr="00DF5E41" w:rsidRDefault="00BE5897" w:rsidP="00B91F91">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Gads</w:t>
            </w:r>
          </w:p>
        </w:tc>
        <w:tc>
          <w:tcPr>
            <w:tcW w:w="992" w:type="dxa"/>
            <w:vMerge/>
            <w:vAlign w:val="center"/>
          </w:tcPr>
          <w:p w14:paraId="628C5800"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709" w:type="dxa"/>
            <w:vMerge/>
            <w:vAlign w:val="center"/>
          </w:tcPr>
          <w:p w14:paraId="3D18F13C"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2126" w:type="dxa"/>
            <w:vMerge/>
            <w:vAlign w:val="center"/>
          </w:tcPr>
          <w:p w14:paraId="00EB6098"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c>
          <w:tcPr>
            <w:tcW w:w="2124" w:type="dxa"/>
            <w:vMerge/>
            <w:vAlign w:val="center"/>
          </w:tcPr>
          <w:p w14:paraId="60E559DE" w14:textId="77777777" w:rsidR="00BE5897" w:rsidRPr="00DF5E41" w:rsidRDefault="00BE5897" w:rsidP="00B91F91">
            <w:pPr>
              <w:widowControl w:val="0"/>
              <w:jc w:val="center"/>
              <w:rPr>
                <w:rFonts w:ascii="Times New Roman" w:eastAsiaTheme="majorEastAsia" w:hAnsi="Times New Roman" w:cs="Times New Roman"/>
                <w:b/>
                <w:bCs/>
                <w:sz w:val="18"/>
                <w:szCs w:val="18"/>
              </w:rPr>
            </w:pPr>
          </w:p>
        </w:tc>
      </w:tr>
      <w:tr w:rsidR="00315BA5" w:rsidRPr="00DF5E41" w14:paraId="3F8575D5" w14:textId="77777777" w:rsidTr="2B3333CB">
        <w:tc>
          <w:tcPr>
            <w:tcW w:w="454" w:type="dxa"/>
            <w:shd w:val="clear" w:color="auto" w:fill="C6EFCE"/>
          </w:tcPr>
          <w:p w14:paraId="25A5AB4D" w14:textId="47D0E623" w:rsidR="00980E89" w:rsidRPr="00DF5E41" w:rsidRDefault="00980E89" w:rsidP="00980E89">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154</w:t>
            </w:r>
          </w:p>
        </w:tc>
        <w:tc>
          <w:tcPr>
            <w:tcW w:w="1134" w:type="dxa"/>
            <w:shd w:val="clear" w:color="auto" w:fill="C6EFCE"/>
          </w:tcPr>
          <w:p w14:paraId="017D003C" w14:textId="341998B1" w:rsidR="00980E89" w:rsidRPr="00DF5E41" w:rsidRDefault="00980E89" w:rsidP="00980E89">
            <w:pPr>
              <w:widowControl w:val="0"/>
              <w:rPr>
                <w:rFonts w:ascii="Times New Roman" w:eastAsiaTheme="majorEastAsia" w:hAnsi="Times New Roman" w:cs="Times New Roman"/>
                <w:b/>
                <w:bCs/>
                <w:sz w:val="18"/>
                <w:szCs w:val="18"/>
              </w:rPr>
            </w:pPr>
            <w:r w:rsidRPr="00DF5E41">
              <w:rPr>
                <w:rFonts w:ascii="Times New Roman" w:hAnsi="Times New Roman" w:cs="Times New Roman"/>
                <w:b/>
                <w:sz w:val="18"/>
                <w:szCs w:val="18"/>
              </w:rPr>
              <w:t>5.1.r. Inovāciju pārvaldība un privāto pētniecības un izstrādes| investīciju motivācija</w:t>
            </w:r>
          </w:p>
        </w:tc>
        <w:tc>
          <w:tcPr>
            <w:tcW w:w="850" w:type="dxa"/>
            <w:shd w:val="clear" w:color="auto" w:fill="C6EFCE"/>
          </w:tcPr>
          <w:p w14:paraId="337EB2D9" w14:textId="55039F2F" w:rsidR="00980E89" w:rsidRPr="00DF5E41" w:rsidRDefault="00980E89" w:rsidP="00980E8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Atskaites punkts</w:t>
            </w:r>
          </w:p>
        </w:tc>
        <w:tc>
          <w:tcPr>
            <w:tcW w:w="992" w:type="dxa"/>
            <w:shd w:val="clear" w:color="auto" w:fill="C6EFCE"/>
          </w:tcPr>
          <w:p w14:paraId="1E9FF964" w14:textId="06FEA299" w:rsidR="00980E89" w:rsidRPr="00DF5E41" w:rsidRDefault="00980E89" w:rsidP="00980E8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Valsts ilgtermiņa stratēģijas izstrāde katrai RIS3 jomai un stratēģiskās padomes izveide katrai RIS3 jomai</w:t>
            </w:r>
          </w:p>
        </w:tc>
        <w:tc>
          <w:tcPr>
            <w:tcW w:w="1134" w:type="dxa"/>
            <w:shd w:val="clear" w:color="auto" w:fill="C6EFCE"/>
          </w:tcPr>
          <w:p w14:paraId="7A2F2609" w14:textId="71B076DC" w:rsidR="00980E89" w:rsidRPr="00DF5E41" w:rsidRDefault="00980E89" w:rsidP="00980E8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Stratēģija ir saskaņota ar visām ieinteresētajām personām un apstiprināta. Izveidotas RIS3 stratēģiskās padomes un ievēlēti to pārstāvji</w:t>
            </w:r>
          </w:p>
        </w:tc>
        <w:tc>
          <w:tcPr>
            <w:tcW w:w="993" w:type="dxa"/>
            <w:shd w:val="clear" w:color="auto" w:fill="C6EFCE"/>
          </w:tcPr>
          <w:p w14:paraId="7DD3325F" w14:textId="19CCC75E" w:rsidR="00980E89" w:rsidRPr="00DF5E41" w:rsidRDefault="00980E89" w:rsidP="00980E89">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992" w:type="dxa"/>
            <w:shd w:val="clear" w:color="auto" w:fill="C6EFCE"/>
          </w:tcPr>
          <w:p w14:paraId="2A405BED" w14:textId="600914EC" w:rsidR="00980E89" w:rsidRPr="00DF5E41" w:rsidRDefault="00980E89" w:rsidP="00980E89">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992" w:type="dxa"/>
            <w:shd w:val="clear" w:color="auto" w:fill="C6EFCE"/>
          </w:tcPr>
          <w:p w14:paraId="02135EDB" w14:textId="57748F47" w:rsidR="00980E89" w:rsidRPr="00DF5E41" w:rsidRDefault="00980E89" w:rsidP="00980E89">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567" w:type="dxa"/>
            <w:shd w:val="clear" w:color="auto" w:fill="C6EFCE"/>
          </w:tcPr>
          <w:p w14:paraId="3C2A9D2C" w14:textId="2DA98610" w:rsidR="00980E89" w:rsidRPr="00DF5E41" w:rsidRDefault="00980E89" w:rsidP="00980E89">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4. cet.</w:t>
            </w:r>
          </w:p>
        </w:tc>
        <w:tc>
          <w:tcPr>
            <w:tcW w:w="567" w:type="dxa"/>
            <w:shd w:val="clear" w:color="auto" w:fill="C6EFCE"/>
          </w:tcPr>
          <w:p w14:paraId="49DC81DE" w14:textId="5B88E389" w:rsidR="00980E89" w:rsidRPr="00DF5E41" w:rsidRDefault="00980E89" w:rsidP="00980E89">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2022</w:t>
            </w:r>
          </w:p>
        </w:tc>
        <w:tc>
          <w:tcPr>
            <w:tcW w:w="992" w:type="dxa"/>
            <w:shd w:val="clear" w:color="auto" w:fill="C6EFCE"/>
          </w:tcPr>
          <w:p w14:paraId="2B6F0D2C" w14:textId="2D8DE2CD" w:rsidR="00980E89" w:rsidRPr="00DF5E41" w:rsidRDefault="00980E89" w:rsidP="00980E8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Latvijas Investīciju un attīstības aģentūra (LIAA), Ekonomikas ministrija</w:t>
            </w:r>
          </w:p>
        </w:tc>
        <w:tc>
          <w:tcPr>
            <w:tcW w:w="709" w:type="dxa"/>
            <w:shd w:val="clear" w:color="auto" w:fill="C6EFCE"/>
          </w:tcPr>
          <w:p w14:paraId="5E591D8F" w14:textId="77777777" w:rsidR="00980E89" w:rsidRPr="00DF5E41" w:rsidRDefault="00980E89" w:rsidP="00980E89">
            <w:pPr>
              <w:widowControl w:val="0"/>
              <w:rPr>
                <w:rFonts w:ascii="Times New Roman" w:eastAsiaTheme="majorEastAsia" w:hAnsi="Times New Roman" w:cs="Times New Roman"/>
                <w:b/>
                <w:bCs/>
                <w:sz w:val="18"/>
                <w:szCs w:val="18"/>
              </w:rPr>
            </w:pPr>
          </w:p>
        </w:tc>
        <w:tc>
          <w:tcPr>
            <w:tcW w:w="2126" w:type="dxa"/>
            <w:shd w:val="clear" w:color="auto" w:fill="C6EFCE"/>
          </w:tcPr>
          <w:p w14:paraId="374298C2"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1BCFE938" w14:textId="10EB0C7E" w:rsidR="00980E89" w:rsidRPr="00DF5E41" w:rsidRDefault="00980E89" w:rsidP="00980E89">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Šā dokumenta pielikumā iekļauj kopiju attiecīgo tiesību aktu grozījumiem, kas saistīti ar LIAA, stratēģisko padomju un Ekonomikas ministrijas funkcijām attiecībā uz atskaites punkta sasniegšanu, tostarp atsauci uz norādēm par stāšanos spēkā.</w:t>
            </w:r>
          </w:p>
        </w:tc>
        <w:tc>
          <w:tcPr>
            <w:tcW w:w="2124" w:type="dxa"/>
            <w:shd w:val="clear" w:color="auto" w:fill="C6EFCE"/>
          </w:tcPr>
          <w:p w14:paraId="244AF23A"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Spēkā stājas attiecīgo tiesību aktu grozījumi, kas konkrētajām iestādēm piešķir šādas funkcijas.</w:t>
            </w:r>
          </w:p>
          <w:p w14:paraId="6A3B543D" w14:textId="77777777" w:rsidR="00980E89" w:rsidRPr="00DF5E41" w:rsidRDefault="00980E89" w:rsidP="00980E89">
            <w:pPr>
              <w:widowControl w:val="0"/>
              <w:jc w:val="both"/>
              <w:rPr>
                <w:rFonts w:ascii="Times New Roman" w:eastAsia="Times New Roman" w:hAnsi="Times New Roman" w:cs="Times New Roman"/>
                <w:b/>
                <w:bCs/>
                <w:sz w:val="18"/>
                <w:szCs w:val="18"/>
                <w:lang w:eastAsia="en-GB"/>
              </w:rPr>
            </w:pPr>
          </w:p>
          <w:p w14:paraId="011B98B5"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Latvijas Investīciju un attīstības aģentūra (LIAA) ir atbildīga par:</w:t>
            </w:r>
          </w:p>
          <w:p w14:paraId="325D43CF" w14:textId="77777777" w:rsidR="00254011" w:rsidRPr="00DF5E41" w:rsidRDefault="00980E89" w:rsidP="000218E5">
            <w:pPr>
              <w:pStyle w:val="ListParagraph"/>
              <w:widowControl w:val="0"/>
              <w:numPr>
                <w:ilvl w:val="0"/>
                <w:numId w:val="35"/>
              </w:numPr>
              <w:ind w:left="194" w:hanging="153"/>
              <w:jc w:val="both"/>
              <w:rPr>
                <w:rFonts w:ascii="Times New Roman" w:eastAsia="Times New Roman" w:hAnsi="Times New Roman" w:cs="Times New Roman"/>
                <w:sz w:val="18"/>
                <w:szCs w:val="18"/>
              </w:rPr>
            </w:pPr>
            <w:r w:rsidRPr="00DF5E41">
              <w:rPr>
                <w:rFonts w:ascii="Times New Roman" w:hAnsi="Times New Roman" w:cs="Times New Roman"/>
                <w:sz w:val="18"/>
                <w:szCs w:val="18"/>
              </w:rPr>
              <w:t>ilgtermiņa stratēģiju izstrādi valsts līmenī katrai RIS3 jomai;</w:t>
            </w:r>
          </w:p>
          <w:p w14:paraId="41290DEE" w14:textId="77777777" w:rsidR="00254011" w:rsidRPr="00DF5E41" w:rsidRDefault="00980E89" w:rsidP="000218E5">
            <w:pPr>
              <w:pStyle w:val="ListParagraph"/>
              <w:widowControl w:val="0"/>
              <w:numPr>
                <w:ilvl w:val="0"/>
                <w:numId w:val="35"/>
              </w:numPr>
              <w:ind w:left="194" w:hanging="153"/>
              <w:jc w:val="both"/>
              <w:rPr>
                <w:rFonts w:ascii="Times New Roman" w:eastAsia="Times New Roman" w:hAnsi="Times New Roman" w:cs="Times New Roman"/>
                <w:sz w:val="18"/>
                <w:szCs w:val="18"/>
              </w:rPr>
            </w:pPr>
            <w:r w:rsidRPr="00DF5E41">
              <w:rPr>
                <w:rFonts w:ascii="Times New Roman" w:hAnsi="Times New Roman" w:cs="Times New Roman"/>
                <w:sz w:val="18"/>
                <w:szCs w:val="18"/>
              </w:rPr>
              <w:t>gada rīcības plānu izstrādi katrai RIS3 jomai;</w:t>
            </w:r>
          </w:p>
          <w:p w14:paraId="182DDF82" w14:textId="77777777" w:rsidR="00810706" w:rsidRPr="00DF5E41" w:rsidRDefault="00980E89" w:rsidP="000218E5">
            <w:pPr>
              <w:pStyle w:val="ListParagraph"/>
              <w:widowControl w:val="0"/>
              <w:numPr>
                <w:ilvl w:val="0"/>
                <w:numId w:val="35"/>
              </w:numPr>
              <w:ind w:left="194" w:hanging="153"/>
              <w:jc w:val="both"/>
              <w:rPr>
                <w:rFonts w:ascii="Times New Roman" w:eastAsia="Times New Roman" w:hAnsi="Times New Roman" w:cs="Times New Roman"/>
                <w:sz w:val="18"/>
                <w:szCs w:val="18"/>
              </w:rPr>
            </w:pPr>
            <w:r w:rsidRPr="00DF5E41">
              <w:rPr>
                <w:rFonts w:ascii="Times New Roman" w:hAnsi="Times New Roman" w:cs="Times New Roman"/>
                <w:sz w:val="18"/>
                <w:szCs w:val="18"/>
              </w:rPr>
              <w:t>stratēģiskās padomes izveidi katrai RIS3 jomai;</w:t>
            </w:r>
          </w:p>
          <w:p w14:paraId="07794A14" w14:textId="77777777" w:rsidR="00810706" w:rsidRPr="00DF5E41" w:rsidRDefault="00980E89" w:rsidP="000218E5">
            <w:pPr>
              <w:pStyle w:val="ListParagraph"/>
              <w:widowControl w:val="0"/>
              <w:numPr>
                <w:ilvl w:val="0"/>
                <w:numId w:val="35"/>
              </w:numPr>
              <w:ind w:left="194" w:hanging="153"/>
              <w:jc w:val="both"/>
              <w:rPr>
                <w:rFonts w:ascii="Times New Roman" w:eastAsia="Times New Roman" w:hAnsi="Times New Roman" w:cs="Times New Roman"/>
                <w:sz w:val="18"/>
                <w:szCs w:val="18"/>
              </w:rPr>
            </w:pPr>
            <w:r w:rsidRPr="00DF5E41">
              <w:rPr>
                <w:rFonts w:ascii="Times New Roman" w:hAnsi="Times New Roman" w:cs="Times New Roman"/>
                <w:sz w:val="18"/>
                <w:szCs w:val="18"/>
              </w:rPr>
              <w:t>izveidoto padomju vadīšanu un koordinēšanu;</w:t>
            </w:r>
          </w:p>
          <w:p w14:paraId="438CFDD6" w14:textId="19AC710A" w:rsidR="00980E89" w:rsidRPr="00DF5E41" w:rsidRDefault="00980E89" w:rsidP="000218E5">
            <w:pPr>
              <w:pStyle w:val="ListParagraph"/>
              <w:widowControl w:val="0"/>
              <w:numPr>
                <w:ilvl w:val="0"/>
                <w:numId w:val="35"/>
              </w:numPr>
              <w:ind w:left="194" w:hanging="153"/>
              <w:jc w:val="both"/>
              <w:rPr>
                <w:rFonts w:ascii="Times New Roman" w:eastAsia="Times New Roman" w:hAnsi="Times New Roman" w:cs="Times New Roman"/>
                <w:sz w:val="18"/>
                <w:szCs w:val="18"/>
              </w:rPr>
            </w:pPr>
            <w:r w:rsidRPr="00DF5E41">
              <w:rPr>
                <w:rFonts w:ascii="Times New Roman" w:hAnsi="Times New Roman" w:cs="Times New Roman"/>
                <w:sz w:val="18"/>
                <w:szCs w:val="18"/>
              </w:rPr>
              <w:t>metodikas izstrādi aktīvu vērtības ķēžu izvēlei, tostarp kvantitatīvu kritēriju noteikšanu vērtības ķēžu likvidēšanai.</w:t>
            </w:r>
          </w:p>
          <w:p w14:paraId="12F2D03D" w14:textId="77777777" w:rsidR="00980E89" w:rsidRPr="00DF5E41" w:rsidRDefault="00980E89" w:rsidP="00980E89">
            <w:pPr>
              <w:widowControl w:val="0"/>
              <w:jc w:val="both"/>
              <w:rPr>
                <w:rFonts w:ascii="Times New Roman" w:eastAsia="Times New Roman" w:hAnsi="Times New Roman" w:cs="Times New Roman"/>
                <w:bCs/>
                <w:sz w:val="18"/>
                <w:szCs w:val="18"/>
                <w:lang w:eastAsia="en-GB"/>
              </w:rPr>
            </w:pPr>
          </w:p>
          <w:p w14:paraId="082B714E"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Stratēģiskā padome katrā RIS3 jomā:</w:t>
            </w:r>
          </w:p>
          <w:p w14:paraId="72D286CD" w14:textId="77777777" w:rsidR="00810706" w:rsidRPr="00DF5E41" w:rsidRDefault="00980E89" w:rsidP="000218E5">
            <w:pPr>
              <w:pStyle w:val="ListParagraph"/>
              <w:widowControl w:val="0"/>
              <w:numPr>
                <w:ilvl w:val="0"/>
                <w:numId w:val="36"/>
              </w:numPr>
              <w:ind w:left="246" w:hanging="187"/>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nodrošina plānoto investīciju saderību ar RIS3 specializācijas stratēģijām, valsts konkurences </w:t>
            </w:r>
            <w:r w:rsidRPr="00DF5E41">
              <w:rPr>
                <w:rFonts w:ascii="Times New Roman" w:hAnsi="Times New Roman" w:cs="Times New Roman"/>
                <w:sz w:val="18"/>
                <w:szCs w:val="18"/>
              </w:rPr>
              <w:lastRenderedPageBreak/>
              <w:t>priekšrocībām;</w:t>
            </w:r>
          </w:p>
          <w:p w14:paraId="616026C4" w14:textId="77777777" w:rsidR="00810706" w:rsidRPr="00DF5E41" w:rsidRDefault="00980E89" w:rsidP="000218E5">
            <w:pPr>
              <w:pStyle w:val="ListParagraph"/>
              <w:widowControl w:val="0"/>
              <w:numPr>
                <w:ilvl w:val="0"/>
                <w:numId w:val="36"/>
              </w:numPr>
              <w:ind w:left="246" w:hanging="187"/>
              <w:jc w:val="both"/>
              <w:rPr>
                <w:rFonts w:ascii="Times New Roman" w:eastAsia="Times New Roman" w:hAnsi="Times New Roman" w:cs="Times New Roman"/>
                <w:sz w:val="18"/>
                <w:szCs w:val="18"/>
              </w:rPr>
            </w:pPr>
            <w:r w:rsidRPr="00DF5E41">
              <w:rPr>
                <w:rFonts w:ascii="Times New Roman" w:hAnsi="Times New Roman" w:cs="Times New Roman"/>
                <w:sz w:val="18"/>
                <w:szCs w:val="18"/>
              </w:rPr>
              <w:t>sastāv no galvenajiem privātajiem, publiskajiem un pētniecības dalībniekiem;</w:t>
            </w:r>
          </w:p>
          <w:p w14:paraId="4507AE5F" w14:textId="77777777" w:rsidR="00810706" w:rsidRPr="00DF5E41" w:rsidRDefault="00980E89" w:rsidP="000218E5">
            <w:pPr>
              <w:pStyle w:val="ListParagraph"/>
              <w:widowControl w:val="0"/>
              <w:numPr>
                <w:ilvl w:val="0"/>
                <w:numId w:val="36"/>
              </w:numPr>
              <w:ind w:left="246" w:hanging="187"/>
              <w:jc w:val="both"/>
              <w:rPr>
                <w:rFonts w:ascii="Times New Roman" w:eastAsia="Times New Roman" w:hAnsi="Times New Roman" w:cs="Times New Roman"/>
                <w:sz w:val="18"/>
                <w:szCs w:val="18"/>
              </w:rPr>
            </w:pPr>
            <w:r w:rsidRPr="00DF5E41">
              <w:rPr>
                <w:rFonts w:ascii="Times New Roman" w:hAnsi="Times New Roman" w:cs="Times New Roman"/>
                <w:sz w:val="18"/>
                <w:szCs w:val="18"/>
              </w:rPr>
              <w:t>to ievēlē LIAA, vienojoties ar iesaistītajām ministrijām. Stratēģiskā padome tiek ievēlēta atkārtoti reizi gadā;</w:t>
            </w:r>
          </w:p>
          <w:p w14:paraId="27630660" w14:textId="3A6B64D2" w:rsidR="00980E89" w:rsidRPr="00DF5E41" w:rsidRDefault="00980E89" w:rsidP="000218E5">
            <w:pPr>
              <w:pStyle w:val="ListParagraph"/>
              <w:widowControl w:val="0"/>
              <w:numPr>
                <w:ilvl w:val="0"/>
                <w:numId w:val="36"/>
              </w:numPr>
              <w:ind w:left="246" w:hanging="187"/>
              <w:jc w:val="both"/>
              <w:rPr>
                <w:rFonts w:ascii="Times New Roman" w:eastAsia="Times New Roman" w:hAnsi="Times New Roman" w:cs="Times New Roman"/>
                <w:sz w:val="18"/>
                <w:szCs w:val="18"/>
              </w:rPr>
            </w:pPr>
            <w:r w:rsidRPr="00DF5E41">
              <w:rPr>
                <w:rFonts w:ascii="Times New Roman" w:hAnsi="Times New Roman" w:cs="Times New Roman"/>
                <w:sz w:val="18"/>
                <w:szCs w:val="18"/>
              </w:rPr>
              <w:t>stratēģiskā padome ir atbildīga par stratēģiju apstiprināšanu RIS3 specializācijas jomās.</w:t>
            </w:r>
          </w:p>
          <w:p w14:paraId="1CF851D7" w14:textId="77777777" w:rsidR="00980E89" w:rsidRPr="00DF5E41" w:rsidRDefault="00980E89" w:rsidP="00980E89">
            <w:pPr>
              <w:widowControl w:val="0"/>
              <w:jc w:val="both"/>
              <w:rPr>
                <w:rFonts w:ascii="Times New Roman" w:eastAsia="Times New Roman" w:hAnsi="Times New Roman" w:cs="Times New Roman"/>
                <w:sz w:val="18"/>
                <w:szCs w:val="18"/>
                <w:lang w:eastAsia="en-GB"/>
              </w:rPr>
            </w:pPr>
          </w:p>
          <w:p w14:paraId="7D686B16"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Ekonomikas ministrija ir atbildīga par:</w:t>
            </w:r>
          </w:p>
          <w:p w14:paraId="1232BCE6" w14:textId="285CD9C2" w:rsidR="00980E89" w:rsidRPr="00DF5E41" w:rsidRDefault="00980E89" w:rsidP="000218E5">
            <w:pPr>
              <w:pStyle w:val="ListParagraph"/>
              <w:widowControl w:val="0"/>
              <w:numPr>
                <w:ilvl w:val="0"/>
                <w:numId w:val="37"/>
              </w:numPr>
              <w:ind w:left="220" w:hanging="180"/>
              <w:rPr>
                <w:rFonts w:ascii="Times New Roman" w:eastAsiaTheme="minorEastAsia" w:hAnsi="Times New Roman" w:cs="Times New Roman"/>
                <w:sz w:val="18"/>
                <w:szCs w:val="18"/>
              </w:rPr>
            </w:pPr>
            <w:r w:rsidRPr="00DF5E41">
              <w:rPr>
                <w:rFonts w:ascii="Times New Roman" w:hAnsi="Times New Roman" w:cs="Times New Roman"/>
                <w:sz w:val="18"/>
                <w:szCs w:val="18"/>
              </w:rPr>
              <w:t>analītikas un uzraudzības sistēmas izstrādi uzņēmējdarbības sektoram RIS3 specializācijas jomās, uzraudzības ziņojumu izstrādi.</w:t>
            </w:r>
          </w:p>
        </w:tc>
      </w:tr>
      <w:tr w:rsidR="00315BA5" w:rsidRPr="00DF5E41" w14:paraId="0F2C9C4E" w14:textId="77777777" w:rsidTr="2B3333CB">
        <w:tc>
          <w:tcPr>
            <w:tcW w:w="454" w:type="dxa"/>
            <w:shd w:val="clear" w:color="auto" w:fill="C6EFCE"/>
          </w:tcPr>
          <w:p w14:paraId="7E0641A5" w14:textId="3C4345EE" w:rsidR="00980E89" w:rsidRPr="00DF5E41" w:rsidRDefault="00980E89" w:rsidP="00980E8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155</w:t>
            </w:r>
          </w:p>
        </w:tc>
        <w:tc>
          <w:tcPr>
            <w:tcW w:w="1134" w:type="dxa"/>
            <w:shd w:val="clear" w:color="auto" w:fill="C6EFCE"/>
          </w:tcPr>
          <w:p w14:paraId="1F99CB97" w14:textId="7BDEA076" w:rsidR="00980E89" w:rsidRPr="00DF5E41" w:rsidRDefault="00980E89" w:rsidP="00980E89">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5.1.1.1.i. Pilnvērtīga inovāciju sistēmas pārvaldības modeļa izstrāde un tā nepārtraukta darbināšana</w:t>
            </w:r>
          </w:p>
        </w:tc>
        <w:tc>
          <w:tcPr>
            <w:tcW w:w="850" w:type="dxa"/>
            <w:shd w:val="clear" w:color="auto" w:fill="C6EFCE"/>
          </w:tcPr>
          <w:p w14:paraId="6A241E32" w14:textId="3E3CE163"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992" w:type="dxa"/>
            <w:shd w:val="clear" w:color="auto" w:fill="C6EFCE"/>
          </w:tcPr>
          <w:p w14:paraId="06A742CD" w14:textId="0040411E"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Nepieciešamo cilvēkresursu piesaistīšana</w:t>
            </w:r>
          </w:p>
        </w:tc>
        <w:tc>
          <w:tcPr>
            <w:tcW w:w="1134" w:type="dxa"/>
            <w:shd w:val="clear" w:color="auto" w:fill="C6EFCE"/>
          </w:tcPr>
          <w:p w14:paraId="59BA75C2" w14:textId="3C0EDC30"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3" w:type="dxa"/>
            <w:shd w:val="clear" w:color="auto" w:fill="C6EFCE"/>
          </w:tcPr>
          <w:p w14:paraId="614471A9" w14:textId="2121F170"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Cilvēku skaits</w:t>
            </w:r>
          </w:p>
        </w:tc>
        <w:tc>
          <w:tcPr>
            <w:tcW w:w="992" w:type="dxa"/>
            <w:shd w:val="clear" w:color="auto" w:fill="C6EFCE"/>
          </w:tcPr>
          <w:p w14:paraId="19C94699" w14:textId="2E3808F1"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59A62C21" w14:textId="36BBC252"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19</w:t>
            </w:r>
          </w:p>
        </w:tc>
        <w:tc>
          <w:tcPr>
            <w:tcW w:w="567" w:type="dxa"/>
            <w:shd w:val="clear" w:color="auto" w:fill="C6EFCE"/>
          </w:tcPr>
          <w:p w14:paraId="56F7D1F1" w14:textId="5C1A832D"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7C3DF03A" w14:textId="002748D1"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992" w:type="dxa"/>
            <w:shd w:val="clear" w:color="auto" w:fill="C6EFCE"/>
          </w:tcPr>
          <w:p w14:paraId="6F35CD90" w14:textId="7E2129E0" w:rsidR="00980E89" w:rsidRPr="00DF5E41" w:rsidRDefault="00980E89" w:rsidP="00980E89">
            <w:pPr>
              <w:widowControl w:val="0"/>
              <w:rPr>
                <w:rFonts w:ascii="Times New Roman" w:hAnsi="Times New Roman" w:cs="Times New Roman"/>
                <w:sz w:val="18"/>
                <w:szCs w:val="18"/>
              </w:rPr>
            </w:pPr>
            <w:r w:rsidRPr="00DF5E41">
              <w:rPr>
                <w:rFonts w:ascii="Times New Roman" w:hAnsi="Times New Roman" w:cs="Times New Roman"/>
                <w:sz w:val="18"/>
                <w:szCs w:val="18"/>
              </w:rPr>
              <w:t>Ekonomikas ministrija, Latvijas Investīciju un attīstības aģentūra</w:t>
            </w:r>
          </w:p>
        </w:tc>
        <w:tc>
          <w:tcPr>
            <w:tcW w:w="709" w:type="dxa"/>
            <w:shd w:val="clear" w:color="auto" w:fill="C6EFCE"/>
          </w:tcPr>
          <w:p w14:paraId="7E1C0E1C" w14:textId="77777777" w:rsidR="00980E89" w:rsidRPr="00DF5E41" w:rsidRDefault="00980E89" w:rsidP="00980E89">
            <w:pPr>
              <w:widowControl w:val="0"/>
              <w:rPr>
                <w:rFonts w:ascii="Times New Roman" w:eastAsiaTheme="majorEastAsia" w:hAnsi="Times New Roman" w:cs="Times New Roman"/>
                <w:b/>
                <w:bCs/>
                <w:sz w:val="18"/>
                <w:szCs w:val="18"/>
              </w:rPr>
            </w:pPr>
          </w:p>
        </w:tc>
        <w:tc>
          <w:tcPr>
            <w:tcW w:w="2126" w:type="dxa"/>
            <w:shd w:val="clear" w:color="auto" w:fill="C6EFCE"/>
          </w:tcPr>
          <w:p w14:paraId="5950802B"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3818A708" w14:textId="7A7D8792"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Šā dokumenta pielikumā </w:t>
            </w:r>
            <w:r w:rsidRPr="00DF5E41">
              <w:rPr>
                <w:rFonts w:ascii="Times New Roman" w:hAnsi="Times New Roman" w:cs="Times New Roman"/>
                <w:sz w:val="18"/>
                <w:szCs w:val="18"/>
              </w:rPr>
              <w:lastRenderedPageBreak/>
              <w:t>iekļauj 19 Ekonomikas ministrijā un Latvijas Investīciju un attīstības aģentūrā nolīgto vai iecelto darbinieku pienākumu apraksta (amata apraksta) kopiju.</w:t>
            </w:r>
          </w:p>
        </w:tc>
        <w:tc>
          <w:tcPr>
            <w:tcW w:w="2124" w:type="dxa"/>
            <w:shd w:val="clear" w:color="auto" w:fill="C6EFCE"/>
          </w:tcPr>
          <w:p w14:paraId="07CE44A8" w14:textId="5F58A41F"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Ekonomikas ministrija un Latvijas Investīciju un attīstības aģentūra nolīgst vismaz 19 cilvēkus, lai nodrošinātu šīm iestādēm uzticēto funkciju izpildi inovācijas pārvaldības jomā.</w:t>
            </w:r>
          </w:p>
        </w:tc>
      </w:tr>
      <w:tr w:rsidR="00315BA5" w:rsidRPr="00DF5E41" w14:paraId="5E39E13B" w14:textId="77777777" w:rsidTr="2B3333CB">
        <w:tc>
          <w:tcPr>
            <w:tcW w:w="454" w:type="dxa"/>
            <w:shd w:val="clear" w:color="auto" w:fill="C6EFCE"/>
          </w:tcPr>
          <w:p w14:paraId="3D750373" w14:textId="669D1B58" w:rsidR="00980E89" w:rsidRPr="00DF5E41" w:rsidRDefault="00980E89" w:rsidP="00980E8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156</w:t>
            </w:r>
          </w:p>
        </w:tc>
        <w:tc>
          <w:tcPr>
            <w:tcW w:w="1134" w:type="dxa"/>
            <w:shd w:val="clear" w:color="auto" w:fill="C6EFCE"/>
          </w:tcPr>
          <w:p w14:paraId="4C38473A" w14:textId="342EDE47" w:rsidR="00980E89" w:rsidRPr="00DF5E41" w:rsidRDefault="00980E89" w:rsidP="00980E89">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5.1.1.1.i. Pilnvērtīga inovāciju sistēmas pārvaldības modeļa izstrāde un tā nepārtraukta darbināšana</w:t>
            </w:r>
          </w:p>
        </w:tc>
        <w:tc>
          <w:tcPr>
            <w:tcW w:w="850" w:type="dxa"/>
            <w:shd w:val="clear" w:color="auto" w:fill="C6EFCE"/>
          </w:tcPr>
          <w:p w14:paraId="26115935" w14:textId="0512256F"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992" w:type="dxa"/>
            <w:shd w:val="clear" w:color="auto" w:fill="C6EFCE"/>
          </w:tcPr>
          <w:p w14:paraId="029817A1" w14:textId="7F676FE7"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Uzraudzības ziņojuma publicēšana, kurā sniegta informācija par katru RIS3 jomu, inovācijas pārvaldības modeļa darbību un ilgtermiņa finansēšanu</w:t>
            </w:r>
          </w:p>
        </w:tc>
        <w:tc>
          <w:tcPr>
            <w:tcW w:w="1134" w:type="dxa"/>
            <w:shd w:val="clear" w:color="auto" w:fill="C6EFCE"/>
          </w:tcPr>
          <w:p w14:paraId="1FCF3902" w14:textId="4BD90E72"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Publicēts analītisks uzraudzības ziņojums, ko apstiprinājušas RIS3 specializācijas jomu stratēģiskās padomes.</w:t>
            </w:r>
          </w:p>
        </w:tc>
        <w:tc>
          <w:tcPr>
            <w:tcW w:w="993" w:type="dxa"/>
            <w:shd w:val="clear" w:color="auto" w:fill="C6EFCE"/>
          </w:tcPr>
          <w:p w14:paraId="6BCABA13" w14:textId="610C02A1"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B514C28" w14:textId="24CDC4D0"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58E3920A" w14:textId="05042FBD"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2D667EF9" w14:textId="0CA826C7"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5021DB2A" w14:textId="29E44DDA"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2" w:type="dxa"/>
            <w:shd w:val="clear" w:color="auto" w:fill="C6EFCE"/>
          </w:tcPr>
          <w:p w14:paraId="3DE1C9C0" w14:textId="368B6875" w:rsidR="00980E89" w:rsidRPr="00DF5E41" w:rsidRDefault="00980E89" w:rsidP="00980E89">
            <w:pPr>
              <w:widowControl w:val="0"/>
              <w:rPr>
                <w:rFonts w:ascii="Times New Roman" w:hAnsi="Times New Roman" w:cs="Times New Roman"/>
                <w:sz w:val="18"/>
                <w:szCs w:val="18"/>
              </w:rPr>
            </w:pPr>
            <w:r w:rsidRPr="00DF5E41">
              <w:rPr>
                <w:rFonts w:ascii="Times New Roman" w:hAnsi="Times New Roman" w:cs="Times New Roman"/>
                <w:sz w:val="18"/>
                <w:szCs w:val="18"/>
              </w:rPr>
              <w:t>Ekonomikas ministrija sadarbībā ar citām iestādēm</w:t>
            </w:r>
          </w:p>
        </w:tc>
        <w:tc>
          <w:tcPr>
            <w:tcW w:w="709" w:type="dxa"/>
            <w:shd w:val="clear" w:color="auto" w:fill="C6EFCE"/>
          </w:tcPr>
          <w:p w14:paraId="1A05AF62" w14:textId="77777777" w:rsidR="00980E89" w:rsidRPr="00DF5E41" w:rsidRDefault="00980E89" w:rsidP="00980E89">
            <w:pPr>
              <w:widowControl w:val="0"/>
              <w:rPr>
                <w:rFonts w:ascii="Times New Roman" w:eastAsiaTheme="majorEastAsia" w:hAnsi="Times New Roman" w:cs="Times New Roman"/>
                <w:b/>
                <w:bCs/>
                <w:sz w:val="18"/>
                <w:szCs w:val="18"/>
              </w:rPr>
            </w:pPr>
          </w:p>
        </w:tc>
        <w:tc>
          <w:tcPr>
            <w:tcW w:w="2126" w:type="dxa"/>
            <w:shd w:val="clear" w:color="auto" w:fill="C6EFCE"/>
          </w:tcPr>
          <w:p w14:paraId="1D331631" w14:textId="77777777" w:rsidR="00980E89" w:rsidRPr="00B50FD8" w:rsidRDefault="00980E89" w:rsidP="00980E89">
            <w:pPr>
              <w:widowControl w:val="0"/>
              <w:jc w:val="both"/>
              <w:rPr>
                <w:rFonts w:ascii="Times New Roman" w:hAnsi="Times New Roman" w:cs="Times New Roman"/>
                <w:sz w:val="18"/>
                <w:szCs w:val="18"/>
              </w:rPr>
            </w:pPr>
            <w:r w:rsidRPr="00B50FD8">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4BE7066E" w14:textId="77777777" w:rsidR="00980E89" w:rsidRPr="00B50FD8" w:rsidRDefault="00980E89" w:rsidP="00980E89">
            <w:pPr>
              <w:widowControl w:val="0"/>
              <w:jc w:val="both"/>
              <w:rPr>
                <w:rFonts w:ascii="Times New Roman" w:hAnsi="Times New Roman" w:cs="Times New Roman"/>
                <w:sz w:val="18"/>
                <w:szCs w:val="18"/>
              </w:rPr>
            </w:pPr>
            <w:r w:rsidRPr="00B50FD8">
              <w:rPr>
                <w:rFonts w:ascii="Times New Roman" w:hAnsi="Times New Roman" w:cs="Times New Roman"/>
                <w:sz w:val="18"/>
                <w:szCs w:val="18"/>
              </w:rPr>
              <w:t>Šajā dokumentā iekļauj saites uz publicētajiem uzraudzības ziņojumiem un tā pielikumā iekļauj šādus dokumentārus pierādījumus:</w:t>
            </w:r>
          </w:p>
          <w:p w14:paraId="78EE7F60" w14:textId="4A56B89B" w:rsidR="00980E89" w:rsidRPr="00B50FD8" w:rsidRDefault="00980E89" w:rsidP="00980E89">
            <w:pPr>
              <w:widowControl w:val="0"/>
              <w:jc w:val="both"/>
              <w:rPr>
                <w:rFonts w:ascii="Times New Roman" w:hAnsi="Times New Roman" w:cs="Times New Roman"/>
                <w:sz w:val="18"/>
                <w:szCs w:val="18"/>
              </w:rPr>
            </w:pPr>
            <w:r w:rsidRPr="00B50FD8">
              <w:rPr>
                <w:rFonts w:ascii="Times New Roman" w:hAnsi="Times New Roman" w:cs="Times New Roman"/>
                <w:sz w:val="18"/>
                <w:szCs w:val="18"/>
              </w:rPr>
              <w:t>a) divus Ekonomikas ministrijas publicētos analītiskos uzraudzības ziņojumus (</w:t>
            </w:r>
            <w:r w:rsidR="00244915" w:rsidRPr="00B50FD8">
              <w:rPr>
                <w:rFonts w:ascii="Times New Roman" w:hAnsi="Times New Roman" w:cs="Times New Roman"/>
                <w:sz w:val="18"/>
                <w:szCs w:val="18"/>
              </w:rPr>
              <w:t xml:space="preserve">par </w:t>
            </w:r>
            <w:r w:rsidRPr="00B50FD8">
              <w:rPr>
                <w:rFonts w:ascii="Times New Roman" w:hAnsi="Times New Roman" w:cs="Times New Roman"/>
                <w:sz w:val="18"/>
                <w:szCs w:val="18"/>
              </w:rPr>
              <w:t>2023. un 2025. gad</w:t>
            </w:r>
            <w:r w:rsidR="00244915" w:rsidRPr="00B50FD8">
              <w:rPr>
                <w:rFonts w:ascii="Times New Roman" w:hAnsi="Times New Roman" w:cs="Times New Roman"/>
                <w:sz w:val="18"/>
                <w:szCs w:val="18"/>
              </w:rPr>
              <w:t>u</w:t>
            </w:r>
            <w:r w:rsidRPr="00B50FD8">
              <w:rPr>
                <w:rFonts w:ascii="Times New Roman" w:hAnsi="Times New Roman" w:cs="Times New Roman"/>
                <w:sz w:val="18"/>
                <w:szCs w:val="18"/>
              </w:rPr>
              <w:t>) par katru RIS3 jomu;</w:t>
            </w:r>
          </w:p>
          <w:p w14:paraId="6501941C" w14:textId="2C3C60EC" w:rsidR="00980E89" w:rsidRPr="00B50FD8" w:rsidRDefault="489A59A9" w:rsidP="00695167">
            <w:pPr>
              <w:widowControl w:val="0"/>
              <w:ind w:hanging="8"/>
              <w:jc w:val="both"/>
              <w:rPr>
                <w:rFonts w:ascii="Times New Roman" w:hAnsi="Times New Roman" w:cs="Times New Roman"/>
                <w:sz w:val="18"/>
                <w:szCs w:val="18"/>
              </w:rPr>
            </w:pPr>
            <w:r w:rsidRPr="00B50FD8">
              <w:rPr>
                <w:rFonts w:ascii="Times New Roman" w:hAnsi="Times New Roman" w:cs="Times New Roman"/>
                <w:sz w:val="18"/>
                <w:szCs w:val="18"/>
              </w:rPr>
              <w:t xml:space="preserve">b) uzraudzības ziņojumu (par 2023.–2025. gada periodu), kurā ietverta jaunā inovācijas pārvaldības modeļa darbības analīze un vispārējs un individuāls novērtējums par to </w:t>
            </w:r>
            <w:r w:rsidR="7E9E93DC" w:rsidRPr="00B50FD8">
              <w:rPr>
                <w:rFonts w:ascii="Times New Roman" w:hAnsi="Times New Roman" w:cs="Times New Roman"/>
                <w:sz w:val="18"/>
                <w:szCs w:val="18"/>
              </w:rPr>
              <w:t xml:space="preserve">dalībnieku </w:t>
            </w:r>
            <w:r w:rsidRPr="00B50FD8">
              <w:rPr>
                <w:rFonts w:ascii="Times New Roman" w:hAnsi="Times New Roman" w:cs="Times New Roman"/>
                <w:sz w:val="18"/>
                <w:szCs w:val="18"/>
              </w:rPr>
              <w:t xml:space="preserve">sniegumu, kuri atlasīti pētniecības atbalsta </w:t>
            </w:r>
            <w:r w:rsidRPr="00B50FD8">
              <w:rPr>
                <w:rFonts w:ascii="Times New Roman" w:hAnsi="Times New Roman" w:cs="Times New Roman"/>
                <w:sz w:val="18"/>
                <w:szCs w:val="18"/>
              </w:rPr>
              <w:lastRenderedPageBreak/>
              <w:t>programmai un sadarbības tīkla atbalsta programmai; c) kopiju finansēšanas lēmumam, kas apliecina atbilstību Padomes Īstenošanas lēmuma pielikumā sniegtajam atskaites punkta un investīcijas aprakstam.</w:t>
            </w:r>
          </w:p>
        </w:tc>
        <w:tc>
          <w:tcPr>
            <w:tcW w:w="2124" w:type="dxa"/>
            <w:shd w:val="clear" w:color="auto" w:fill="C6EFCE"/>
          </w:tcPr>
          <w:p w14:paraId="4D20FA5B" w14:textId="77777777" w:rsidR="00980E89" w:rsidRPr="00B50FD8" w:rsidRDefault="00980E89" w:rsidP="00980E89">
            <w:pPr>
              <w:widowControl w:val="0"/>
              <w:jc w:val="both"/>
              <w:rPr>
                <w:rFonts w:ascii="Times New Roman" w:eastAsia="Times New Roman" w:hAnsi="Times New Roman" w:cs="Times New Roman"/>
                <w:sz w:val="18"/>
                <w:szCs w:val="18"/>
              </w:rPr>
            </w:pPr>
            <w:r w:rsidRPr="00B50FD8">
              <w:rPr>
                <w:rFonts w:ascii="Times New Roman" w:hAnsi="Times New Roman" w:cs="Times New Roman"/>
                <w:sz w:val="18"/>
                <w:szCs w:val="18"/>
              </w:rPr>
              <w:lastRenderedPageBreak/>
              <w:t>Ekonomikas ministrija publicē:</w:t>
            </w:r>
          </w:p>
          <w:p w14:paraId="06F98204" w14:textId="77777777" w:rsidR="00810D67" w:rsidRPr="00B50FD8" w:rsidRDefault="00980E89" w:rsidP="000218E5">
            <w:pPr>
              <w:pStyle w:val="ListParagraph"/>
              <w:widowControl w:val="0"/>
              <w:numPr>
                <w:ilvl w:val="0"/>
                <w:numId w:val="37"/>
              </w:numPr>
              <w:ind w:left="223" w:hanging="142"/>
              <w:jc w:val="both"/>
              <w:rPr>
                <w:rFonts w:ascii="Times New Roman" w:eastAsia="Times New Roman" w:hAnsi="Times New Roman" w:cs="Times New Roman"/>
                <w:sz w:val="18"/>
                <w:szCs w:val="18"/>
              </w:rPr>
            </w:pPr>
            <w:r w:rsidRPr="00B50FD8">
              <w:rPr>
                <w:rFonts w:ascii="Times New Roman" w:hAnsi="Times New Roman" w:cs="Times New Roman"/>
                <w:sz w:val="18"/>
                <w:szCs w:val="18"/>
              </w:rPr>
              <w:t>divgadu (2023. un 2025. gadā, kopā divi) analītisku uzraudzības ziņojumu par katru RIS3 jomu, kurā ietverts arī inovāciju atbalsta programmas novērtējums un ieteikumi tās uzlabošanai;</w:t>
            </w:r>
          </w:p>
          <w:p w14:paraId="516D0B0D" w14:textId="235F1614" w:rsidR="00980E89" w:rsidRPr="00B50FD8" w:rsidRDefault="489A59A9" w:rsidP="000218E5">
            <w:pPr>
              <w:pStyle w:val="ListParagraph"/>
              <w:widowControl w:val="0"/>
              <w:numPr>
                <w:ilvl w:val="0"/>
                <w:numId w:val="37"/>
              </w:numPr>
              <w:ind w:left="223" w:hanging="142"/>
              <w:jc w:val="both"/>
              <w:rPr>
                <w:rFonts w:ascii="Times New Roman" w:eastAsia="Times New Roman" w:hAnsi="Times New Roman" w:cs="Times New Roman"/>
                <w:sz w:val="18"/>
                <w:szCs w:val="18"/>
              </w:rPr>
            </w:pPr>
            <w:r w:rsidRPr="00B50FD8">
              <w:rPr>
                <w:rFonts w:ascii="Times New Roman" w:hAnsi="Times New Roman" w:cs="Times New Roman"/>
                <w:sz w:val="18"/>
                <w:szCs w:val="18"/>
              </w:rPr>
              <w:t xml:space="preserve">vienu uzraudzības ziņojumu (par 2023.–2025. gada periodu), kurā ietverts vispārējs un individuāls novērtējums par to privāto </w:t>
            </w:r>
            <w:r w:rsidR="1DF07EBF" w:rsidRPr="00B50FD8">
              <w:rPr>
                <w:rFonts w:ascii="Times New Roman" w:hAnsi="Times New Roman" w:cs="Times New Roman"/>
                <w:sz w:val="18"/>
                <w:szCs w:val="18"/>
              </w:rPr>
              <w:t xml:space="preserve">dalībnieku </w:t>
            </w:r>
            <w:r w:rsidRPr="00B50FD8">
              <w:rPr>
                <w:rFonts w:ascii="Times New Roman" w:hAnsi="Times New Roman" w:cs="Times New Roman"/>
                <w:sz w:val="18"/>
                <w:szCs w:val="18"/>
              </w:rPr>
              <w:t>sniegumu, kuri atlasīti pētniecības atbalsta programmas īstenošanai un sadarbības tīkla atbalsta programmai, kā arī jaunā inovācijas pārvaldības modeļa darbības analīzi.</w:t>
            </w:r>
          </w:p>
          <w:p w14:paraId="5F4DD467" w14:textId="77777777" w:rsidR="00980E89" w:rsidRPr="00B50FD8" w:rsidRDefault="00980E89" w:rsidP="00980E89">
            <w:pPr>
              <w:widowControl w:val="0"/>
              <w:jc w:val="both"/>
              <w:rPr>
                <w:rFonts w:ascii="Times New Roman" w:eastAsia="Times New Roman" w:hAnsi="Times New Roman" w:cs="Times New Roman"/>
                <w:sz w:val="18"/>
                <w:szCs w:val="18"/>
                <w:lang w:eastAsia="en-GB"/>
              </w:rPr>
            </w:pPr>
          </w:p>
          <w:p w14:paraId="089BDB54" w14:textId="47DA55B9" w:rsidR="00980E89" w:rsidRPr="00B50FD8" w:rsidRDefault="00980E89" w:rsidP="00980E89">
            <w:pPr>
              <w:widowControl w:val="0"/>
              <w:rPr>
                <w:rFonts w:ascii="Times New Roman" w:eastAsiaTheme="minorEastAsia" w:hAnsi="Times New Roman" w:cs="Times New Roman"/>
                <w:sz w:val="18"/>
                <w:szCs w:val="18"/>
              </w:rPr>
            </w:pPr>
            <w:r w:rsidRPr="00B50FD8">
              <w:rPr>
                <w:rFonts w:ascii="Times New Roman" w:hAnsi="Times New Roman" w:cs="Times New Roman"/>
                <w:sz w:val="18"/>
                <w:szCs w:val="18"/>
              </w:rPr>
              <w:t xml:space="preserve">Inovācijas pārvaldības sistēmai tiek nodrošināts </w:t>
            </w:r>
            <w:r w:rsidRPr="00B50FD8">
              <w:rPr>
                <w:rFonts w:ascii="Times New Roman" w:hAnsi="Times New Roman" w:cs="Times New Roman"/>
                <w:sz w:val="18"/>
                <w:szCs w:val="18"/>
              </w:rPr>
              <w:lastRenderedPageBreak/>
              <w:t>ilgtermiņa valsts budžeta finansējums. Finansēšanas lēmumā norāda iesaistīto iestāžu funkcijas saskaņā ar iepriekš minētā uzraudzības ziņojuma rezultātiem.</w:t>
            </w:r>
          </w:p>
        </w:tc>
      </w:tr>
      <w:tr w:rsidR="00315BA5" w:rsidRPr="00DF5E41" w14:paraId="2F007D55" w14:textId="77777777" w:rsidTr="2B3333CB">
        <w:tc>
          <w:tcPr>
            <w:tcW w:w="454" w:type="dxa"/>
            <w:shd w:val="clear" w:color="auto" w:fill="C6EFCE"/>
          </w:tcPr>
          <w:p w14:paraId="6D828BB8" w14:textId="1E178009" w:rsidR="00980E89" w:rsidRPr="00DF5E41" w:rsidRDefault="00980E89" w:rsidP="00980E8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157</w:t>
            </w:r>
          </w:p>
        </w:tc>
        <w:tc>
          <w:tcPr>
            <w:tcW w:w="1134" w:type="dxa"/>
            <w:shd w:val="clear" w:color="auto" w:fill="C6EFCE"/>
          </w:tcPr>
          <w:p w14:paraId="0AF95EF2" w14:textId="0697AD58" w:rsidR="00980E89" w:rsidRPr="00DF5E41" w:rsidRDefault="00980E89" w:rsidP="00980E89">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5.1.1.2.i. Atbalsta instruments pētniecībai un internacionalizācijai</w:t>
            </w:r>
          </w:p>
        </w:tc>
        <w:tc>
          <w:tcPr>
            <w:tcW w:w="850" w:type="dxa"/>
            <w:shd w:val="clear" w:color="auto" w:fill="C6EFCE"/>
          </w:tcPr>
          <w:p w14:paraId="1BBC1287" w14:textId="03E1B4CE"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992" w:type="dxa"/>
            <w:shd w:val="clear" w:color="auto" w:fill="C6EFCE"/>
          </w:tcPr>
          <w:p w14:paraId="191F89C1" w14:textId="04E20048"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Pieņemti Ministru kabineta noteikumi</w:t>
            </w:r>
          </w:p>
        </w:tc>
        <w:tc>
          <w:tcPr>
            <w:tcW w:w="1134" w:type="dxa"/>
            <w:shd w:val="clear" w:color="auto" w:fill="C6EFCE"/>
          </w:tcPr>
          <w:p w14:paraId="69F47A3E" w14:textId="46A33CFC"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Stājas spēkā Ministru kabineta noteikumi, kas reglamentē visas četras atbalsta programmas</w:t>
            </w:r>
          </w:p>
        </w:tc>
        <w:tc>
          <w:tcPr>
            <w:tcW w:w="993" w:type="dxa"/>
            <w:shd w:val="clear" w:color="auto" w:fill="C6EFCE"/>
          </w:tcPr>
          <w:p w14:paraId="63028126" w14:textId="3A53157F" w:rsidR="00980E89" w:rsidRPr="00DF5E41" w:rsidRDefault="00980E89" w:rsidP="00980E89">
            <w:pPr>
              <w:widowControl w:val="0"/>
              <w:rPr>
                <w:rFonts w:ascii="Times New Roman" w:eastAsiaTheme="minorEastAsia" w:hAnsi="Times New Roman" w:cs="Times New Roman"/>
                <w:sz w:val="18"/>
                <w:szCs w:val="18"/>
              </w:rPr>
            </w:pPr>
          </w:p>
        </w:tc>
        <w:tc>
          <w:tcPr>
            <w:tcW w:w="992" w:type="dxa"/>
            <w:shd w:val="clear" w:color="auto" w:fill="C6EFCE"/>
          </w:tcPr>
          <w:p w14:paraId="72218CD5" w14:textId="151AA5B0" w:rsidR="00980E89" w:rsidRPr="00DF5E41" w:rsidRDefault="00980E89" w:rsidP="00980E89">
            <w:pPr>
              <w:widowControl w:val="0"/>
              <w:rPr>
                <w:rFonts w:ascii="Times New Roman" w:eastAsiaTheme="minorEastAsia" w:hAnsi="Times New Roman" w:cs="Times New Roman"/>
                <w:sz w:val="18"/>
                <w:szCs w:val="18"/>
              </w:rPr>
            </w:pPr>
          </w:p>
        </w:tc>
        <w:tc>
          <w:tcPr>
            <w:tcW w:w="992" w:type="dxa"/>
            <w:shd w:val="clear" w:color="auto" w:fill="C6EFCE"/>
          </w:tcPr>
          <w:p w14:paraId="0C24B527" w14:textId="6CE7D671" w:rsidR="00980E89" w:rsidRPr="00DF5E41" w:rsidRDefault="00980E89" w:rsidP="00980E89">
            <w:pPr>
              <w:widowControl w:val="0"/>
              <w:rPr>
                <w:rFonts w:ascii="Times New Roman" w:eastAsiaTheme="minorEastAsia" w:hAnsi="Times New Roman" w:cs="Times New Roman"/>
                <w:sz w:val="18"/>
                <w:szCs w:val="18"/>
              </w:rPr>
            </w:pPr>
          </w:p>
        </w:tc>
        <w:tc>
          <w:tcPr>
            <w:tcW w:w="567" w:type="dxa"/>
            <w:shd w:val="clear" w:color="auto" w:fill="C6EFCE"/>
          </w:tcPr>
          <w:p w14:paraId="774650B0" w14:textId="1E5D0526"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567" w:type="dxa"/>
            <w:shd w:val="clear" w:color="auto" w:fill="C6EFCE"/>
          </w:tcPr>
          <w:p w14:paraId="5F9260A1" w14:textId="719B3647"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992" w:type="dxa"/>
            <w:shd w:val="clear" w:color="auto" w:fill="C6EFCE"/>
          </w:tcPr>
          <w:p w14:paraId="30858DC6" w14:textId="6A7E39D3" w:rsidR="00980E89" w:rsidRPr="00DF5E41" w:rsidRDefault="00980E89" w:rsidP="00980E89">
            <w:pPr>
              <w:widowControl w:val="0"/>
              <w:rPr>
                <w:rFonts w:ascii="Times New Roman" w:hAnsi="Times New Roman" w:cs="Times New Roman"/>
                <w:sz w:val="18"/>
                <w:szCs w:val="18"/>
              </w:rPr>
            </w:pPr>
            <w:r w:rsidRPr="00DF5E41">
              <w:rPr>
                <w:rFonts w:ascii="Times New Roman" w:hAnsi="Times New Roman" w:cs="Times New Roman"/>
                <w:sz w:val="18"/>
                <w:szCs w:val="18"/>
              </w:rPr>
              <w:t>Ekonomikas ministrija</w:t>
            </w:r>
          </w:p>
        </w:tc>
        <w:tc>
          <w:tcPr>
            <w:tcW w:w="709" w:type="dxa"/>
            <w:shd w:val="clear" w:color="auto" w:fill="C6EFCE"/>
          </w:tcPr>
          <w:p w14:paraId="0E9CB255" w14:textId="77777777" w:rsidR="00980E89" w:rsidRPr="00DF5E41" w:rsidRDefault="00980E89" w:rsidP="00980E89">
            <w:pPr>
              <w:widowControl w:val="0"/>
              <w:rPr>
                <w:rFonts w:ascii="Times New Roman" w:eastAsiaTheme="majorEastAsia" w:hAnsi="Times New Roman" w:cs="Times New Roman"/>
                <w:b/>
                <w:bCs/>
                <w:sz w:val="18"/>
                <w:szCs w:val="18"/>
              </w:rPr>
            </w:pPr>
          </w:p>
        </w:tc>
        <w:tc>
          <w:tcPr>
            <w:tcW w:w="2126" w:type="dxa"/>
            <w:shd w:val="clear" w:color="auto" w:fill="C6EFCE"/>
          </w:tcPr>
          <w:p w14:paraId="077D538F"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6DFB4ABF"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5C6F6B42" w14:textId="2751E9CC"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Ministru kabineta noteikumiem, kas reglamentē visu četru konkursu īstenošanu, tostarp atlasīto starpnieku vai galasaņēmēju darbības un pienākumus un rādītājus to darbības rezultātu novērtēšanai;</w:t>
            </w:r>
          </w:p>
          <w:p w14:paraId="3972B624"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pētniecības atbalsta programmas, sadarbības tīklu atbalsta programmas un </w:t>
            </w:r>
            <w:r w:rsidRPr="00DF5E41">
              <w:rPr>
                <w:rFonts w:ascii="Times New Roman" w:hAnsi="Times New Roman" w:cs="Times New Roman"/>
                <w:i/>
                <w:iCs/>
                <w:sz w:val="18"/>
                <w:szCs w:val="18"/>
              </w:rPr>
              <w:t>IPCEI</w:t>
            </w:r>
            <w:r w:rsidRPr="00DF5E41">
              <w:rPr>
                <w:rFonts w:ascii="Times New Roman" w:hAnsi="Times New Roman" w:cs="Times New Roman"/>
                <w:sz w:val="18"/>
                <w:szCs w:val="18"/>
              </w:rPr>
              <w:t xml:space="preserve"> dalības atbalsta programmas atklāto konkursu dokumentācijas kopiju un saiti uz to;</w:t>
            </w:r>
          </w:p>
          <w:p w14:paraId="00C263E4"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c) to līgumu kopijas, kas noslēgti ar izvēlētajām struktūrām, kuru pienākumi ir noteikti Padomes Īstenošanas lēmuma pielikumā;</w:t>
            </w:r>
          </w:p>
          <w:p w14:paraId="3D27DAEA" w14:textId="3C7EC904"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d) atlasīto </w:t>
            </w:r>
            <w:r w:rsidRPr="00DF5E41">
              <w:rPr>
                <w:rFonts w:ascii="Times New Roman" w:hAnsi="Times New Roman" w:cs="Times New Roman"/>
                <w:i/>
                <w:iCs/>
                <w:sz w:val="18"/>
                <w:szCs w:val="18"/>
              </w:rPr>
              <w:t>IPCEI</w:t>
            </w:r>
            <w:r w:rsidRPr="00DF5E41">
              <w:rPr>
                <w:rFonts w:ascii="Times New Roman" w:hAnsi="Times New Roman" w:cs="Times New Roman"/>
                <w:sz w:val="18"/>
                <w:szCs w:val="18"/>
              </w:rPr>
              <w:t xml:space="preserve"> dalībnieku sarakstu un īsus </w:t>
            </w:r>
            <w:r w:rsidRPr="00DF5E41">
              <w:rPr>
                <w:rFonts w:ascii="Times New Roman" w:hAnsi="Times New Roman" w:cs="Times New Roman"/>
                <w:i/>
                <w:iCs/>
                <w:sz w:val="18"/>
                <w:szCs w:val="18"/>
              </w:rPr>
              <w:t>IPCEI</w:t>
            </w:r>
            <w:r w:rsidRPr="00DF5E41">
              <w:rPr>
                <w:rFonts w:ascii="Times New Roman" w:hAnsi="Times New Roman" w:cs="Times New Roman"/>
                <w:sz w:val="18"/>
                <w:szCs w:val="18"/>
              </w:rPr>
              <w:t xml:space="preserve"> projektu aprakstus.</w:t>
            </w:r>
          </w:p>
        </w:tc>
        <w:tc>
          <w:tcPr>
            <w:tcW w:w="2124" w:type="dxa"/>
            <w:shd w:val="clear" w:color="auto" w:fill="C6EFCE"/>
          </w:tcPr>
          <w:p w14:paraId="66F27837"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Stājas spēkā Ministru kabineta noteikumi, kas reglamentē i) kompetences centru atbalsta programmas īstenošanu, ii) pētniecības atbalsta programmas īstenošanu, iii) sadarbības tīklu atbalsta programmas īstenošanu un iv) </w:t>
            </w:r>
            <w:r w:rsidRPr="00DF5E41">
              <w:rPr>
                <w:rFonts w:ascii="Times New Roman" w:hAnsi="Times New Roman" w:cs="Times New Roman"/>
                <w:i/>
                <w:iCs/>
                <w:sz w:val="18"/>
                <w:szCs w:val="18"/>
              </w:rPr>
              <w:t>IPCEI</w:t>
            </w:r>
            <w:r w:rsidRPr="00DF5E41">
              <w:rPr>
                <w:rFonts w:ascii="Times New Roman" w:hAnsi="Times New Roman" w:cs="Times New Roman"/>
                <w:sz w:val="18"/>
                <w:szCs w:val="18"/>
              </w:rPr>
              <w:t xml:space="preserve"> dalības atbalsta programmas īstenošanu, un tajos ir:</w:t>
            </w:r>
          </w:p>
          <w:p w14:paraId="7EFAD282" w14:textId="77777777" w:rsidR="00980E89" w:rsidRPr="00DF5E41" w:rsidRDefault="00980E89" w:rsidP="00980E89">
            <w:pPr>
              <w:widowControl w:val="0"/>
              <w:jc w:val="both"/>
              <w:rPr>
                <w:rFonts w:ascii="Times New Roman" w:eastAsia="Times New Roman" w:hAnsi="Times New Roman" w:cs="Times New Roman"/>
                <w:sz w:val="18"/>
                <w:szCs w:val="18"/>
                <w:lang w:eastAsia="en-GB"/>
              </w:rPr>
            </w:pPr>
          </w:p>
          <w:p w14:paraId="51A5C578" w14:textId="11DEB6AA" w:rsidR="00035BEE" w:rsidRPr="00DF5E41" w:rsidRDefault="489A59A9" w:rsidP="000218E5">
            <w:pPr>
              <w:pStyle w:val="ListParagraph"/>
              <w:widowControl w:val="0"/>
              <w:numPr>
                <w:ilvl w:val="0"/>
                <w:numId w:val="38"/>
              </w:numPr>
              <w:ind w:left="215" w:hanging="163"/>
              <w:jc w:val="both"/>
              <w:rPr>
                <w:rFonts w:ascii="Times New Roman" w:eastAsia="Times New Roman" w:hAnsi="Times New Roman" w:cs="Times New Roman"/>
                <w:sz w:val="18"/>
                <w:szCs w:val="18"/>
              </w:rPr>
            </w:pPr>
            <w:r w:rsidRPr="00B50FD8">
              <w:rPr>
                <w:rFonts w:ascii="Times New Roman" w:hAnsi="Times New Roman" w:cs="Times New Roman"/>
                <w:sz w:val="18"/>
                <w:szCs w:val="18"/>
              </w:rPr>
              <w:t xml:space="preserve">ietverti rādītāji atlasīto </w:t>
            </w:r>
            <w:r w:rsidR="422196A2" w:rsidRPr="00B50FD8">
              <w:rPr>
                <w:rFonts w:ascii="Times New Roman" w:hAnsi="Times New Roman" w:cs="Times New Roman"/>
                <w:sz w:val="18"/>
                <w:szCs w:val="18"/>
              </w:rPr>
              <w:t>dalībnieku</w:t>
            </w:r>
            <w:r w:rsidR="422196A2" w:rsidRPr="2B3333CB">
              <w:rPr>
                <w:rFonts w:ascii="Times New Roman" w:hAnsi="Times New Roman" w:cs="Times New Roman"/>
                <w:sz w:val="18"/>
                <w:szCs w:val="18"/>
              </w:rPr>
              <w:t xml:space="preserve"> </w:t>
            </w:r>
            <w:r w:rsidRPr="2B3333CB">
              <w:rPr>
                <w:rFonts w:ascii="Times New Roman" w:hAnsi="Times New Roman" w:cs="Times New Roman"/>
                <w:sz w:val="18"/>
                <w:szCs w:val="18"/>
              </w:rPr>
              <w:t>darbības rezultātu mērīšanai, piemēram, piesaistītās privātās pētniecības un attīstības (P&amp;A) investīcijas, eksporta pieaugums starp atbalsta saņēmējiem, izstrādāto produktu skaits, un</w:t>
            </w:r>
          </w:p>
          <w:p w14:paraId="557E2635" w14:textId="6D18208D" w:rsidR="00980E89" w:rsidRPr="00DF5E41" w:rsidRDefault="00980E89" w:rsidP="000218E5">
            <w:pPr>
              <w:pStyle w:val="ListParagraph"/>
              <w:widowControl w:val="0"/>
              <w:numPr>
                <w:ilvl w:val="0"/>
                <w:numId w:val="38"/>
              </w:numPr>
              <w:ind w:left="215" w:hanging="163"/>
              <w:jc w:val="both"/>
              <w:rPr>
                <w:rFonts w:ascii="Times New Roman" w:eastAsia="Times New Roman" w:hAnsi="Times New Roman" w:cs="Times New Roman"/>
                <w:sz w:val="18"/>
                <w:szCs w:val="18"/>
              </w:rPr>
            </w:pPr>
            <w:r w:rsidRPr="00DF5E41">
              <w:rPr>
                <w:rFonts w:ascii="Times New Roman" w:hAnsi="Times New Roman" w:cs="Times New Roman"/>
                <w:sz w:val="18"/>
                <w:szCs w:val="18"/>
              </w:rPr>
              <w:t>noteikta starpnieku atbildība par datu vākšanu no programmas galasaņēmējiem.</w:t>
            </w:r>
          </w:p>
          <w:p w14:paraId="638CA887" w14:textId="77777777" w:rsidR="00980E89" w:rsidRPr="00DF5E41" w:rsidRDefault="00980E89" w:rsidP="00980E89">
            <w:pPr>
              <w:widowControl w:val="0"/>
              <w:jc w:val="both"/>
              <w:rPr>
                <w:rFonts w:ascii="Times New Roman" w:eastAsia="Times New Roman" w:hAnsi="Times New Roman" w:cs="Times New Roman"/>
                <w:sz w:val="18"/>
                <w:szCs w:val="18"/>
                <w:lang w:eastAsia="en-GB"/>
              </w:rPr>
            </w:pPr>
          </w:p>
          <w:p w14:paraId="262A24C0"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Ministru kabineta noteikumi nosaka, ka, atlasot starpniekus pētniecības atbalsta programmas un sadarbības tīklu atbalsta programmas īstenošanai, ņem vērā to atbilstību RIS3 specializācijas stratēģijai, kā arī to spēju rīkot konkursus un to kompetenci novērtēt projektus attiecīgajā tematiskajā jomā.</w:t>
            </w:r>
          </w:p>
          <w:p w14:paraId="39D0AE32" w14:textId="77777777" w:rsidR="00980E89" w:rsidRPr="00DF5E41" w:rsidRDefault="00980E89" w:rsidP="00980E89">
            <w:pPr>
              <w:widowControl w:val="0"/>
              <w:jc w:val="both"/>
              <w:rPr>
                <w:rFonts w:ascii="Times New Roman" w:eastAsia="Times New Roman" w:hAnsi="Times New Roman" w:cs="Times New Roman"/>
                <w:sz w:val="18"/>
                <w:szCs w:val="18"/>
                <w:lang w:eastAsia="en-GB"/>
              </w:rPr>
            </w:pPr>
          </w:p>
          <w:p w14:paraId="15B782D7"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Turklāt tie nosaka, ka kompetences centru atbalsta programmas un pētniecības atbalsta programmas īstenošanai atlasītie starpnieki ir atbildīgi par šādu darbību veikšanu:</w:t>
            </w:r>
          </w:p>
          <w:p w14:paraId="3C23414E"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 privātā sektora P&amp;A atbalsta programmas īstenošanu un</w:t>
            </w:r>
          </w:p>
          <w:p w14:paraId="2F8D26F4"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ii) tādu datu vākšanu no galasaņēmējiem, ko izmanto Ekonomikas ministrijas veiktajās pārraudzības darbībās.</w:t>
            </w:r>
          </w:p>
          <w:p w14:paraId="551C1B68" w14:textId="77777777" w:rsidR="00980E89" w:rsidRPr="00DF5E41" w:rsidRDefault="00980E89" w:rsidP="00980E89">
            <w:pPr>
              <w:widowControl w:val="0"/>
              <w:jc w:val="both"/>
              <w:rPr>
                <w:rFonts w:ascii="Times New Roman" w:eastAsia="Times New Roman" w:hAnsi="Times New Roman" w:cs="Times New Roman"/>
                <w:sz w:val="18"/>
                <w:szCs w:val="18"/>
                <w:lang w:eastAsia="en-GB"/>
              </w:rPr>
            </w:pPr>
          </w:p>
          <w:p w14:paraId="32544A89"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Turklāt tie nosaka, ka sadarbības tīklu atbalsta programmas īstenošanai atlasītie starpnieki ir atbildīgi par vienas vai vairāku šādu darbību </w:t>
            </w:r>
            <w:r w:rsidRPr="00DF5E41">
              <w:rPr>
                <w:rFonts w:ascii="Times New Roman" w:hAnsi="Times New Roman" w:cs="Times New Roman"/>
                <w:sz w:val="18"/>
                <w:szCs w:val="18"/>
              </w:rPr>
              <w:lastRenderedPageBreak/>
              <w:t>veikšanu:</w:t>
            </w:r>
          </w:p>
          <w:p w14:paraId="66BC36DE" w14:textId="77777777" w:rsidR="00980E89" w:rsidRPr="00DF5E41" w:rsidRDefault="00980E89" w:rsidP="00980E89">
            <w:pPr>
              <w:widowControl w:val="0"/>
              <w:jc w:val="both"/>
              <w:rPr>
                <w:rFonts w:ascii="Times New Roman" w:eastAsia="Times New Roman" w:hAnsi="Times New Roman" w:cs="Times New Roman"/>
                <w:sz w:val="18"/>
                <w:szCs w:val="18"/>
                <w:lang w:eastAsia="en-GB"/>
              </w:rPr>
            </w:pPr>
          </w:p>
          <w:p w14:paraId="5D91DF54"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 eksporta veicināšanas pasākumiem;</w:t>
            </w:r>
          </w:p>
          <w:p w14:paraId="40317CF2"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ii) tīklošanās un pieredzes apmaiņas darbībām;</w:t>
            </w:r>
          </w:p>
          <w:p w14:paraId="45932B2D"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iii) atbalsta programmas īstenošanu komersantu dalībai ES līmeņa P&amp;A programmās un starptautiskajos sadarbības tīklos un</w:t>
            </w:r>
          </w:p>
          <w:p w14:paraId="39EC4054"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iv) tādu datu vākšanu no galasaņēmējiem, ko izmanto Ekonomikas ministrijas veiktajās pārraudzības darbībās.</w:t>
            </w:r>
          </w:p>
          <w:p w14:paraId="376CAE55" w14:textId="77777777" w:rsidR="00980E89" w:rsidRPr="00DF5E41" w:rsidRDefault="00980E89" w:rsidP="00980E89">
            <w:pPr>
              <w:widowControl w:val="0"/>
              <w:jc w:val="both"/>
              <w:rPr>
                <w:rFonts w:ascii="Times New Roman" w:eastAsia="Times New Roman" w:hAnsi="Times New Roman" w:cs="Times New Roman"/>
                <w:sz w:val="18"/>
                <w:szCs w:val="18"/>
                <w:lang w:eastAsia="en-GB"/>
              </w:rPr>
            </w:pPr>
          </w:p>
          <w:p w14:paraId="5F68C838"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Turklāt tie nosaka, ka </w:t>
            </w:r>
            <w:r w:rsidRPr="00DF5E41">
              <w:rPr>
                <w:rFonts w:ascii="Times New Roman" w:hAnsi="Times New Roman" w:cs="Times New Roman"/>
                <w:i/>
                <w:iCs/>
                <w:sz w:val="18"/>
                <w:szCs w:val="18"/>
              </w:rPr>
              <w:t>IPCEI</w:t>
            </w:r>
            <w:r w:rsidRPr="00DF5E41">
              <w:rPr>
                <w:rFonts w:ascii="Times New Roman" w:hAnsi="Times New Roman" w:cs="Times New Roman"/>
                <w:sz w:val="18"/>
                <w:szCs w:val="18"/>
              </w:rPr>
              <w:t xml:space="preserve"> dalības atbalsta programmas atbalsta galasaņēmējs ir atbildīgs par vienas vai vairāku šādu darbību veikšanu:</w:t>
            </w:r>
          </w:p>
          <w:p w14:paraId="51D60846"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 P&amp;A atbalsta programmas īstenošanu;</w:t>
            </w:r>
          </w:p>
          <w:p w14:paraId="1B084FE8"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ii) plānoto </w:t>
            </w:r>
            <w:r w:rsidRPr="00DF5E41">
              <w:rPr>
                <w:rFonts w:ascii="Times New Roman" w:hAnsi="Times New Roman" w:cs="Times New Roman"/>
                <w:i/>
                <w:iCs/>
                <w:sz w:val="18"/>
                <w:szCs w:val="18"/>
              </w:rPr>
              <w:t>IPCEI</w:t>
            </w:r>
            <w:r w:rsidRPr="00DF5E41">
              <w:rPr>
                <w:rFonts w:ascii="Times New Roman" w:hAnsi="Times New Roman" w:cs="Times New Roman"/>
                <w:sz w:val="18"/>
                <w:szCs w:val="18"/>
              </w:rPr>
              <w:t xml:space="preserve"> dalībnieku apzināšanu un motivēšanu iesniegt projektu idejas un</w:t>
            </w:r>
          </w:p>
          <w:p w14:paraId="3D061FD8" w14:textId="28EE2F08"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iii) tādu datu vākšanu no galasaņēmējiem, ko izmanto Ekonomikas ministrijas veiktajās pārraudzības darbībās.</w:t>
            </w:r>
          </w:p>
        </w:tc>
      </w:tr>
      <w:tr w:rsidR="00315BA5" w:rsidRPr="00DF5E41" w14:paraId="06E0D55A" w14:textId="77777777" w:rsidTr="2B3333CB">
        <w:tc>
          <w:tcPr>
            <w:tcW w:w="454" w:type="dxa"/>
            <w:shd w:val="clear" w:color="auto" w:fill="C6EFCE"/>
          </w:tcPr>
          <w:p w14:paraId="40D4F3E1" w14:textId="548EFEC7" w:rsidR="00980E89" w:rsidRPr="00DF5E41" w:rsidRDefault="00980E89" w:rsidP="00980E8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158</w:t>
            </w:r>
          </w:p>
        </w:tc>
        <w:tc>
          <w:tcPr>
            <w:tcW w:w="1134" w:type="dxa"/>
            <w:shd w:val="clear" w:color="auto" w:fill="C6EFCE"/>
          </w:tcPr>
          <w:p w14:paraId="50AED19E" w14:textId="0CD0ECF7" w:rsidR="00980E89" w:rsidRPr="00DF5E41" w:rsidRDefault="00980E89" w:rsidP="00980E89">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5.1.1.2.i. </w:t>
            </w:r>
            <w:r w:rsidRPr="00DF5E41">
              <w:rPr>
                <w:rFonts w:ascii="Times New Roman" w:hAnsi="Times New Roman" w:cs="Times New Roman"/>
                <w:b/>
                <w:sz w:val="18"/>
                <w:szCs w:val="18"/>
              </w:rPr>
              <w:lastRenderedPageBreak/>
              <w:t>Atbalsta instruments pētniecībai un internacionalizācijai</w:t>
            </w:r>
          </w:p>
        </w:tc>
        <w:tc>
          <w:tcPr>
            <w:tcW w:w="850" w:type="dxa"/>
            <w:shd w:val="clear" w:color="auto" w:fill="C6EFCE"/>
          </w:tcPr>
          <w:p w14:paraId="5DAC7A28" w14:textId="461F7CF2"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992" w:type="dxa"/>
            <w:shd w:val="clear" w:color="auto" w:fill="C6EFCE"/>
          </w:tcPr>
          <w:p w14:paraId="3CD72F9E" w14:textId="4109391D"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Līdzekļu </w:t>
            </w:r>
            <w:r w:rsidRPr="00DF5E41">
              <w:rPr>
                <w:rFonts w:ascii="Times New Roman" w:hAnsi="Times New Roman" w:cs="Times New Roman"/>
                <w:sz w:val="18"/>
                <w:szCs w:val="18"/>
              </w:rPr>
              <w:lastRenderedPageBreak/>
              <w:t>piešķiršana</w:t>
            </w:r>
          </w:p>
        </w:tc>
        <w:tc>
          <w:tcPr>
            <w:tcW w:w="1134" w:type="dxa"/>
            <w:shd w:val="clear" w:color="auto" w:fill="C6EFCE"/>
          </w:tcPr>
          <w:p w14:paraId="264A8722" w14:textId="19E0E847"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993" w:type="dxa"/>
            <w:shd w:val="clear" w:color="auto" w:fill="C6EFCE"/>
          </w:tcPr>
          <w:p w14:paraId="142EE8D0" w14:textId="643B9DFE"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miljoni EUR</w:t>
            </w:r>
          </w:p>
        </w:tc>
        <w:tc>
          <w:tcPr>
            <w:tcW w:w="992" w:type="dxa"/>
            <w:shd w:val="clear" w:color="auto" w:fill="C6EFCE"/>
          </w:tcPr>
          <w:p w14:paraId="66A635A6" w14:textId="5E290DEF" w:rsidR="00980E89" w:rsidRPr="00DF5E41" w:rsidDel="00111C97"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11650317" w14:textId="680882E8"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98</w:t>
            </w:r>
          </w:p>
        </w:tc>
        <w:tc>
          <w:tcPr>
            <w:tcW w:w="567" w:type="dxa"/>
            <w:shd w:val="clear" w:color="auto" w:fill="C6EFCE"/>
          </w:tcPr>
          <w:p w14:paraId="6B343E67" w14:textId="2992EC81"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4E4AE656" w14:textId="0487CBC3"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992" w:type="dxa"/>
            <w:shd w:val="clear" w:color="auto" w:fill="C6EFCE"/>
          </w:tcPr>
          <w:p w14:paraId="2A7340E5" w14:textId="68A0A279" w:rsidR="00980E89" w:rsidRPr="00DF5E41" w:rsidRDefault="00980E89" w:rsidP="00980E89">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Ekonomikas </w:t>
            </w:r>
            <w:r w:rsidRPr="00DF5E41">
              <w:rPr>
                <w:rFonts w:ascii="Times New Roman" w:hAnsi="Times New Roman" w:cs="Times New Roman"/>
                <w:sz w:val="18"/>
                <w:szCs w:val="18"/>
              </w:rPr>
              <w:lastRenderedPageBreak/>
              <w:t>ministrija sadarbībā ar citām iestādēm</w:t>
            </w:r>
          </w:p>
        </w:tc>
        <w:tc>
          <w:tcPr>
            <w:tcW w:w="709" w:type="dxa"/>
            <w:shd w:val="clear" w:color="auto" w:fill="C6EFCE"/>
          </w:tcPr>
          <w:p w14:paraId="228D47E4" w14:textId="77777777" w:rsidR="00980E89" w:rsidRPr="00DF5E41" w:rsidRDefault="00980E89" w:rsidP="00980E89">
            <w:pPr>
              <w:widowControl w:val="0"/>
              <w:rPr>
                <w:rFonts w:ascii="Times New Roman" w:eastAsiaTheme="majorEastAsia" w:hAnsi="Times New Roman" w:cs="Times New Roman"/>
                <w:b/>
                <w:bCs/>
                <w:sz w:val="18"/>
                <w:szCs w:val="18"/>
              </w:rPr>
            </w:pPr>
          </w:p>
        </w:tc>
        <w:tc>
          <w:tcPr>
            <w:tcW w:w="2126" w:type="dxa"/>
            <w:shd w:val="clear" w:color="auto" w:fill="C6EFCE"/>
          </w:tcPr>
          <w:p w14:paraId="7585E35B"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w:t>
            </w:r>
            <w:r w:rsidRPr="00DF5E41">
              <w:rPr>
                <w:rFonts w:ascii="Times New Roman" w:hAnsi="Times New Roman" w:cs="Times New Roman"/>
                <w:sz w:val="18"/>
                <w:szCs w:val="18"/>
              </w:rPr>
              <w:lastRenderedPageBreak/>
              <w:t>kurā pienācīgi pamatots, kā tika apmierinoši sasniegts mērķis (tostarp visi būtiskie elementi), kopā ar atbilstošām saitēm uz pamatojošajiem pierādījumiem.</w:t>
            </w:r>
          </w:p>
          <w:p w14:paraId="2C700D60" w14:textId="77777777"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61BDE454" w14:textId="521F3E42" w:rsidR="00980E89" w:rsidRPr="00DF5E41" w:rsidRDefault="489A59A9" w:rsidP="00980E89">
            <w:pPr>
              <w:widowControl w:val="0"/>
              <w:jc w:val="both"/>
              <w:rPr>
                <w:rFonts w:ascii="Times New Roman" w:hAnsi="Times New Roman" w:cs="Times New Roman"/>
                <w:sz w:val="18"/>
                <w:szCs w:val="18"/>
              </w:rPr>
            </w:pPr>
            <w:r w:rsidRPr="2B3333CB">
              <w:rPr>
                <w:rFonts w:ascii="Times New Roman" w:hAnsi="Times New Roman" w:cs="Times New Roman"/>
                <w:sz w:val="18"/>
                <w:szCs w:val="18"/>
              </w:rPr>
              <w:t>a) visu četru inovācijas atbalsta programmu saņēmēju sarakstu, tostarp gala</w:t>
            </w:r>
            <w:r w:rsidR="31B8A4AE" w:rsidRPr="2B3333CB">
              <w:rPr>
                <w:rFonts w:ascii="Times New Roman" w:hAnsi="Times New Roman" w:cs="Times New Roman"/>
                <w:sz w:val="18"/>
                <w:szCs w:val="18"/>
              </w:rPr>
              <w:t xml:space="preserve"> </w:t>
            </w:r>
            <w:r w:rsidRPr="2B3333CB">
              <w:rPr>
                <w:rFonts w:ascii="Times New Roman" w:hAnsi="Times New Roman" w:cs="Times New Roman"/>
                <w:sz w:val="18"/>
                <w:szCs w:val="18"/>
              </w:rPr>
              <w:t>saņēmēja nosaukumu un reģistrācijas numuru, projekta nosaukumu un īsu aprakstu;</w:t>
            </w:r>
          </w:p>
          <w:p w14:paraId="70BCF395" w14:textId="5F407932"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 lēmuma kopiju, ar kuru atļautas saistības vismaz 98 miljonu EUR apmērā no finansējuma.</w:t>
            </w:r>
          </w:p>
        </w:tc>
        <w:tc>
          <w:tcPr>
            <w:tcW w:w="2124" w:type="dxa"/>
            <w:shd w:val="clear" w:color="auto" w:fill="C6EFCE"/>
          </w:tcPr>
          <w:p w14:paraId="491B9DEC"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Programmas beigās tiek:</w:t>
            </w:r>
          </w:p>
          <w:p w14:paraId="1BD9A021" w14:textId="306D72CD" w:rsidR="00980E89" w:rsidRPr="00DF5E41" w:rsidRDefault="00980E89" w:rsidP="000218E5">
            <w:pPr>
              <w:pStyle w:val="ListParagraph"/>
              <w:widowControl w:val="0"/>
              <w:numPr>
                <w:ilvl w:val="0"/>
                <w:numId w:val="39"/>
              </w:numPr>
              <w:ind w:left="120" w:hanging="133"/>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apstiprinātas saistības vismaz 98 miljonu EUR apmērā no finansējuma P&amp;A projektiem.</w:t>
            </w:r>
          </w:p>
        </w:tc>
      </w:tr>
      <w:tr w:rsidR="00315BA5" w:rsidRPr="00DF5E41" w14:paraId="124A8A9D" w14:textId="77777777" w:rsidTr="2B3333CB">
        <w:tc>
          <w:tcPr>
            <w:tcW w:w="454" w:type="dxa"/>
            <w:shd w:val="clear" w:color="auto" w:fill="C6EFCE"/>
          </w:tcPr>
          <w:p w14:paraId="7A659C7B" w14:textId="12E35C7F" w:rsidR="00980E89" w:rsidRPr="00DF5E41" w:rsidRDefault="00980E89" w:rsidP="00980E8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159</w:t>
            </w:r>
          </w:p>
        </w:tc>
        <w:tc>
          <w:tcPr>
            <w:tcW w:w="1134" w:type="dxa"/>
            <w:shd w:val="clear" w:color="auto" w:fill="C6EFCE"/>
          </w:tcPr>
          <w:p w14:paraId="231D79FD" w14:textId="37603121" w:rsidR="00980E89" w:rsidRPr="00DF5E41" w:rsidRDefault="00980E89" w:rsidP="00980E89">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5.2.1.r. Augstākās izglītības un zinātnes izcilības un pārvaldības reforma</w:t>
            </w:r>
          </w:p>
        </w:tc>
        <w:tc>
          <w:tcPr>
            <w:tcW w:w="850" w:type="dxa"/>
            <w:shd w:val="clear" w:color="auto" w:fill="C6EFCE"/>
          </w:tcPr>
          <w:p w14:paraId="3CDD9FF3" w14:textId="00499349"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992" w:type="dxa"/>
            <w:shd w:val="clear" w:color="auto" w:fill="C6EFCE"/>
          </w:tcPr>
          <w:p w14:paraId="1D4DFA3B" w14:textId="21A41842"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Augstākās izglītības iestāžu pārvaldības reforma</w:t>
            </w:r>
          </w:p>
        </w:tc>
        <w:tc>
          <w:tcPr>
            <w:tcW w:w="1134" w:type="dxa"/>
            <w:shd w:val="clear" w:color="auto" w:fill="C6EFCE"/>
          </w:tcPr>
          <w:p w14:paraId="538571D0" w14:textId="2F43736C"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Saskaņā ar augstākās izglītības iestāžu pārvaldības reformu spēkā stājas tiesību aktu grozījumi</w:t>
            </w:r>
          </w:p>
        </w:tc>
        <w:tc>
          <w:tcPr>
            <w:tcW w:w="993" w:type="dxa"/>
            <w:shd w:val="clear" w:color="auto" w:fill="C6EFCE"/>
          </w:tcPr>
          <w:p w14:paraId="416C243C" w14:textId="49AFB71F"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6CB6EC4F" w14:textId="751105A3" w:rsidR="00980E89" w:rsidRPr="00DF5E41" w:rsidDel="00111C97"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40947CB9" w14:textId="29123534"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1B819FF3" w14:textId="3A8FD073"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56E1DF7A" w14:textId="3A3CAD56" w:rsidR="00980E89" w:rsidRPr="00DF5E41" w:rsidRDefault="00980E89" w:rsidP="00980E89">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992" w:type="dxa"/>
            <w:shd w:val="clear" w:color="auto" w:fill="C6EFCE"/>
          </w:tcPr>
          <w:p w14:paraId="32473FFC" w14:textId="44D282C0" w:rsidR="00980E89" w:rsidRPr="00DF5E41" w:rsidRDefault="00980E89" w:rsidP="00980E89">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Izglītības un zinātnes ministrija </w:t>
            </w:r>
          </w:p>
        </w:tc>
        <w:tc>
          <w:tcPr>
            <w:tcW w:w="709" w:type="dxa"/>
            <w:shd w:val="clear" w:color="auto" w:fill="C6EFCE"/>
          </w:tcPr>
          <w:p w14:paraId="726E7944" w14:textId="77777777" w:rsidR="00980E89" w:rsidRPr="00DF5E41" w:rsidRDefault="00980E89" w:rsidP="00980E89">
            <w:pPr>
              <w:widowControl w:val="0"/>
              <w:rPr>
                <w:rFonts w:ascii="Times New Roman" w:eastAsiaTheme="majorEastAsia" w:hAnsi="Times New Roman" w:cs="Times New Roman"/>
                <w:b/>
                <w:bCs/>
                <w:sz w:val="18"/>
                <w:szCs w:val="18"/>
              </w:rPr>
            </w:pPr>
          </w:p>
        </w:tc>
        <w:tc>
          <w:tcPr>
            <w:tcW w:w="2126" w:type="dxa"/>
            <w:shd w:val="clear" w:color="auto" w:fill="C6EFCE"/>
          </w:tcPr>
          <w:p w14:paraId="00A9725D" w14:textId="5AEED6AA" w:rsidR="00980E89" w:rsidRPr="00DF5E41" w:rsidRDefault="00E078B7" w:rsidP="00980E89">
            <w:pPr>
              <w:widowControl w:val="0"/>
              <w:jc w:val="both"/>
              <w:rPr>
                <w:rFonts w:ascii="Times New Roman" w:hAnsi="Times New Roman" w:cs="Times New Roman"/>
                <w:sz w:val="18"/>
                <w:szCs w:val="18"/>
              </w:rPr>
            </w:pPr>
            <w:sdt>
              <w:sdtPr>
                <w:rPr>
                  <w:rFonts w:ascii="Times New Roman" w:hAnsi="Times New Roman" w:cs="Times New Roman"/>
                  <w:sz w:val="18"/>
                  <w:szCs w:val="18"/>
                </w:rPr>
                <w:tag w:val="goog_rdk_25"/>
                <w:id w:val="674314352"/>
                <w:placeholder>
                  <w:docPart w:val="24A8257DD1C544CA916C1CF8C63D47AA"/>
                </w:placeholder>
                <w:showingPlcHdr/>
              </w:sdtPr>
              <w:sdtEndPr/>
              <w:sdtContent/>
            </w:sdt>
            <w:r w:rsidR="00A659BF" w:rsidRPr="00DF5E41">
              <w:rPr>
                <w:rFonts w:ascii="Times New Roman" w:hAnsi="Times New Roman" w:cs="Times New Roman"/>
                <w:sz w:val="18"/>
                <w:szCs w:val="18"/>
              </w:rPr>
              <w:t xml:space="preserve">To tiesību aktu kopija, kas attiecas uz tiesisko regulējumu par augstākās izglītības iestāžu pārvaldības reformu, vai saite uz publikāciju oficiālajā izdevumā, tostarp atsauce uz norādēm par stāšanos spēkā un pievienots kopsavilkuma dokuments, kurā pienācīgi pamatots, kā tika apmierinoši sasniegts atskaites punkts (tostarp visi būtiskie elementi), kopā ar atbilstošām saitēm uz </w:t>
            </w:r>
            <w:r w:rsidR="00A659BF" w:rsidRPr="00DF5E41">
              <w:rPr>
                <w:rFonts w:ascii="Times New Roman" w:hAnsi="Times New Roman" w:cs="Times New Roman"/>
                <w:sz w:val="18"/>
                <w:szCs w:val="18"/>
              </w:rPr>
              <w:lastRenderedPageBreak/>
              <w:t>pamatojošajiem pierādījumiem.</w:t>
            </w:r>
          </w:p>
        </w:tc>
        <w:tc>
          <w:tcPr>
            <w:tcW w:w="2124" w:type="dxa"/>
            <w:shd w:val="clear" w:color="auto" w:fill="C6EFCE"/>
          </w:tcPr>
          <w:p w14:paraId="1ABEE496"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Spēkā stājies tiesiskais regulējums augstākās izglītības sistēmas pārvaldības reformas īstenošanai, tostarp:</w:t>
            </w:r>
          </w:p>
          <w:p w14:paraId="64531115" w14:textId="77777777" w:rsidR="00867624" w:rsidRPr="00DF5E41" w:rsidRDefault="00980E89" w:rsidP="000218E5">
            <w:pPr>
              <w:pStyle w:val="ListParagraph"/>
              <w:widowControl w:val="0"/>
              <w:numPr>
                <w:ilvl w:val="0"/>
                <w:numId w:val="39"/>
              </w:numPr>
              <w:ind w:left="254" w:hanging="137"/>
              <w:jc w:val="both"/>
              <w:rPr>
                <w:rFonts w:ascii="Times New Roman" w:eastAsia="Times New Roman" w:hAnsi="Times New Roman" w:cs="Times New Roman"/>
                <w:sz w:val="18"/>
                <w:szCs w:val="18"/>
              </w:rPr>
            </w:pPr>
            <w:r w:rsidRPr="00DF5E41">
              <w:rPr>
                <w:rFonts w:ascii="Times New Roman" w:hAnsi="Times New Roman" w:cs="Times New Roman"/>
                <w:sz w:val="18"/>
                <w:szCs w:val="18"/>
              </w:rPr>
              <w:t>universitāšu tipoloģijas un kritēriji, lai kvalificētos konkrētam tipam;</w:t>
            </w:r>
          </w:p>
          <w:p w14:paraId="3F5848F6" w14:textId="77777777" w:rsidR="00867624" w:rsidRPr="00DF5E41" w:rsidRDefault="00980E89" w:rsidP="000218E5">
            <w:pPr>
              <w:pStyle w:val="ListParagraph"/>
              <w:widowControl w:val="0"/>
              <w:numPr>
                <w:ilvl w:val="0"/>
                <w:numId w:val="39"/>
              </w:numPr>
              <w:ind w:left="254" w:hanging="137"/>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universitāšu padomju izveides un apstiprināšanas procedūra, padomju kompetence, precizējot Senāta, rektora un </w:t>
            </w:r>
            <w:r w:rsidRPr="00DF5E41">
              <w:rPr>
                <w:rFonts w:ascii="Times New Roman" w:hAnsi="Times New Roman" w:cs="Times New Roman"/>
                <w:sz w:val="18"/>
                <w:szCs w:val="18"/>
              </w:rPr>
              <w:lastRenderedPageBreak/>
              <w:t>konstitucionālās asamblejas kompetenci;</w:t>
            </w:r>
          </w:p>
          <w:p w14:paraId="77BD13F6" w14:textId="77777777" w:rsidR="00867624" w:rsidRPr="00DF5E41" w:rsidRDefault="00980E89" w:rsidP="000218E5">
            <w:pPr>
              <w:pStyle w:val="ListParagraph"/>
              <w:widowControl w:val="0"/>
              <w:numPr>
                <w:ilvl w:val="0"/>
                <w:numId w:val="39"/>
              </w:numPr>
              <w:ind w:left="254" w:hanging="137"/>
              <w:jc w:val="both"/>
              <w:rPr>
                <w:rFonts w:ascii="Times New Roman" w:eastAsia="Times New Roman" w:hAnsi="Times New Roman" w:cs="Times New Roman"/>
                <w:sz w:val="18"/>
                <w:szCs w:val="18"/>
              </w:rPr>
            </w:pPr>
            <w:r w:rsidRPr="00DF5E41">
              <w:rPr>
                <w:rFonts w:ascii="Times New Roman" w:hAnsi="Times New Roman" w:cs="Times New Roman"/>
                <w:sz w:val="18"/>
                <w:szCs w:val="18"/>
              </w:rPr>
              <w:t>jaunu universitātes rektoru atlases un apstiprināšanas procedūra;</w:t>
            </w:r>
          </w:p>
          <w:p w14:paraId="7F9500BF" w14:textId="67886CA6" w:rsidR="00980E89" w:rsidRPr="00DF5E41" w:rsidRDefault="00980E89" w:rsidP="000218E5">
            <w:pPr>
              <w:pStyle w:val="ListParagraph"/>
              <w:widowControl w:val="0"/>
              <w:numPr>
                <w:ilvl w:val="0"/>
                <w:numId w:val="39"/>
              </w:numPr>
              <w:ind w:left="254" w:hanging="137"/>
              <w:jc w:val="both"/>
              <w:rPr>
                <w:rFonts w:ascii="Times New Roman" w:eastAsia="Times New Roman" w:hAnsi="Times New Roman" w:cs="Times New Roman"/>
                <w:sz w:val="18"/>
                <w:szCs w:val="18"/>
              </w:rPr>
            </w:pPr>
            <w:r w:rsidRPr="00DF5E41">
              <w:rPr>
                <w:rFonts w:ascii="Times New Roman" w:hAnsi="Times New Roman" w:cs="Times New Roman"/>
                <w:sz w:val="18"/>
                <w:szCs w:val="18"/>
              </w:rPr>
              <w:t>universitāšu stratēģiskās specializācijas noteikšana.</w:t>
            </w:r>
          </w:p>
        </w:tc>
      </w:tr>
      <w:tr w:rsidR="00315BA5" w:rsidRPr="00DF5E41" w14:paraId="76EB01B4" w14:textId="77777777" w:rsidTr="2B3333CB">
        <w:tc>
          <w:tcPr>
            <w:tcW w:w="454" w:type="dxa"/>
            <w:shd w:val="clear" w:color="auto" w:fill="C6EFCE"/>
          </w:tcPr>
          <w:p w14:paraId="50B4655A" w14:textId="193114DE" w:rsidR="00980E89" w:rsidRPr="00DF5E41" w:rsidRDefault="00980E89" w:rsidP="00980E89">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160</w:t>
            </w:r>
          </w:p>
        </w:tc>
        <w:tc>
          <w:tcPr>
            <w:tcW w:w="1134" w:type="dxa"/>
            <w:shd w:val="clear" w:color="auto" w:fill="C6EFCE"/>
          </w:tcPr>
          <w:p w14:paraId="44EFB5D4" w14:textId="0AFA4F89" w:rsidR="00980E89" w:rsidRPr="00DF5E41" w:rsidRDefault="00980E89" w:rsidP="00980E89">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5.2.1.r. Augstākās izglītības un zinātnes izcilības un pārvaldības reforma</w:t>
            </w:r>
          </w:p>
        </w:tc>
        <w:tc>
          <w:tcPr>
            <w:tcW w:w="850" w:type="dxa"/>
            <w:shd w:val="clear" w:color="auto" w:fill="C6EFCE"/>
          </w:tcPr>
          <w:p w14:paraId="3B1F5A16" w14:textId="3FC9E7CD"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Atskaites punkts</w:t>
            </w:r>
          </w:p>
        </w:tc>
        <w:tc>
          <w:tcPr>
            <w:tcW w:w="992" w:type="dxa"/>
            <w:shd w:val="clear" w:color="auto" w:fill="C6EFCE"/>
          </w:tcPr>
          <w:p w14:paraId="3CCFD030" w14:textId="3FCE83AE"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Augstākās izglītības reforma</w:t>
            </w:r>
          </w:p>
        </w:tc>
        <w:tc>
          <w:tcPr>
            <w:tcW w:w="1134" w:type="dxa"/>
            <w:shd w:val="clear" w:color="auto" w:fill="C6EFCE"/>
          </w:tcPr>
          <w:p w14:paraId="0B72A53F" w14:textId="19254A61"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Stājās spēkā tiesību aktu grozījumi</w:t>
            </w:r>
          </w:p>
        </w:tc>
        <w:tc>
          <w:tcPr>
            <w:tcW w:w="993" w:type="dxa"/>
            <w:shd w:val="clear" w:color="auto" w:fill="C6EFCE"/>
          </w:tcPr>
          <w:p w14:paraId="483A1344" w14:textId="0D8A2965"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7701E613" w14:textId="0862CF8D"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992" w:type="dxa"/>
            <w:shd w:val="clear" w:color="auto" w:fill="C6EFCE"/>
          </w:tcPr>
          <w:p w14:paraId="1EE466F5" w14:textId="51C10F1E"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567" w:type="dxa"/>
            <w:shd w:val="clear" w:color="auto" w:fill="C6EFCE"/>
          </w:tcPr>
          <w:p w14:paraId="3B4E88D1" w14:textId="766DC2E5"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4. cet.</w:t>
            </w:r>
          </w:p>
        </w:tc>
        <w:tc>
          <w:tcPr>
            <w:tcW w:w="567" w:type="dxa"/>
            <w:shd w:val="clear" w:color="auto" w:fill="C6EFCE"/>
          </w:tcPr>
          <w:p w14:paraId="4EE37C29" w14:textId="6BDAB297" w:rsidR="00980E89" w:rsidRPr="00DF5E41" w:rsidRDefault="00980E89" w:rsidP="00980E89">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2024</w:t>
            </w:r>
          </w:p>
        </w:tc>
        <w:tc>
          <w:tcPr>
            <w:tcW w:w="992" w:type="dxa"/>
            <w:shd w:val="clear" w:color="auto" w:fill="C6EFCE"/>
          </w:tcPr>
          <w:p w14:paraId="081F209E" w14:textId="40023E2C" w:rsidR="00980E89" w:rsidRPr="00DF5E41" w:rsidRDefault="00980E89" w:rsidP="00980E89">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Izglītības un zinātnes ministrija </w:t>
            </w:r>
          </w:p>
        </w:tc>
        <w:tc>
          <w:tcPr>
            <w:tcW w:w="709" w:type="dxa"/>
            <w:shd w:val="clear" w:color="auto" w:fill="C6EFCE"/>
          </w:tcPr>
          <w:p w14:paraId="2D32FA35" w14:textId="77777777" w:rsidR="00980E89" w:rsidRPr="00DF5E41" w:rsidRDefault="00980E89" w:rsidP="00980E89">
            <w:pPr>
              <w:widowControl w:val="0"/>
              <w:rPr>
                <w:rFonts w:ascii="Times New Roman" w:eastAsiaTheme="majorEastAsia" w:hAnsi="Times New Roman" w:cs="Times New Roman"/>
                <w:b/>
                <w:bCs/>
                <w:sz w:val="18"/>
                <w:szCs w:val="18"/>
              </w:rPr>
            </w:pPr>
          </w:p>
        </w:tc>
        <w:tc>
          <w:tcPr>
            <w:tcW w:w="2126" w:type="dxa"/>
            <w:shd w:val="clear" w:color="auto" w:fill="C6EFCE"/>
          </w:tcPr>
          <w:p w14:paraId="23F35DEE" w14:textId="3117E671" w:rsidR="00980E89" w:rsidRPr="00DF5E41" w:rsidRDefault="00E078B7" w:rsidP="00980E89">
            <w:pPr>
              <w:widowControl w:val="0"/>
              <w:jc w:val="both"/>
              <w:rPr>
                <w:rFonts w:ascii="Times New Roman" w:hAnsi="Times New Roman" w:cs="Times New Roman"/>
                <w:sz w:val="18"/>
                <w:szCs w:val="18"/>
              </w:rPr>
            </w:pPr>
            <w:sdt>
              <w:sdtPr>
                <w:rPr>
                  <w:rFonts w:ascii="Times New Roman" w:hAnsi="Times New Roman" w:cs="Times New Roman"/>
                  <w:sz w:val="18"/>
                  <w:szCs w:val="18"/>
                </w:rPr>
                <w:tag w:val="goog_rdk_28"/>
                <w:id w:val="-1407904115"/>
                <w:placeholder>
                  <w:docPart w:val="75E5703B5ED548B2B5B1FBDCDBDD3CB8"/>
                </w:placeholder>
              </w:sdtPr>
              <w:sdtEndPr/>
              <w:sdtContent/>
            </w:sdt>
            <w:r w:rsidR="00A659BF" w:rsidRPr="00DF5E41">
              <w:rPr>
                <w:rFonts w:ascii="Times New Roman" w:hAnsi="Times New Roman" w:cs="Times New Roman"/>
                <w:sz w:val="18"/>
                <w:szCs w:val="18"/>
              </w:rPr>
              <w:t xml:space="preserve">Augstskolu likuma, Zinātniskās darbības likuma un Ministru kabineta noteikumu grozījumu kopija vai saite uz publikāciju oficiālajā izdevumā, tostarp atsauce uz norādēm par stāšanos spēkā un pievienots kopsavilkuma dokuments, kurā pienācīgi pamatots, kā tika apmierinoši sasniegts atskaites punkts (tostarp visi būtiskie elementi), kopā ar atbilstošām saitēm uz pamatojošajiem pierādījumiem. </w:t>
            </w:r>
          </w:p>
        </w:tc>
        <w:tc>
          <w:tcPr>
            <w:tcW w:w="2124" w:type="dxa"/>
            <w:shd w:val="clear" w:color="auto" w:fill="C6EFCE"/>
          </w:tcPr>
          <w:p w14:paraId="03BB393A" w14:textId="77777777" w:rsidR="00980E89" w:rsidRPr="00DF5E41" w:rsidRDefault="00980E89" w:rsidP="00980E89">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Saeima ir pieņēmusi grozījumus Augstskolu likumā un Zinātniskās darbības likumā, un Ministru kabinets ir pieņēmis grozījumus saistītajos Ministru kabineta noteikumos, kas attiecas uz:</w:t>
            </w:r>
          </w:p>
          <w:p w14:paraId="3C5D5C9C" w14:textId="77777777" w:rsidR="000E44B2" w:rsidRPr="00DF5E41" w:rsidRDefault="00980E89" w:rsidP="000218E5">
            <w:pPr>
              <w:pStyle w:val="ListParagraph"/>
              <w:widowControl w:val="0"/>
              <w:numPr>
                <w:ilvl w:val="0"/>
                <w:numId w:val="40"/>
              </w:numPr>
              <w:ind w:left="259" w:hanging="145"/>
              <w:jc w:val="both"/>
              <w:rPr>
                <w:rFonts w:ascii="Times New Roman" w:eastAsia="Times New Roman" w:hAnsi="Times New Roman" w:cs="Times New Roman"/>
                <w:sz w:val="18"/>
                <w:szCs w:val="18"/>
              </w:rPr>
            </w:pPr>
            <w:r w:rsidRPr="00DF5E41">
              <w:rPr>
                <w:rFonts w:ascii="Times New Roman" w:hAnsi="Times New Roman" w:cs="Times New Roman"/>
                <w:sz w:val="18"/>
                <w:szCs w:val="18"/>
              </w:rPr>
              <w:t>jaunā doktorantūras modeļa ieviešanu Latvijā (saskaņā ar konceptuālajā ziņojumā paredzēto reformas īstenošanas risinājumu Ministru kabinets ir saņēmis atbalstu 2020. gada 25. jūnijā);</w:t>
            </w:r>
          </w:p>
          <w:p w14:paraId="7A733D21" w14:textId="77777777" w:rsidR="000E44B2" w:rsidRPr="00DF5E41" w:rsidRDefault="00980E89" w:rsidP="000218E5">
            <w:pPr>
              <w:pStyle w:val="ListParagraph"/>
              <w:widowControl w:val="0"/>
              <w:numPr>
                <w:ilvl w:val="0"/>
                <w:numId w:val="40"/>
              </w:numPr>
              <w:ind w:left="259" w:hanging="145"/>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jaunā akadēmiskās karjeras modeļa ieviešanu Latvijā (saskaņā ar konceptuālajā ziņojumā paredzēto reformas īstenošanas risinājumu Ministru kabinets plāno to izskatīt līdz </w:t>
            </w:r>
            <w:r w:rsidRPr="00DF5E41">
              <w:rPr>
                <w:rFonts w:ascii="Times New Roman" w:hAnsi="Times New Roman" w:cs="Times New Roman"/>
                <w:sz w:val="18"/>
                <w:szCs w:val="18"/>
              </w:rPr>
              <w:lastRenderedPageBreak/>
              <w:t>2022. gada 30. jūnijam);</w:t>
            </w:r>
          </w:p>
          <w:p w14:paraId="5A4BE247" w14:textId="77777777" w:rsidR="00512012" w:rsidRPr="00DF5E41" w:rsidRDefault="00980E89" w:rsidP="000218E5">
            <w:pPr>
              <w:pStyle w:val="ListParagraph"/>
              <w:widowControl w:val="0"/>
              <w:numPr>
                <w:ilvl w:val="0"/>
                <w:numId w:val="40"/>
              </w:numPr>
              <w:ind w:left="259" w:hanging="145"/>
              <w:jc w:val="both"/>
              <w:rPr>
                <w:rFonts w:ascii="Times New Roman" w:eastAsia="Times New Roman" w:hAnsi="Times New Roman" w:cs="Times New Roman"/>
                <w:sz w:val="18"/>
                <w:szCs w:val="18"/>
              </w:rPr>
            </w:pPr>
            <w:r w:rsidRPr="00DF5E41">
              <w:rPr>
                <w:rFonts w:ascii="Times New Roman" w:hAnsi="Times New Roman" w:cs="Times New Roman"/>
                <w:sz w:val="18"/>
                <w:szCs w:val="18"/>
              </w:rPr>
              <w:t>augstākās izglītības iestāžu un koledžu cikliskas institucionālās akreditācijas ieviešanu Latvijā (saskaņā ar konceptuālajā ziņojumā paredzēto reformas īstenošanas risinājumu Ministru kabinets plāno to izskatīt līdz 2022. gada 31. decembrim);</w:t>
            </w:r>
          </w:p>
          <w:p w14:paraId="55504812" w14:textId="77777777" w:rsidR="00512012" w:rsidRPr="00DF5E41" w:rsidRDefault="00980E89" w:rsidP="000218E5">
            <w:pPr>
              <w:pStyle w:val="ListParagraph"/>
              <w:widowControl w:val="0"/>
              <w:numPr>
                <w:ilvl w:val="0"/>
                <w:numId w:val="40"/>
              </w:numPr>
              <w:ind w:left="259" w:hanging="145"/>
              <w:jc w:val="both"/>
              <w:rPr>
                <w:rFonts w:ascii="Times New Roman" w:eastAsia="Times New Roman" w:hAnsi="Times New Roman" w:cs="Times New Roman"/>
                <w:sz w:val="18"/>
                <w:szCs w:val="18"/>
              </w:rPr>
            </w:pPr>
            <w:r w:rsidRPr="00DF5E41">
              <w:rPr>
                <w:rFonts w:ascii="Times New Roman" w:hAnsi="Times New Roman" w:cs="Times New Roman"/>
                <w:sz w:val="18"/>
                <w:szCs w:val="18"/>
              </w:rPr>
              <w:t>trīs pīlāru augstākās izglītības finansēšanas modeļa turpmāku attīstību (saskaņā ar konceptuālajā ziņojumā paredzēto risinājumu finansēšanas modeļa uzlabošanai Ministru kabinets paredz to izskatīt līdz 2021. gada 31. decembrim);</w:t>
            </w:r>
          </w:p>
          <w:p w14:paraId="4A6745BB" w14:textId="037FB506" w:rsidR="00980E89" w:rsidRPr="00DF5E41" w:rsidRDefault="00980E89" w:rsidP="000218E5">
            <w:pPr>
              <w:pStyle w:val="ListParagraph"/>
              <w:widowControl w:val="0"/>
              <w:numPr>
                <w:ilvl w:val="0"/>
                <w:numId w:val="40"/>
              </w:numPr>
              <w:ind w:left="259" w:hanging="145"/>
              <w:jc w:val="both"/>
              <w:rPr>
                <w:rFonts w:ascii="Times New Roman" w:eastAsia="Times New Roman" w:hAnsi="Times New Roman" w:cs="Times New Roman"/>
                <w:sz w:val="18"/>
                <w:szCs w:val="18"/>
              </w:rPr>
            </w:pPr>
            <w:r w:rsidRPr="00DF5E41">
              <w:rPr>
                <w:rFonts w:ascii="Times New Roman" w:hAnsi="Times New Roman" w:cs="Times New Roman"/>
                <w:sz w:val="18"/>
                <w:szCs w:val="18"/>
              </w:rPr>
              <w:t>valsts finansējuma sasaisti ar zinātnisko institūciju starptautiskā novērtējuma rezultātiem (saskaņā ar konceptuālajā ziņojumā paredzēto risinājumu finansēšanas modeļa uzlabošanai Ministru kabinets paredz to izskatīt līdz 2021. gada 31. decembrim).</w:t>
            </w:r>
          </w:p>
        </w:tc>
      </w:tr>
      <w:tr w:rsidR="00315BA5" w:rsidRPr="00DF5E41" w14:paraId="6A63FCB0" w14:textId="77777777" w:rsidTr="2B3333CB">
        <w:tc>
          <w:tcPr>
            <w:tcW w:w="454" w:type="dxa"/>
            <w:shd w:val="clear" w:color="auto" w:fill="C6EFCE"/>
          </w:tcPr>
          <w:p w14:paraId="30AD5060" w14:textId="4F840536" w:rsidR="00B11013" w:rsidRPr="00DF5E41" w:rsidRDefault="00B11013" w:rsidP="00B1101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161</w:t>
            </w:r>
          </w:p>
        </w:tc>
        <w:tc>
          <w:tcPr>
            <w:tcW w:w="1134" w:type="dxa"/>
            <w:shd w:val="clear" w:color="auto" w:fill="C6EFCE"/>
          </w:tcPr>
          <w:p w14:paraId="596F6D4B" w14:textId="16C8DA49" w:rsidR="00B11013" w:rsidRPr="00DF5E41" w:rsidRDefault="00B11013" w:rsidP="00B11013">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5.2.1.r. Augstākās izglītības un zinātnes izcilības un pārvaldības reforma</w:t>
            </w:r>
          </w:p>
        </w:tc>
        <w:tc>
          <w:tcPr>
            <w:tcW w:w="850" w:type="dxa"/>
            <w:shd w:val="clear" w:color="auto" w:fill="C6EFCE"/>
          </w:tcPr>
          <w:p w14:paraId="22C0ABBE" w14:textId="326AEB0D"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Mērķis</w:t>
            </w:r>
          </w:p>
        </w:tc>
        <w:tc>
          <w:tcPr>
            <w:tcW w:w="992" w:type="dxa"/>
            <w:shd w:val="clear" w:color="auto" w:fill="C6EFCE"/>
          </w:tcPr>
          <w:p w14:paraId="5489552A" w14:textId="4AC824F8"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Augstākās izglītības iestāžu konsolidācija</w:t>
            </w:r>
          </w:p>
        </w:tc>
        <w:tc>
          <w:tcPr>
            <w:tcW w:w="1134" w:type="dxa"/>
            <w:shd w:val="clear" w:color="auto" w:fill="C6EFCE"/>
          </w:tcPr>
          <w:p w14:paraId="33950E7D" w14:textId="7B3F105D"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993" w:type="dxa"/>
            <w:shd w:val="clear" w:color="auto" w:fill="C6EFCE"/>
          </w:tcPr>
          <w:p w14:paraId="7859B044" w14:textId="3D63AA8F"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Skaits</w:t>
            </w:r>
          </w:p>
        </w:tc>
        <w:tc>
          <w:tcPr>
            <w:tcW w:w="992" w:type="dxa"/>
            <w:shd w:val="clear" w:color="auto" w:fill="C6EFCE"/>
          </w:tcPr>
          <w:p w14:paraId="23CC1F42" w14:textId="339303A5"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68D7F8DF" w14:textId="29FFA6A9"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4</w:t>
            </w:r>
          </w:p>
        </w:tc>
        <w:tc>
          <w:tcPr>
            <w:tcW w:w="567" w:type="dxa"/>
            <w:shd w:val="clear" w:color="auto" w:fill="C6EFCE"/>
          </w:tcPr>
          <w:p w14:paraId="4073714E" w14:textId="4FA97371"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 cet.</w:t>
            </w:r>
          </w:p>
        </w:tc>
        <w:tc>
          <w:tcPr>
            <w:tcW w:w="567" w:type="dxa"/>
            <w:shd w:val="clear" w:color="auto" w:fill="C6EFCE"/>
          </w:tcPr>
          <w:p w14:paraId="27CEA590" w14:textId="32BE8BEB" w:rsidR="00B11013" w:rsidRPr="00DF5E41" w:rsidRDefault="00B11013" w:rsidP="00B11013">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2023</w:t>
            </w:r>
          </w:p>
        </w:tc>
        <w:tc>
          <w:tcPr>
            <w:tcW w:w="992" w:type="dxa"/>
            <w:shd w:val="clear" w:color="auto" w:fill="C6EFCE"/>
          </w:tcPr>
          <w:p w14:paraId="3DB25230" w14:textId="530A965A"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 Izglītības un zinātnes ministrija</w:t>
            </w:r>
          </w:p>
        </w:tc>
        <w:tc>
          <w:tcPr>
            <w:tcW w:w="709" w:type="dxa"/>
            <w:shd w:val="clear" w:color="auto" w:fill="C6EFCE"/>
          </w:tcPr>
          <w:p w14:paraId="7D07E336" w14:textId="5836EEAF" w:rsidR="00B11013" w:rsidRPr="00DF5E41" w:rsidRDefault="00B11013" w:rsidP="00B11013">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Konsolidācijas plāni ir priekšnosacījums konsolidācijas grantu saņemšanai.</w:t>
            </w:r>
          </w:p>
        </w:tc>
        <w:tc>
          <w:tcPr>
            <w:tcW w:w="2126" w:type="dxa"/>
            <w:shd w:val="clear" w:color="auto" w:fill="C6EFCE"/>
          </w:tcPr>
          <w:p w14:paraId="4E6F904E"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8FFED49"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7D3EC10A" w14:textId="77777777" w:rsidR="00B11013" w:rsidRPr="00DF5E41" w:rsidRDefault="00E078B7" w:rsidP="00B11013">
            <w:pPr>
              <w:widowControl w:val="0"/>
              <w:jc w:val="both"/>
              <w:rPr>
                <w:rFonts w:ascii="Times New Roman" w:hAnsi="Times New Roman" w:cs="Times New Roman"/>
                <w:sz w:val="18"/>
                <w:szCs w:val="18"/>
              </w:rPr>
            </w:pPr>
            <w:sdt>
              <w:sdtPr>
                <w:rPr>
                  <w:rFonts w:ascii="Times New Roman" w:hAnsi="Times New Roman" w:cs="Times New Roman"/>
                  <w:sz w:val="18"/>
                  <w:szCs w:val="18"/>
                </w:rPr>
                <w:tag w:val="goog_rdk_31"/>
                <w:id w:val="-337309974"/>
              </w:sdtPr>
              <w:sdtEndPr/>
              <w:sdtContent/>
            </w:sdt>
            <w:r w:rsidR="00A659BF" w:rsidRPr="00DF5E41">
              <w:rPr>
                <w:rFonts w:ascii="Times New Roman" w:hAnsi="Times New Roman" w:cs="Times New Roman"/>
                <w:sz w:val="18"/>
                <w:szCs w:val="18"/>
              </w:rPr>
              <w:t>a) Izglītības un zinātnes ministrijas dokumentu (oficiāla konsolidācijas plānu apstiprinājuma vēstule), ar kuru ir apstiprināti attiecīgie konsolidācijas plāni;</w:t>
            </w:r>
          </w:p>
          <w:p w14:paraId="6B808D53"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b) to vērtēšanas kritēriju kopiju, pēc kuriem konsolidācijas plāni tiek apstiprināti;</w:t>
            </w:r>
          </w:p>
          <w:p w14:paraId="1FC57973" w14:textId="3DBA8A2F"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c) saites uz apstiprinātajiem konsolidācijas plāniem.</w:t>
            </w:r>
          </w:p>
        </w:tc>
        <w:tc>
          <w:tcPr>
            <w:tcW w:w="2124" w:type="dxa"/>
            <w:shd w:val="clear" w:color="auto" w:fill="C6EFCE"/>
          </w:tcPr>
          <w:p w14:paraId="38540F9B"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Izglītības un zinātnes ministrija apstiprinājusi augstāko izglītības iestāžu konsolidācijas plānus, tostarp:</w:t>
            </w:r>
          </w:p>
          <w:p w14:paraId="3A81C130" w14:textId="77777777" w:rsidR="00E32AB4" w:rsidRPr="00DF5E41" w:rsidRDefault="00B11013" w:rsidP="000218E5">
            <w:pPr>
              <w:pStyle w:val="ListParagraph"/>
              <w:widowControl w:val="0"/>
              <w:numPr>
                <w:ilvl w:val="0"/>
                <w:numId w:val="42"/>
              </w:numPr>
              <w:ind w:left="252"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investīciju plānu un konsolidācijas grantu summu;</w:t>
            </w:r>
          </w:p>
          <w:p w14:paraId="4B66B7EB" w14:textId="437A00E9" w:rsidR="00B11013" w:rsidRPr="00DF5E41" w:rsidRDefault="00B11013" w:rsidP="000218E5">
            <w:pPr>
              <w:pStyle w:val="ListParagraph"/>
              <w:widowControl w:val="0"/>
              <w:numPr>
                <w:ilvl w:val="0"/>
                <w:numId w:val="42"/>
              </w:numPr>
              <w:ind w:left="252"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kārtību un grafiku divu vai vairāku augstākās izglītības iestāžu iekšējās vai ārējās konsolidācijas panākšanai, tostarp veidojot konsorcijus, ja tas nepieciešams ārējās konsolidācijas īstenošanai.</w:t>
            </w:r>
          </w:p>
          <w:p w14:paraId="3EAA85B1" w14:textId="77777777" w:rsidR="00B11013" w:rsidRPr="00DF5E41" w:rsidRDefault="00B11013" w:rsidP="00B11013">
            <w:pPr>
              <w:widowControl w:val="0"/>
              <w:jc w:val="both"/>
              <w:rPr>
                <w:rFonts w:ascii="Times New Roman" w:eastAsia="Times New Roman" w:hAnsi="Times New Roman" w:cs="Times New Roman"/>
                <w:sz w:val="18"/>
                <w:szCs w:val="18"/>
                <w:lang w:eastAsia="en-GB"/>
              </w:rPr>
            </w:pPr>
          </w:p>
          <w:p w14:paraId="2ED7B08B"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Šādas investīcijas ir tiesīgas saņemt finansējumu no konsolidācijas grantiem:</w:t>
            </w:r>
          </w:p>
          <w:p w14:paraId="239C84C9"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 granti strukturālu pārmaiņu īstenošanai;</w:t>
            </w:r>
          </w:p>
          <w:p w14:paraId="469EE704"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2) darba attiecību izbeigšanas granti darba tiesisko attiecību izbeigšanai ar akadēmisko personālu vecumā virs 65 gadiem;</w:t>
            </w:r>
          </w:p>
          <w:p w14:paraId="59114FAE"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3) digitalizācija, tehnoloģiju attīstība, pētniecības un izglītības infrastruktūras uzlabošana (izņemot būvniecību);</w:t>
            </w:r>
          </w:p>
          <w:p w14:paraId="082AAE24"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4) jaunu izcilības </w:t>
            </w:r>
            <w:r w:rsidRPr="00DF5E41">
              <w:rPr>
                <w:rFonts w:ascii="Times New Roman" w:hAnsi="Times New Roman" w:cs="Times New Roman"/>
                <w:sz w:val="18"/>
                <w:szCs w:val="18"/>
              </w:rPr>
              <w:lastRenderedPageBreak/>
              <w:t>programmu izveide.</w:t>
            </w:r>
          </w:p>
          <w:p w14:paraId="68674C14"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Vērtēšanas kritēriji konsolidācijas plānu apstiprināšanai ietver to:</w:t>
            </w:r>
          </w:p>
          <w:p w14:paraId="4914B473" w14:textId="77777777" w:rsidR="00E32AB4" w:rsidRPr="00DF5E41" w:rsidRDefault="00B11013" w:rsidP="000218E5">
            <w:pPr>
              <w:pStyle w:val="ListParagraph"/>
              <w:widowControl w:val="0"/>
              <w:numPr>
                <w:ilvl w:val="0"/>
                <w:numId w:val="41"/>
              </w:numPr>
              <w:ind w:left="193"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vai pastāv vienota attīstības stratēģija, resursu koplietošana, studiju programmu izstrāde, kopīgu platformu izveide;</w:t>
            </w:r>
          </w:p>
          <w:p w14:paraId="75D0E812" w14:textId="4167E04D" w:rsidR="00B11013" w:rsidRPr="00DF5E41" w:rsidRDefault="00B11013" w:rsidP="000218E5">
            <w:pPr>
              <w:pStyle w:val="ListParagraph"/>
              <w:widowControl w:val="0"/>
              <w:numPr>
                <w:ilvl w:val="0"/>
                <w:numId w:val="41"/>
              </w:numPr>
              <w:ind w:left="193"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vai pastāv apņemšanās veikt iekšēju vai ārēju konsolidāciju, tostarp izveidojot konsorcijus, ar skaidru grafiku.</w:t>
            </w:r>
          </w:p>
        </w:tc>
      </w:tr>
      <w:tr w:rsidR="00315BA5" w:rsidRPr="00DF5E41" w14:paraId="4B3C1253" w14:textId="77777777" w:rsidTr="2B3333CB">
        <w:tc>
          <w:tcPr>
            <w:tcW w:w="454" w:type="dxa"/>
            <w:shd w:val="clear" w:color="auto" w:fill="C6EFCE"/>
          </w:tcPr>
          <w:p w14:paraId="18E1D969" w14:textId="0FC45DB0" w:rsidR="00B11013" w:rsidRPr="00DF5E41" w:rsidRDefault="00B11013" w:rsidP="00B1101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162</w:t>
            </w:r>
          </w:p>
        </w:tc>
        <w:tc>
          <w:tcPr>
            <w:tcW w:w="1134" w:type="dxa"/>
            <w:shd w:val="clear" w:color="auto" w:fill="C6EFCE"/>
          </w:tcPr>
          <w:p w14:paraId="5CA62079" w14:textId="7B4ACF73" w:rsidR="00B11013" w:rsidRPr="00DF5E41" w:rsidRDefault="00B11013" w:rsidP="00B1101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5.2.1.r. Augstākās izglītības un zinātnes izcilības un pārvaldības reforma</w:t>
            </w:r>
          </w:p>
        </w:tc>
        <w:tc>
          <w:tcPr>
            <w:tcW w:w="850" w:type="dxa"/>
            <w:shd w:val="clear" w:color="auto" w:fill="C6EFCE"/>
          </w:tcPr>
          <w:p w14:paraId="6C38A59C" w14:textId="0005568F"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992" w:type="dxa"/>
            <w:shd w:val="clear" w:color="auto" w:fill="C6EFCE"/>
          </w:tcPr>
          <w:p w14:paraId="543641D7" w14:textId="6DD4D611"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valsts dibināto augstākās izglītības iestāžu īpatsvars, kuras skar pārvaldības izmaiņas</w:t>
            </w:r>
          </w:p>
        </w:tc>
        <w:tc>
          <w:tcPr>
            <w:tcW w:w="1134" w:type="dxa"/>
            <w:shd w:val="clear" w:color="auto" w:fill="C6EFCE"/>
          </w:tcPr>
          <w:p w14:paraId="4088ABCC" w14:textId="23A50677"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Saskaņā ar grozījumiem Augstskolu likumā un ar tiem saistītajiem Ministru kabineta noteikumiem ir ieviestas izmaiņas 100 % valsts dibināto augstākās izglītības iestāžu</w:t>
            </w:r>
          </w:p>
        </w:tc>
        <w:tc>
          <w:tcPr>
            <w:tcW w:w="993" w:type="dxa"/>
            <w:shd w:val="clear" w:color="auto" w:fill="C6EFCE"/>
          </w:tcPr>
          <w:p w14:paraId="56339104" w14:textId="0CF5D428"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w:t>
            </w:r>
          </w:p>
        </w:tc>
        <w:tc>
          <w:tcPr>
            <w:tcW w:w="992" w:type="dxa"/>
            <w:shd w:val="clear" w:color="auto" w:fill="C6EFCE"/>
          </w:tcPr>
          <w:p w14:paraId="134F337A" w14:textId="4DD8BC9A"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60768DCF" w14:textId="0EC83105"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100</w:t>
            </w:r>
          </w:p>
        </w:tc>
        <w:tc>
          <w:tcPr>
            <w:tcW w:w="567" w:type="dxa"/>
            <w:shd w:val="clear" w:color="auto" w:fill="C6EFCE"/>
          </w:tcPr>
          <w:p w14:paraId="3F2B2AC5" w14:textId="310D54D3"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7614A8F8" w14:textId="677BEB7B"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2" w:type="dxa"/>
            <w:shd w:val="clear" w:color="auto" w:fill="C6EFCE"/>
          </w:tcPr>
          <w:p w14:paraId="11A33765" w14:textId="1805BCCE"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9" w:type="dxa"/>
            <w:shd w:val="clear" w:color="auto" w:fill="C6EFCE"/>
          </w:tcPr>
          <w:p w14:paraId="3D90D690" w14:textId="239F6D2A" w:rsidR="00B11013" w:rsidRPr="00DF5E41" w:rsidRDefault="00B11013" w:rsidP="00B11013">
            <w:pPr>
              <w:widowControl w:val="0"/>
              <w:rPr>
                <w:rFonts w:ascii="Times New Roman" w:eastAsiaTheme="majorEastAsia" w:hAnsi="Times New Roman" w:cs="Times New Roman"/>
                <w:b/>
                <w:bCs/>
                <w:sz w:val="18"/>
                <w:szCs w:val="18"/>
              </w:rPr>
            </w:pPr>
          </w:p>
        </w:tc>
        <w:tc>
          <w:tcPr>
            <w:tcW w:w="2126" w:type="dxa"/>
            <w:shd w:val="clear" w:color="auto" w:fill="C6EFCE"/>
          </w:tcPr>
          <w:p w14:paraId="2F28ECA0"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74C7478" w14:textId="500A7C08"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saiti uz visu valsts dibināto augstākās izglītības iestāžu grozītajiem statūtiem un citiem iekšējiem normatīvajiem aktiem un mērķa prasību izpildes pamatojošo dokumentāciju.</w:t>
            </w:r>
          </w:p>
        </w:tc>
        <w:tc>
          <w:tcPr>
            <w:tcW w:w="2124" w:type="dxa"/>
            <w:shd w:val="clear" w:color="auto" w:fill="C6EFCE"/>
          </w:tcPr>
          <w:p w14:paraId="3D452ACE"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100 % valsts dibināto augstākās izglītības iestāžu ir ieviesušas jauno pārvaldības modeli, tostarp:</w:t>
            </w:r>
          </w:p>
          <w:p w14:paraId="13F7BF86" w14:textId="77777777" w:rsidR="00060F99" w:rsidRPr="00DF5E41" w:rsidRDefault="00B11013" w:rsidP="000218E5">
            <w:pPr>
              <w:pStyle w:val="ListParagraph"/>
              <w:widowControl w:val="0"/>
              <w:numPr>
                <w:ilvl w:val="0"/>
                <w:numId w:val="43"/>
              </w:numPr>
              <w:ind w:left="252"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izmantojot attiecīgi grozītus statūtus un citus iekšējos normatīvos aktus;</w:t>
            </w:r>
          </w:p>
          <w:p w14:paraId="3D8A72B7" w14:textId="77777777" w:rsidR="00060F99" w:rsidRPr="00DF5E41" w:rsidRDefault="00B11013" w:rsidP="000218E5">
            <w:pPr>
              <w:pStyle w:val="ListParagraph"/>
              <w:widowControl w:val="0"/>
              <w:numPr>
                <w:ilvl w:val="0"/>
                <w:numId w:val="43"/>
              </w:numPr>
              <w:ind w:left="252"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iekšējās pārvaldības institūcijas (senāts, padome, rektors) darbojas saskaņā ar jauno pienākumu un kompetenču sadalījumu;</w:t>
            </w:r>
          </w:p>
          <w:p w14:paraId="4CBAC32B" w14:textId="77777777" w:rsidR="00060F99" w:rsidRPr="00DF5E41" w:rsidRDefault="00B11013" w:rsidP="000218E5">
            <w:pPr>
              <w:pStyle w:val="ListParagraph"/>
              <w:widowControl w:val="0"/>
              <w:numPr>
                <w:ilvl w:val="0"/>
                <w:numId w:val="43"/>
              </w:numPr>
              <w:ind w:left="252"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rektora ievēlēšanas kritēriji ir pārskatīti saskaņā ar likumu;</w:t>
            </w:r>
          </w:p>
          <w:p w14:paraId="6B1CCEF2" w14:textId="5A9CCEEA" w:rsidR="00B11013" w:rsidRPr="00DF5E41" w:rsidRDefault="00B11013" w:rsidP="000218E5">
            <w:pPr>
              <w:pStyle w:val="ListParagraph"/>
              <w:widowControl w:val="0"/>
              <w:numPr>
                <w:ilvl w:val="0"/>
                <w:numId w:val="43"/>
              </w:numPr>
              <w:ind w:left="252"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vadības komandas iecelšana, kas nošķir akadēmisko un </w:t>
            </w:r>
            <w:r w:rsidRPr="00DF5E41">
              <w:rPr>
                <w:rFonts w:ascii="Times New Roman" w:hAnsi="Times New Roman" w:cs="Times New Roman"/>
                <w:sz w:val="18"/>
                <w:szCs w:val="18"/>
              </w:rPr>
              <w:lastRenderedPageBreak/>
              <w:t>stratēģisko lēmumu pieņemšanu.</w:t>
            </w:r>
          </w:p>
        </w:tc>
      </w:tr>
      <w:tr w:rsidR="00315BA5" w:rsidRPr="00DF5E41" w14:paraId="36E59A75" w14:textId="77777777" w:rsidTr="2B3333CB">
        <w:tc>
          <w:tcPr>
            <w:tcW w:w="454" w:type="dxa"/>
            <w:shd w:val="clear" w:color="auto" w:fill="C6EFCE"/>
          </w:tcPr>
          <w:p w14:paraId="5A97D018" w14:textId="4D99FE3A" w:rsidR="00B11013" w:rsidRPr="00DF5E41" w:rsidRDefault="00B11013" w:rsidP="00B1101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163</w:t>
            </w:r>
          </w:p>
        </w:tc>
        <w:tc>
          <w:tcPr>
            <w:tcW w:w="1134" w:type="dxa"/>
            <w:shd w:val="clear" w:color="auto" w:fill="C6EFCE"/>
          </w:tcPr>
          <w:p w14:paraId="48C102FD" w14:textId="27BAD1E3" w:rsidR="00B11013" w:rsidRPr="00DF5E41" w:rsidRDefault="00B11013" w:rsidP="00B1101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5.2.1.1.i. Pētniecības, attīstības un konsolidācijas granti</w:t>
            </w:r>
          </w:p>
        </w:tc>
        <w:tc>
          <w:tcPr>
            <w:tcW w:w="850" w:type="dxa"/>
            <w:shd w:val="clear" w:color="auto" w:fill="C6EFCE"/>
          </w:tcPr>
          <w:p w14:paraId="2F9C8505" w14:textId="4512AAA3"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992" w:type="dxa"/>
            <w:shd w:val="clear" w:color="auto" w:fill="C6EFCE"/>
          </w:tcPr>
          <w:p w14:paraId="22A7D3E1" w14:textId="7828F964"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Konsolidācijas granti</w:t>
            </w:r>
          </w:p>
        </w:tc>
        <w:tc>
          <w:tcPr>
            <w:tcW w:w="1134" w:type="dxa"/>
            <w:shd w:val="clear" w:color="auto" w:fill="C6EFCE"/>
          </w:tcPr>
          <w:p w14:paraId="1B782805" w14:textId="56F46AC9"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3" w:type="dxa"/>
            <w:shd w:val="clear" w:color="auto" w:fill="C6EFCE"/>
          </w:tcPr>
          <w:p w14:paraId="6BA41404" w14:textId="79B18BCA"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Noslēgto konsolidācijas grantu līgumu skaits</w:t>
            </w:r>
          </w:p>
        </w:tc>
        <w:tc>
          <w:tcPr>
            <w:tcW w:w="992" w:type="dxa"/>
            <w:shd w:val="clear" w:color="auto" w:fill="C6EFCE"/>
          </w:tcPr>
          <w:p w14:paraId="10A0D33E" w14:textId="2B4CBE5E"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04D4B9AF" w14:textId="3A2FEAE6"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w:t>
            </w:r>
          </w:p>
        </w:tc>
        <w:tc>
          <w:tcPr>
            <w:tcW w:w="567" w:type="dxa"/>
            <w:shd w:val="clear" w:color="auto" w:fill="C6EFCE"/>
          </w:tcPr>
          <w:p w14:paraId="6FE41EFA" w14:textId="5B534FB9"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1D8543B3" w14:textId="262641B4"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2" w:type="dxa"/>
            <w:shd w:val="clear" w:color="auto" w:fill="C6EFCE"/>
          </w:tcPr>
          <w:p w14:paraId="1C82ECA4" w14:textId="24B35389"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9" w:type="dxa"/>
            <w:shd w:val="clear" w:color="auto" w:fill="C6EFCE"/>
          </w:tcPr>
          <w:p w14:paraId="65BD1569" w14:textId="77777777" w:rsidR="00B11013" w:rsidRPr="00DF5E41" w:rsidRDefault="00B11013" w:rsidP="00B11013">
            <w:pPr>
              <w:widowControl w:val="0"/>
              <w:rPr>
                <w:rFonts w:ascii="Times New Roman" w:eastAsiaTheme="majorEastAsia" w:hAnsi="Times New Roman" w:cs="Times New Roman"/>
                <w:b/>
                <w:bCs/>
                <w:sz w:val="18"/>
                <w:szCs w:val="18"/>
              </w:rPr>
            </w:pPr>
          </w:p>
        </w:tc>
        <w:tc>
          <w:tcPr>
            <w:tcW w:w="2126" w:type="dxa"/>
            <w:shd w:val="clear" w:color="auto" w:fill="C6EFCE"/>
          </w:tcPr>
          <w:p w14:paraId="0E986AA4"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C8C8C88" w14:textId="083FCE14"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Tam pielikumā pievienotas kopijas četriem konsolidācijas grantu līgumiem ar atbalsta saņēmējiem.</w:t>
            </w:r>
          </w:p>
        </w:tc>
        <w:tc>
          <w:tcPr>
            <w:tcW w:w="2124" w:type="dxa"/>
            <w:shd w:val="clear" w:color="auto" w:fill="C6EFCE"/>
          </w:tcPr>
          <w:p w14:paraId="46F8190B" w14:textId="12D18719" w:rsidR="00B11013" w:rsidRPr="00DF5E41" w:rsidRDefault="00B11013" w:rsidP="00B11013">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Ieviesti četri konsolidācijas plāni, kas nodrošina, ka konsolidācijas mērķi tiek izpildīti saskaņā ar grantu īstenošanas nosacījumiem konsolidācijai un vadības izmaiņām.</w:t>
            </w:r>
          </w:p>
        </w:tc>
      </w:tr>
      <w:tr w:rsidR="00315BA5" w:rsidRPr="00DF5E41" w14:paraId="52AFEA5A" w14:textId="77777777" w:rsidTr="2B3333CB">
        <w:tc>
          <w:tcPr>
            <w:tcW w:w="454" w:type="dxa"/>
            <w:shd w:val="clear" w:color="auto" w:fill="C6EFCE"/>
          </w:tcPr>
          <w:p w14:paraId="21633DB7" w14:textId="0B38758B" w:rsidR="00B11013" w:rsidRPr="00DF5E41" w:rsidRDefault="00B11013" w:rsidP="00B1101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164</w:t>
            </w:r>
          </w:p>
        </w:tc>
        <w:tc>
          <w:tcPr>
            <w:tcW w:w="1134" w:type="dxa"/>
            <w:shd w:val="clear" w:color="auto" w:fill="C6EFCE"/>
          </w:tcPr>
          <w:p w14:paraId="70ADD2FC" w14:textId="10021676" w:rsidR="00B11013" w:rsidRPr="00DF5E41" w:rsidRDefault="00B11013" w:rsidP="00B1101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5.2.1.1.i. Pētniecības, attīstības un konsolidācijas granti</w:t>
            </w:r>
          </w:p>
        </w:tc>
        <w:tc>
          <w:tcPr>
            <w:tcW w:w="850" w:type="dxa"/>
            <w:shd w:val="clear" w:color="auto" w:fill="C6EFCE"/>
          </w:tcPr>
          <w:p w14:paraId="57840428" w14:textId="3B2472DA"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992" w:type="dxa"/>
            <w:shd w:val="clear" w:color="auto" w:fill="C6EFCE"/>
          </w:tcPr>
          <w:p w14:paraId="7EA0610C" w14:textId="0056E1B4"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Parakstīti akadēmiskās karjeras grantu līgumi</w:t>
            </w:r>
          </w:p>
        </w:tc>
        <w:tc>
          <w:tcPr>
            <w:tcW w:w="1134" w:type="dxa"/>
            <w:shd w:val="clear" w:color="auto" w:fill="C6EFCE"/>
          </w:tcPr>
          <w:p w14:paraId="69B8067D" w14:textId="201D54F7"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3" w:type="dxa"/>
            <w:shd w:val="clear" w:color="auto" w:fill="C6EFCE"/>
          </w:tcPr>
          <w:p w14:paraId="53DDD070" w14:textId="20513F68" w:rsidR="00B11013" w:rsidRPr="00DF5E41" w:rsidRDefault="00B11013" w:rsidP="00B11013">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Parakstīto akadēmiskās karjeras grantu līgumu skaits</w:t>
            </w:r>
          </w:p>
        </w:tc>
        <w:tc>
          <w:tcPr>
            <w:tcW w:w="992" w:type="dxa"/>
            <w:shd w:val="clear" w:color="auto" w:fill="C6EFCE"/>
          </w:tcPr>
          <w:p w14:paraId="7F922928" w14:textId="67FA3911"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2541E6E2" w14:textId="056C3B8A"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315</w:t>
            </w:r>
          </w:p>
        </w:tc>
        <w:tc>
          <w:tcPr>
            <w:tcW w:w="567" w:type="dxa"/>
            <w:shd w:val="clear" w:color="auto" w:fill="C6EFCE"/>
          </w:tcPr>
          <w:p w14:paraId="6C432F9C" w14:textId="2434C200"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688666C2" w14:textId="17033B91"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2" w:type="dxa"/>
            <w:shd w:val="clear" w:color="auto" w:fill="C6EFCE"/>
          </w:tcPr>
          <w:p w14:paraId="072120AF" w14:textId="7210DAAD"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9" w:type="dxa"/>
            <w:shd w:val="clear" w:color="auto" w:fill="C6EFCE"/>
          </w:tcPr>
          <w:p w14:paraId="1CEF84E3" w14:textId="77777777" w:rsidR="00B11013" w:rsidRPr="00DF5E41" w:rsidRDefault="00B11013" w:rsidP="00B11013">
            <w:pPr>
              <w:widowControl w:val="0"/>
              <w:rPr>
                <w:rFonts w:ascii="Times New Roman" w:eastAsiaTheme="majorEastAsia" w:hAnsi="Times New Roman" w:cs="Times New Roman"/>
                <w:b/>
                <w:bCs/>
                <w:sz w:val="18"/>
                <w:szCs w:val="18"/>
              </w:rPr>
            </w:pPr>
          </w:p>
        </w:tc>
        <w:tc>
          <w:tcPr>
            <w:tcW w:w="2126" w:type="dxa"/>
            <w:shd w:val="clear" w:color="auto" w:fill="C6EFCE"/>
          </w:tcPr>
          <w:p w14:paraId="0BA2171C"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645D552D"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6B998E8A"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a) sarakstu ar 315 grantu līgumiem, kas noslēgti ar doktorantiem, pēcdoktorantiem un pētniekiem;</w:t>
            </w:r>
          </w:p>
          <w:p w14:paraId="6B05791C" w14:textId="7CFE3340" w:rsidR="00B11013" w:rsidRPr="00DF5E41" w:rsidRDefault="00B11013" w:rsidP="00B11013">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b) dokumentāciju, kas apliecina, ka, sākot no 2027. gada, doktorantūras studijām tiek nodrošināts </w:t>
            </w:r>
            <w:r w:rsidRPr="00DF5E41">
              <w:rPr>
                <w:rFonts w:ascii="Times New Roman" w:hAnsi="Times New Roman" w:cs="Times New Roman"/>
                <w:sz w:val="18"/>
                <w:szCs w:val="18"/>
              </w:rPr>
              <w:lastRenderedPageBreak/>
              <w:t>finansējums 19 miljonu EUR apmērā gadā.</w:t>
            </w:r>
          </w:p>
        </w:tc>
        <w:tc>
          <w:tcPr>
            <w:tcW w:w="2124" w:type="dxa"/>
            <w:shd w:val="clear" w:color="auto" w:fill="C6EFCE"/>
          </w:tcPr>
          <w:p w14:paraId="3F01067A"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Augstākās izglītības iestādes vai zinātniskās pētniecības institūti ir parakstījuši 315 grantu līgumus ar doktorantiem, pēcdoktorantiem un pētniekiem (profesoriem) par vienu no šādiem pasākumiem:</w:t>
            </w:r>
          </w:p>
          <w:p w14:paraId="25624346"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 doktorantūras granti;</w:t>
            </w:r>
          </w:p>
          <w:p w14:paraId="45BB9CCF"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2) pēcdoktorantūras granti;</w:t>
            </w:r>
          </w:p>
          <w:p w14:paraId="497B9CDF" w14:textId="77777777" w:rsidR="00B11013" w:rsidRPr="00DF5E41" w:rsidRDefault="00B11013" w:rsidP="00B11013">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3) zinātniskie (profesoru) granti.</w:t>
            </w:r>
          </w:p>
          <w:p w14:paraId="263DF187" w14:textId="77777777" w:rsidR="00B11013" w:rsidRPr="00DF5E41" w:rsidRDefault="00B11013" w:rsidP="00B11013">
            <w:pPr>
              <w:widowControl w:val="0"/>
              <w:jc w:val="both"/>
              <w:rPr>
                <w:rFonts w:ascii="Times New Roman" w:eastAsia="Times New Roman" w:hAnsi="Times New Roman" w:cs="Times New Roman"/>
                <w:sz w:val="18"/>
                <w:szCs w:val="18"/>
                <w:lang w:eastAsia="en-GB"/>
              </w:rPr>
            </w:pPr>
          </w:p>
          <w:p w14:paraId="4C040E93" w14:textId="7E7E87FD" w:rsidR="00B11013" w:rsidRPr="00DF5E41" w:rsidRDefault="00B11013" w:rsidP="00B11013">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Sākot no 2027. gada, doktorantūras studijām tiek nodrošināts valsts budžeta finansējums 19 miljonu EUR apmērā gadā.</w:t>
            </w:r>
          </w:p>
        </w:tc>
      </w:tr>
      <w:tr w:rsidR="00315BA5" w:rsidRPr="00DF5E41" w14:paraId="2E860A1C" w14:textId="77777777" w:rsidTr="2B3333CB">
        <w:tc>
          <w:tcPr>
            <w:tcW w:w="454" w:type="dxa"/>
            <w:shd w:val="clear" w:color="auto" w:fill="C6EFCE"/>
          </w:tcPr>
          <w:p w14:paraId="41BE6D71" w14:textId="6C67530D" w:rsidR="00B11013" w:rsidRPr="00DF5E41" w:rsidRDefault="00B11013" w:rsidP="00B11013">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165</w:t>
            </w:r>
          </w:p>
        </w:tc>
        <w:tc>
          <w:tcPr>
            <w:tcW w:w="1134" w:type="dxa"/>
            <w:shd w:val="clear" w:color="auto" w:fill="C6EFCE"/>
          </w:tcPr>
          <w:p w14:paraId="65999CEF" w14:textId="52EA11AF" w:rsidR="00B11013" w:rsidRPr="00DF5E41" w:rsidRDefault="00B11013" w:rsidP="00B11013">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5.2.1.1.i. Pētniecības, attīstības un konsolidācijas granti</w:t>
            </w:r>
          </w:p>
        </w:tc>
        <w:tc>
          <w:tcPr>
            <w:tcW w:w="850" w:type="dxa"/>
            <w:shd w:val="clear" w:color="auto" w:fill="C6EFCE"/>
          </w:tcPr>
          <w:p w14:paraId="512666D9" w14:textId="78B53911"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992" w:type="dxa"/>
            <w:shd w:val="clear" w:color="auto" w:fill="C6EFCE"/>
          </w:tcPr>
          <w:p w14:paraId="49446D7F" w14:textId="5B5B40DA"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Parakstīti iekšējie pētniecības un izstrādes grantu līgumi</w:t>
            </w:r>
          </w:p>
        </w:tc>
        <w:tc>
          <w:tcPr>
            <w:tcW w:w="1134" w:type="dxa"/>
            <w:shd w:val="clear" w:color="auto" w:fill="C6EFCE"/>
          </w:tcPr>
          <w:p w14:paraId="612972BB" w14:textId="56D3D8D0"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993" w:type="dxa"/>
            <w:shd w:val="clear" w:color="auto" w:fill="C6EFCE"/>
          </w:tcPr>
          <w:p w14:paraId="0E2368B9" w14:textId="183199CD" w:rsidR="00B11013" w:rsidRPr="00DF5E41" w:rsidRDefault="00B11013" w:rsidP="00B11013">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Parakstīto iekšējo pētniecības un izstrādes grantu līgumu skaits</w:t>
            </w:r>
          </w:p>
        </w:tc>
        <w:tc>
          <w:tcPr>
            <w:tcW w:w="992" w:type="dxa"/>
            <w:shd w:val="clear" w:color="auto" w:fill="C6EFCE"/>
          </w:tcPr>
          <w:p w14:paraId="7F752D30" w14:textId="41E61913"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992" w:type="dxa"/>
            <w:shd w:val="clear" w:color="auto" w:fill="C6EFCE"/>
          </w:tcPr>
          <w:p w14:paraId="4D537C2E" w14:textId="335CD24F"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90</w:t>
            </w:r>
          </w:p>
        </w:tc>
        <w:tc>
          <w:tcPr>
            <w:tcW w:w="567" w:type="dxa"/>
            <w:shd w:val="clear" w:color="auto" w:fill="C6EFCE"/>
          </w:tcPr>
          <w:p w14:paraId="16CFC05D" w14:textId="0AFCE377"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567" w:type="dxa"/>
            <w:shd w:val="clear" w:color="auto" w:fill="C6EFCE"/>
          </w:tcPr>
          <w:p w14:paraId="3B13667C" w14:textId="22AEF9A4" w:rsidR="00B11013" w:rsidRPr="00DF5E41" w:rsidRDefault="00B11013" w:rsidP="00B11013">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992" w:type="dxa"/>
            <w:shd w:val="clear" w:color="auto" w:fill="C6EFCE"/>
          </w:tcPr>
          <w:p w14:paraId="724F6D73" w14:textId="2DABBEE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Izglītības un zinātnes ministrija</w:t>
            </w:r>
          </w:p>
        </w:tc>
        <w:tc>
          <w:tcPr>
            <w:tcW w:w="709" w:type="dxa"/>
            <w:shd w:val="clear" w:color="auto" w:fill="C6EFCE"/>
          </w:tcPr>
          <w:p w14:paraId="6C26BCC7" w14:textId="77777777" w:rsidR="00B11013" w:rsidRPr="00DF5E41" w:rsidRDefault="00B11013" w:rsidP="00B11013">
            <w:pPr>
              <w:widowControl w:val="0"/>
              <w:rPr>
                <w:rFonts w:ascii="Times New Roman" w:eastAsiaTheme="majorEastAsia" w:hAnsi="Times New Roman" w:cs="Times New Roman"/>
                <w:b/>
                <w:bCs/>
                <w:sz w:val="18"/>
                <w:szCs w:val="18"/>
              </w:rPr>
            </w:pPr>
          </w:p>
        </w:tc>
        <w:tc>
          <w:tcPr>
            <w:tcW w:w="2126" w:type="dxa"/>
            <w:shd w:val="clear" w:color="auto" w:fill="C6EFCE"/>
          </w:tcPr>
          <w:p w14:paraId="30C771D8" w14:textId="77777777"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1EFDA52" w14:textId="7B60C9E2" w:rsidR="00B11013" w:rsidRPr="00DF5E41" w:rsidRDefault="00B11013" w:rsidP="00B11013">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sarakstu ar 90 iekšējiem pētniecības un izstrādes grantu līgumiem, kas pieejami vadības informācijas sistēmā (KPVIS).</w:t>
            </w:r>
          </w:p>
        </w:tc>
        <w:tc>
          <w:tcPr>
            <w:tcW w:w="2124" w:type="dxa"/>
            <w:shd w:val="clear" w:color="auto" w:fill="C6EFCE"/>
          </w:tcPr>
          <w:p w14:paraId="29975AE0" w14:textId="12EF24BB" w:rsidR="00B11013" w:rsidRPr="00DF5E41" w:rsidRDefault="00B11013" w:rsidP="00B11013">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Augstākās izglītības iestādes vai zinātniskās pētniecības institūti ar pētījumu autoriem ir noslēgušas 90 grantu līgumus par iekšējās pētniecības veikšanu.</w:t>
            </w:r>
          </w:p>
        </w:tc>
      </w:tr>
    </w:tbl>
    <w:p w14:paraId="2746E39B" w14:textId="77777777" w:rsidR="001B0C7D" w:rsidRPr="00DF5E41" w:rsidRDefault="004618FE" w:rsidP="001B0C7D">
      <w:pPr>
        <w:widowControl w:val="0"/>
        <w:spacing w:after="0" w:line="240" w:lineRule="auto"/>
        <w:jc w:val="center"/>
        <w:rPr>
          <w:rFonts w:ascii="Times New Roman" w:hAnsi="Times New Roman" w:cs="Times New Roman"/>
          <w:b/>
          <w:bCs/>
          <w:sz w:val="24"/>
          <w:szCs w:val="26"/>
        </w:rPr>
      </w:pPr>
      <w:r w:rsidRPr="00DF5E41">
        <w:rPr>
          <w:rFonts w:ascii="Times New Roman" w:hAnsi="Times New Roman" w:cs="Times New Roman"/>
        </w:rPr>
        <w:br w:type="page"/>
      </w:r>
      <w:r w:rsidR="001B0C7D" w:rsidRPr="00DF5E41">
        <w:rPr>
          <w:rFonts w:ascii="Times New Roman" w:hAnsi="Times New Roman" w:cs="Times New Roman"/>
          <w:b/>
          <w:sz w:val="24"/>
        </w:rPr>
        <w:lastRenderedPageBreak/>
        <w:t>F. KOMPONENTS NR. 6. LIKUMA VARA</w:t>
      </w:r>
    </w:p>
    <w:p w14:paraId="659669F4" w14:textId="77777777" w:rsidR="001B0C7D" w:rsidRPr="00DF5E41" w:rsidRDefault="001B0C7D" w:rsidP="001B0C7D">
      <w:pPr>
        <w:widowControl w:val="0"/>
        <w:spacing w:after="0" w:line="240" w:lineRule="auto"/>
        <w:jc w:val="center"/>
        <w:rPr>
          <w:rFonts w:ascii="Times New Roman" w:hAnsi="Times New Roman" w:cs="Times New Roman"/>
          <w:b/>
          <w:bCs/>
          <w:sz w:val="24"/>
          <w:szCs w:val="26"/>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454"/>
        <w:gridCol w:w="993"/>
        <w:gridCol w:w="849"/>
        <w:gridCol w:w="1136"/>
        <w:gridCol w:w="1133"/>
        <w:gridCol w:w="993"/>
        <w:gridCol w:w="992"/>
        <w:gridCol w:w="997"/>
        <w:gridCol w:w="565"/>
        <w:gridCol w:w="567"/>
        <w:gridCol w:w="989"/>
        <w:gridCol w:w="708"/>
        <w:gridCol w:w="2141"/>
        <w:gridCol w:w="2109"/>
      </w:tblGrid>
      <w:tr w:rsidR="00A17668" w:rsidRPr="00DF5E41" w14:paraId="2C16FDE6" w14:textId="77777777" w:rsidTr="2B3333CB">
        <w:trPr>
          <w:tblHeader/>
        </w:trPr>
        <w:tc>
          <w:tcPr>
            <w:tcW w:w="155" w:type="pct"/>
            <w:vMerge w:val="restart"/>
            <w:shd w:val="clear" w:color="auto" w:fill="B6DDE8" w:themeFill="accent5" w:themeFillTint="66"/>
            <w:vAlign w:val="center"/>
          </w:tcPr>
          <w:p w14:paraId="566B9BC4"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w:t>
            </w:r>
          </w:p>
        </w:tc>
        <w:tc>
          <w:tcPr>
            <w:tcW w:w="339" w:type="pct"/>
            <w:vMerge w:val="restart"/>
            <w:shd w:val="clear" w:color="auto" w:fill="B6DDE8" w:themeFill="accent5" w:themeFillTint="66"/>
            <w:vAlign w:val="center"/>
          </w:tcPr>
          <w:p w14:paraId="79439E25"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Saistītais pasākums (reforma vai investīcija)</w:t>
            </w:r>
          </w:p>
        </w:tc>
        <w:tc>
          <w:tcPr>
            <w:tcW w:w="290" w:type="pct"/>
            <w:vMerge w:val="restart"/>
            <w:shd w:val="clear" w:color="auto" w:fill="B6DDE8" w:themeFill="accent5" w:themeFillTint="66"/>
            <w:vAlign w:val="center"/>
          </w:tcPr>
          <w:p w14:paraId="3216D985"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Atskaites punkts / mērķis</w:t>
            </w:r>
          </w:p>
        </w:tc>
        <w:tc>
          <w:tcPr>
            <w:tcW w:w="388" w:type="pct"/>
            <w:vMerge w:val="restart"/>
            <w:shd w:val="clear" w:color="auto" w:fill="B6DDE8" w:themeFill="accent5" w:themeFillTint="66"/>
            <w:vAlign w:val="center"/>
          </w:tcPr>
          <w:p w14:paraId="31A38255"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Nosaukums</w:t>
            </w:r>
          </w:p>
        </w:tc>
        <w:tc>
          <w:tcPr>
            <w:tcW w:w="387" w:type="pct"/>
            <w:vMerge w:val="restart"/>
            <w:shd w:val="clear" w:color="auto" w:fill="B6DDE8" w:themeFill="accent5" w:themeFillTint="66"/>
            <w:vAlign w:val="center"/>
          </w:tcPr>
          <w:p w14:paraId="68CBC780"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Kvalitatīvie rādītāji (atskaites punktiem)</w:t>
            </w:r>
          </w:p>
        </w:tc>
        <w:tc>
          <w:tcPr>
            <w:tcW w:w="1019" w:type="pct"/>
            <w:gridSpan w:val="3"/>
            <w:shd w:val="clear" w:color="auto" w:fill="B6DDE8" w:themeFill="accent5" w:themeFillTint="66"/>
            <w:vAlign w:val="center"/>
          </w:tcPr>
          <w:p w14:paraId="6CB1646C"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Kvantitatīvie rādītāji (mērķiem)</w:t>
            </w:r>
          </w:p>
        </w:tc>
        <w:tc>
          <w:tcPr>
            <w:tcW w:w="387" w:type="pct"/>
            <w:gridSpan w:val="2"/>
            <w:shd w:val="clear" w:color="auto" w:fill="B6DDE8" w:themeFill="accent5" w:themeFillTint="66"/>
            <w:vAlign w:val="center"/>
          </w:tcPr>
          <w:p w14:paraId="6C6664CA"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Orientējošs pabeigšanas grafiks</w:t>
            </w:r>
          </w:p>
        </w:tc>
        <w:tc>
          <w:tcPr>
            <w:tcW w:w="338" w:type="pct"/>
            <w:vMerge w:val="restart"/>
            <w:shd w:val="clear" w:color="auto" w:fill="B6DDE8" w:themeFill="accent5" w:themeFillTint="66"/>
            <w:vAlign w:val="center"/>
          </w:tcPr>
          <w:p w14:paraId="2F358668"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Atbildība par ziņošanu un īstenošanu</w:t>
            </w:r>
          </w:p>
        </w:tc>
        <w:tc>
          <w:tcPr>
            <w:tcW w:w="242" w:type="pct"/>
            <w:vMerge w:val="restart"/>
            <w:shd w:val="clear" w:color="auto" w:fill="B6DDE8" w:themeFill="accent5" w:themeFillTint="66"/>
            <w:vAlign w:val="center"/>
          </w:tcPr>
          <w:p w14:paraId="33720259"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Precizējums (ja nepieciešams)</w:t>
            </w:r>
          </w:p>
        </w:tc>
        <w:tc>
          <w:tcPr>
            <w:tcW w:w="732" w:type="pct"/>
            <w:vMerge w:val="restart"/>
            <w:shd w:val="clear" w:color="auto" w:fill="B6DDE8" w:themeFill="accent5" w:themeFillTint="66"/>
            <w:vAlign w:val="center"/>
          </w:tcPr>
          <w:p w14:paraId="37D0DD82"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Pārbaudes mehānisms</w:t>
            </w:r>
          </w:p>
        </w:tc>
        <w:tc>
          <w:tcPr>
            <w:tcW w:w="721" w:type="pct"/>
            <w:vMerge w:val="restart"/>
            <w:shd w:val="clear" w:color="auto" w:fill="B6DDE8" w:themeFill="accent5" w:themeFillTint="66"/>
            <w:vAlign w:val="center"/>
          </w:tcPr>
          <w:p w14:paraId="62CEA183"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Katra atskaites punkta un mērķa apraksts</w:t>
            </w:r>
          </w:p>
        </w:tc>
      </w:tr>
      <w:tr w:rsidR="00A17668" w:rsidRPr="00DF5E41" w14:paraId="5C7BE66E" w14:textId="77777777" w:rsidTr="2B3333CB">
        <w:trPr>
          <w:tblHeader/>
        </w:trPr>
        <w:tc>
          <w:tcPr>
            <w:tcW w:w="155" w:type="pct"/>
            <w:vMerge/>
          </w:tcPr>
          <w:p w14:paraId="09173C32"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39" w:type="pct"/>
            <w:vMerge/>
          </w:tcPr>
          <w:p w14:paraId="5B6D0342"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290" w:type="pct"/>
            <w:vMerge/>
          </w:tcPr>
          <w:p w14:paraId="0022E48E"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88" w:type="pct"/>
            <w:vMerge/>
          </w:tcPr>
          <w:p w14:paraId="55A6CC70"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87" w:type="pct"/>
            <w:vMerge/>
          </w:tcPr>
          <w:p w14:paraId="7AFDCF02"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39" w:type="pct"/>
            <w:shd w:val="clear" w:color="auto" w:fill="B6DDE8" w:themeFill="accent5" w:themeFillTint="66"/>
            <w:vAlign w:val="center"/>
          </w:tcPr>
          <w:p w14:paraId="75FB84A5"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Mērvienība</w:t>
            </w:r>
          </w:p>
        </w:tc>
        <w:tc>
          <w:tcPr>
            <w:tcW w:w="339" w:type="pct"/>
            <w:shd w:val="clear" w:color="auto" w:fill="B6DDE8" w:themeFill="accent5" w:themeFillTint="66"/>
            <w:vAlign w:val="center"/>
          </w:tcPr>
          <w:p w14:paraId="4D1CB722"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Bāze</w:t>
            </w:r>
          </w:p>
        </w:tc>
        <w:tc>
          <w:tcPr>
            <w:tcW w:w="340" w:type="pct"/>
            <w:shd w:val="clear" w:color="auto" w:fill="B6DDE8" w:themeFill="accent5" w:themeFillTint="66"/>
            <w:vAlign w:val="center"/>
          </w:tcPr>
          <w:p w14:paraId="61AA83AB"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Mērķis</w:t>
            </w:r>
          </w:p>
        </w:tc>
        <w:tc>
          <w:tcPr>
            <w:tcW w:w="193" w:type="pct"/>
            <w:shd w:val="clear" w:color="auto" w:fill="B6DDE8" w:themeFill="accent5" w:themeFillTint="66"/>
            <w:vAlign w:val="center"/>
          </w:tcPr>
          <w:p w14:paraId="658A1BAC"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Ceturksnis</w:t>
            </w:r>
          </w:p>
        </w:tc>
        <w:tc>
          <w:tcPr>
            <w:tcW w:w="194" w:type="pct"/>
            <w:shd w:val="clear" w:color="auto" w:fill="B6DDE8" w:themeFill="accent5" w:themeFillTint="66"/>
            <w:vAlign w:val="center"/>
          </w:tcPr>
          <w:p w14:paraId="7E548C8B"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Gads</w:t>
            </w:r>
          </w:p>
        </w:tc>
        <w:tc>
          <w:tcPr>
            <w:tcW w:w="338" w:type="pct"/>
            <w:vMerge/>
            <w:vAlign w:val="center"/>
          </w:tcPr>
          <w:p w14:paraId="0CA0A264"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242" w:type="pct"/>
            <w:vMerge/>
            <w:vAlign w:val="center"/>
          </w:tcPr>
          <w:p w14:paraId="09828D67"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732" w:type="pct"/>
            <w:vMerge/>
            <w:vAlign w:val="center"/>
          </w:tcPr>
          <w:p w14:paraId="70776F4C"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721" w:type="pct"/>
            <w:vMerge/>
            <w:vAlign w:val="center"/>
          </w:tcPr>
          <w:p w14:paraId="30F5B05E"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r>
      <w:tr w:rsidR="00A17668" w:rsidRPr="00DF5E41" w14:paraId="0192AD38" w14:textId="77777777" w:rsidTr="2B3333CB">
        <w:tc>
          <w:tcPr>
            <w:tcW w:w="155" w:type="pct"/>
            <w:shd w:val="clear" w:color="auto" w:fill="C6EFCE"/>
          </w:tcPr>
          <w:p w14:paraId="1843F376"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166</w:t>
            </w:r>
          </w:p>
        </w:tc>
        <w:tc>
          <w:tcPr>
            <w:tcW w:w="339" w:type="pct"/>
            <w:shd w:val="clear" w:color="auto" w:fill="C6EFCE"/>
          </w:tcPr>
          <w:p w14:paraId="01DFC61F"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b/>
                <w:sz w:val="18"/>
                <w:szCs w:val="18"/>
              </w:rPr>
              <w:t>6.1.1.r. Analītikas stiprināšana un datu pārvaldības attīstība nodokļu administrēšanas un muitas jomā</w:t>
            </w:r>
          </w:p>
        </w:tc>
        <w:tc>
          <w:tcPr>
            <w:tcW w:w="290" w:type="pct"/>
            <w:shd w:val="clear" w:color="auto" w:fill="C6EFCE"/>
          </w:tcPr>
          <w:p w14:paraId="00C034FC"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Atskaites punkts</w:t>
            </w:r>
          </w:p>
        </w:tc>
        <w:tc>
          <w:tcPr>
            <w:tcW w:w="388" w:type="pct"/>
            <w:shd w:val="clear" w:color="auto" w:fill="C6EFCE"/>
          </w:tcPr>
          <w:p w14:paraId="68BD50FB"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Valsts iestāžu darba plāna ēnu ekonomikas ierobežošanai 2021.–2022. gadam pieņemšana</w:t>
            </w:r>
          </w:p>
        </w:tc>
        <w:tc>
          <w:tcPr>
            <w:tcW w:w="387" w:type="pct"/>
            <w:shd w:val="clear" w:color="auto" w:fill="C6EFCE"/>
          </w:tcPr>
          <w:p w14:paraId="41D8AF2E"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Valsts iestāžu darba plāna ēnu ekonomikas ierobežošanai 2021.–2022. gadam pieņemšana</w:t>
            </w:r>
          </w:p>
        </w:tc>
        <w:tc>
          <w:tcPr>
            <w:tcW w:w="339" w:type="pct"/>
            <w:shd w:val="clear" w:color="auto" w:fill="C6EFCE"/>
          </w:tcPr>
          <w:p w14:paraId="30C54410"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339" w:type="pct"/>
            <w:shd w:val="clear" w:color="auto" w:fill="C6EFCE"/>
          </w:tcPr>
          <w:p w14:paraId="1AD0F72D"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340" w:type="pct"/>
            <w:shd w:val="clear" w:color="auto" w:fill="C6EFCE"/>
          </w:tcPr>
          <w:p w14:paraId="5DA73943"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193" w:type="pct"/>
            <w:shd w:val="clear" w:color="auto" w:fill="C6EFCE"/>
          </w:tcPr>
          <w:p w14:paraId="734C96DA"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4. cet.</w:t>
            </w:r>
          </w:p>
        </w:tc>
        <w:tc>
          <w:tcPr>
            <w:tcW w:w="194" w:type="pct"/>
            <w:shd w:val="clear" w:color="auto" w:fill="C6EFCE"/>
          </w:tcPr>
          <w:p w14:paraId="5C442F64"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2022</w:t>
            </w:r>
          </w:p>
        </w:tc>
        <w:tc>
          <w:tcPr>
            <w:tcW w:w="338" w:type="pct"/>
            <w:shd w:val="clear" w:color="auto" w:fill="C6EFCE"/>
          </w:tcPr>
          <w:p w14:paraId="3EDAF575"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Finanšu ministrija</w:t>
            </w:r>
          </w:p>
        </w:tc>
        <w:tc>
          <w:tcPr>
            <w:tcW w:w="242" w:type="pct"/>
            <w:shd w:val="clear" w:color="auto" w:fill="C6EFCE"/>
          </w:tcPr>
          <w:p w14:paraId="71075315"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410B34B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65F1C2C4"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Šā dokumenta pielikumā iekļauj pieņemtā darba plāna kopiju un saiti uz tā publikāciju tiešsaistē (ja nepieciešams).</w:t>
            </w:r>
          </w:p>
        </w:tc>
        <w:tc>
          <w:tcPr>
            <w:tcW w:w="721" w:type="pct"/>
            <w:shd w:val="clear" w:color="auto" w:fill="C6EFCE"/>
          </w:tcPr>
          <w:p w14:paraId="06C9D031"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Pieņemts valsts iestāžu darba plāns ēnu ekonomikas ierobežošanai 2021.–2022. gadam. Tajā iekļauti šādi rīcības virzieni:</w:t>
            </w:r>
          </w:p>
          <w:p w14:paraId="0744AC5D" w14:textId="77777777" w:rsidR="001B0C7D" w:rsidRPr="00DF5E41" w:rsidRDefault="001B0C7D" w:rsidP="000218E5">
            <w:pPr>
              <w:pStyle w:val="ListParagraph"/>
              <w:widowControl w:val="0"/>
              <w:numPr>
                <w:ilvl w:val="0"/>
                <w:numId w:val="4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nereģistrēta/nelikumīga saimnieciskā darbība;</w:t>
            </w:r>
          </w:p>
          <w:p w14:paraId="709526FA" w14:textId="77777777" w:rsidR="001B0C7D" w:rsidRPr="00DF5E41" w:rsidRDefault="001B0C7D" w:rsidP="000218E5">
            <w:pPr>
              <w:pStyle w:val="ListParagraph"/>
              <w:widowControl w:val="0"/>
              <w:numPr>
                <w:ilvl w:val="0"/>
                <w:numId w:val="4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nedeklarēta nodarbinātība;</w:t>
            </w:r>
          </w:p>
          <w:p w14:paraId="250531B1" w14:textId="77777777" w:rsidR="001B0C7D" w:rsidRPr="00DF5E41" w:rsidRDefault="001B0C7D" w:rsidP="000218E5">
            <w:pPr>
              <w:pStyle w:val="ListParagraph"/>
              <w:widowControl w:val="0"/>
              <w:numPr>
                <w:ilvl w:val="0"/>
                <w:numId w:val="4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nereģistrēti darījumi un nelikumīga preču aprite;</w:t>
            </w:r>
          </w:p>
          <w:p w14:paraId="53502A4B" w14:textId="77777777" w:rsidR="001B0C7D" w:rsidRPr="00DF5E41" w:rsidRDefault="001B0C7D" w:rsidP="000218E5">
            <w:pPr>
              <w:pStyle w:val="ListParagraph"/>
              <w:widowControl w:val="0"/>
              <w:numPr>
                <w:ilvl w:val="0"/>
                <w:numId w:val="4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nereģistrēta/nekontrolēta skaidras naudas aprite;</w:t>
            </w:r>
          </w:p>
          <w:p w14:paraId="457354AA" w14:textId="77777777" w:rsidR="001B0C7D" w:rsidRPr="00DF5E41" w:rsidRDefault="001B0C7D" w:rsidP="000218E5">
            <w:pPr>
              <w:pStyle w:val="ListParagraph"/>
              <w:widowControl w:val="0"/>
              <w:numPr>
                <w:ilvl w:val="0"/>
                <w:numId w:val="4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krāpšana nodokļu jomā;</w:t>
            </w:r>
          </w:p>
          <w:p w14:paraId="7483DA4B" w14:textId="77777777" w:rsidR="001B0C7D" w:rsidRPr="00DF5E41" w:rsidRDefault="001B0C7D" w:rsidP="0021094B">
            <w:pPr>
              <w:widowControl w:val="0"/>
              <w:ind w:left="112"/>
              <w:jc w:val="both"/>
              <w:rPr>
                <w:rFonts w:ascii="Times New Roman" w:eastAsia="Times New Roman" w:hAnsi="Times New Roman" w:cs="Times New Roman"/>
                <w:sz w:val="18"/>
                <w:szCs w:val="18"/>
                <w:lang w:eastAsia="en-GB"/>
              </w:rPr>
            </w:pPr>
          </w:p>
          <w:p w14:paraId="015A559A" w14:textId="77777777" w:rsidR="001B0C7D" w:rsidRPr="00DF5E41" w:rsidRDefault="001B0C7D" w:rsidP="000218E5">
            <w:pPr>
              <w:pStyle w:val="ListParagraph"/>
              <w:widowControl w:val="0"/>
              <w:numPr>
                <w:ilvl w:val="0"/>
                <w:numId w:val="4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galvenā uzmanība tajā tiks pievērsta ekonomikas nozarēm ar augstāko ēnu ekonomikas risku, piemēram, būvniecības, tirdzniecības, pakalpojumu, apsardzes, ēdināšanas un viesmīlības, kā arī transporta nozarei.</w:t>
            </w:r>
          </w:p>
        </w:tc>
      </w:tr>
      <w:tr w:rsidR="00A17668" w:rsidRPr="00DF5E41" w14:paraId="7990BB20" w14:textId="77777777" w:rsidTr="2B3333CB">
        <w:tc>
          <w:tcPr>
            <w:tcW w:w="155" w:type="pct"/>
            <w:shd w:val="clear" w:color="auto" w:fill="C6EFCE"/>
          </w:tcPr>
          <w:p w14:paraId="730C00A1"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167</w:t>
            </w:r>
          </w:p>
        </w:tc>
        <w:tc>
          <w:tcPr>
            <w:tcW w:w="339" w:type="pct"/>
            <w:shd w:val="clear" w:color="auto" w:fill="C6EFCE"/>
          </w:tcPr>
          <w:p w14:paraId="2E810A2C"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6.1.1.r. Analītikas stiprināšana un datu pārvaldības attīstība nodokļu </w:t>
            </w:r>
            <w:r w:rsidRPr="00DF5E41">
              <w:rPr>
                <w:rFonts w:ascii="Times New Roman" w:hAnsi="Times New Roman" w:cs="Times New Roman"/>
                <w:b/>
                <w:sz w:val="18"/>
                <w:szCs w:val="18"/>
              </w:rPr>
              <w:lastRenderedPageBreak/>
              <w:t>administrēšanas un muitas jomā</w:t>
            </w:r>
          </w:p>
        </w:tc>
        <w:tc>
          <w:tcPr>
            <w:tcW w:w="290" w:type="pct"/>
            <w:shd w:val="clear" w:color="auto" w:fill="C6EFCE"/>
          </w:tcPr>
          <w:p w14:paraId="277017D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1250905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Nodokļu maksātāju reitingu sistēmas darbības uzsākšana, kontroles </w:t>
            </w:r>
            <w:r w:rsidRPr="00DF5E41">
              <w:rPr>
                <w:rFonts w:ascii="Times New Roman" w:hAnsi="Times New Roman" w:cs="Times New Roman"/>
                <w:sz w:val="18"/>
                <w:szCs w:val="18"/>
              </w:rPr>
              <w:lastRenderedPageBreak/>
              <w:t>optimizācija</w:t>
            </w:r>
          </w:p>
        </w:tc>
        <w:tc>
          <w:tcPr>
            <w:tcW w:w="387" w:type="pct"/>
            <w:shd w:val="clear" w:color="auto" w:fill="C6EFCE"/>
          </w:tcPr>
          <w:p w14:paraId="37BE3AA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Tiesību aktu stāšanās spēkā</w:t>
            </w:r>
          </w:p>
        </w:tc>
        <w:tc>
          <w:tcPr>
            <w:tcW w:w="339" w:type="pct"/>
            <w:shd w:val="clear" w:color="auto" w:fill="C6EFCE"/>
          </w:tcPr>
          <w:p w14:paraId="17DC61AC"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7C9BD0E2"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00A9604C"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7CDFF03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360E649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6134C8BE" w14:textId="77777777" w:rsidR="001B0C7D" w:rsidRPr="00DF5E41" w:rsidRDefault="001B0C7D" w:rsidP="0021094B">
            <w:pPr>
              <w:widowControl w:val="0"/>
              <w:rPr>
                <w:rFonts w:ascii="Times New Roman" w:hAnsi="Times New Roman" w:cs="Times New Roman"/>
                <w:sz w:val="18"/>
                <w:szCs w:val="18"/>
              </w:rPr>
            </w:pPr>
            <w:r w:rsidRPr="00DF5E41">
              <w:rPr>
                <w:rFonts w:ascii="Times New Roman" w:hAnsi="Times New Roman" w:cs="Times New Roman"/>
                <w:sz w:val="18"/>
                <w:szCs w:val="18"/>
              </w:rPr>
              <w:t>Finanšu ministrija</w:t>
            </w:r>
          </w:p>
        </w:tc>
        <w:tc>
          <w:tcPr>
            <w:tcW w:w="242" w:type="pct"/>
            <w:shd w:val="clear" w:color="auto" w:fill="C6EFCE"/>
          </w:tcPr>
          <w:p w14:paraId="41061876"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1E52EE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kopā ar atbilstošām saitēm uz pamatojošajiem </w:t>
            </w:r>
            <w:r w:rsidRPr="00DF5E41">
              <w:rPr>
                <w:rFonts w:ascii="Times New Roman" w:hAnsi="Times New Roman" w:cs="Times New Roman"/>
                <w:sz w:val="18"/>
                <w:szCs w:val="18"/>
              </w:rPr>
              <w:lastRenderedPageBreak/>
              <w:t>pierādījumiem.</w:t>
            </w:r>
          </w:p>
          <w:p w14:paraId="7044103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E2E8A0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to tiesību aktu kopiju, kas nosaka i) nodokļu maksātāju reitingu sistēmas tiesisko regulējumu un ii) optimizētos nodokļu kontroles un inspekciju veidus, kā arī saiti uz publikāciju oficiālajā izdevumā, tostarp atsauci uz norādēm par stāšanos spēkā;</w:t>
            </w:r>
          </w:p>
          <w:p w14:paraId="5A7156F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b) iekšējos dokumentāros pierādījumus, kas apliecina nodokļu kontroles un inspekciju optimizāciju.</w:t>
            </w:r>
          </w:p>
        </w:tc>
        <w:tc>
          <w:tcPr>
            <w:tcW w:w="721" w:type="pct"/>
            <w:shd w:val="clear" w:color="auto" w:fill="C6EFCE"/>
          </w:tcPr>
          <w:p w14:paraId="49219B97"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Tiesību aktu grozījumu stāšanās spēkā, tostarp:</w:t>
            </w:r>
          </w:p>
          <w:p w14:paraId="295ADE9A" w14:textId="77777777" w:rsidR="001B0C7D" w:rsidRPr="00DF5E41" w:rsidRDefault="001B0C7D" w:rsidP="000218E5">
            <w:pPr>
              <w:pStyle w:val="ListParagraph"/>
              <w:widowControl w:val="0"/>
              <w:numPr>
                <w:ilvl w:val="0"/>
                <w:numId w:val="4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iekļauts nodokļu maksātāju reitingu sistēmas tiesiskais regulējums, kas nodrošina to </w:t>
            </w:r>
            <w:r w:rsidRPr="00DF5E41">
              <w:rPr>
                <w:rFonts w:ascii="Times New Roman" w:hAnsi="Times New Roman" w:cs="Times New Roman"/>
                <w:sz w:val="18"/>
                <w:szCs w:val="18"/>
              </w:rPr>
              <w:lastRenderedPageBreak/>
              <w:t>novērtējuma publicēšanu;</w:t>
            </w:r>
          </w:p>
          <w:p w14:paraId="1E1A7F42" w14:textId="77777777" w:rsidR="001B0C7D" w:rsidRPr="00DF5E41" w:rsidRDefault="001B0C7D" w:rsidP="000218E5">
            <w:pPr>
              <w:pStyle w:val="ListParagraph"/>
              <w:widowControl w:val="0"/>
              <w:numPr>
                <w:ilvl w:val="0"/>
                <w:numId w:val="4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optimizēti nodokļu kontroles un inspekciju veidi, lai uzlabotu nodokļu kontroles un inspekciju efektivitāti.</w:t>
            </w:r>
          </w:p>
        </w:tc>
      </w:tr>
      <w:tr w:rsidR="00A17668" w:rsidRPr="00DF5E41" w14:paraId="77C5D8BB" w14:textId="77777777" w:rsidTr="2B3333CB">
        <w:tc>
          <w:tcPr>
            <w:tcW w:w="155" w:type="pct"/>
            <w:shd w:val="clear" w:color="auto" w:fill="C6EFCE"/>
          </w:tcPr>
          <w:p w14:paraId="4067A4A6"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168</w:t>
            </w:r>
          </w:p>
        </w:tc>
        <w:tc>
          <w:tcPr>
            <w:tcW w:w="339" w:type="pct"/>
            <w:shd w:val="clear" w:color="auto" w:fill="C6EFCE"/>
          </w:tcPr>
          <w:p w14:paraId="63244F0B"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6.1.1.r. Analītikas stiprināšana un datu pārvaldības attīstība nodokļu administrēšanas un muitas jomā</w:t>
            </w:r>
          </w:p>
        </w:tc>
        <w:tc>
          <w:tcPr>
            <w:tcW w:w="290" w:type="pct"/>
            <w:shd w:val="clear" w:color="auto" w:fill="C6EFCE"/>
          </w:tcPr>
          <w:p w14:paraId="02F9319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2CEF2F9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Sāk darboties uz datiem balstītu pakalpojumu grozs katrai nodokļu maksātāju segmentācijas grupai</w:t>
            </w:r>
          </w:p>
        </w:tc>
        <w:tc>
          <w:tcPr>
            <w:tcW w:w="387" w:type="pct"/>
            <w:shd w:val="clear" w:color="auto" w:fill="C6EFCE"/>
          </w:tcPr>
          <w:p w14:paraId="6F026CC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Izmaiņas Valsts ieņēmumu dienesta iekšējos noteikumos un/vai pakalpojumu sniegšanas platformā(-s)</w:t>
            </w:r>
          </w:p>
        </w:tc>
        <w:tc>
          <w:tcPr>
            <w:tcW w:w="339" w:type="pct"/>
            <w:shd w:val="clear" w:color="auto" w:fill="C6EFCE"/>
          </w:tcPr>
          <w:p w14:paraId="4B132D56"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39BF1495"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728577E2"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05551E8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2D81CE0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38" w:type="pct"/>
            <w:shd w:val="clear" w:color="auto" w:fill="C6EFCE"/>
          </w:tcPr>
          <w:p w14:paraId="67C9D555" w14:textId="77777777" w:rsidR="001B0C7D" w:rsidRPr="00DF5E41" w:rsidRDefault="001B0C7D" w:rsidP="0021094B">
            <w:pPr>
              <w:widowControl w:val="0"/>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450A0235"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C038D6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1F54CD0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34AAE9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grozītos iekšējos normatīvos aktos, kuros izklāstīti nodokļu maksātāju segmentācijas principi un uzskaitīti katram nodokļu maksātāju segmentam </w:t>
            </w:r>
            <w:r w:rsidRPr="00DF5E41">
              <w:rPr>
                <w:rFonts w:ascii="Times New Roman" w:hAnsi="Times New Roman" w:cs="Times New Roman"/>
                <w:sz w:val="18"/>
                <w:szCs w:val="18"/>
              </w:rPr>
              <w:lastRenderedPageBreak/>
              <w:t>piedāvātie pakalpojumi;</w:t>
            </w:r>
          </w:p>
          <w:p w14:paraId="33185B9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dokumentu, kurā izskaidrotas izmaiņas un priekšrocības salīdzinājumā ar iepriekšējo sistēmu;</w:t>
            </w:r>
          </w:p>
          <w:p w14:paraId="487E014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c) platformas/kanāla izrakstu, kas apliecina uz datiem balstītu pakalpojumu groza stāšanos spēkā.</w:t>
            </w:r>
          </w:p>
        </w:tc>
        <w:tc>
          <w:tcPr>
            <w:tcW w:w="721" w:type="pct"/>
            <w:shd w:val="clear" w:color="auto" w:fill="C6EFCE"/>
          </w:tcPr>
          <w:p w14:paraId="2502CED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Uz datiem balstītu pakalpojumu groza stāšanās spēkā katrai nodokļu maksātāju segmentācijas grupai.</w:t>
            </w:r>
          </w:p>
        </w:tc>
      </w:tr>
      <w:tr w:rsidR="00A17668" w:rsidRPr="00DF5E41" w14:paraId="5A3D482D" w14:textId="77777777" w:rsidTr="2B3333CB">
        <w:tc>
          <w:tcPr>
            <w:tcW w:w="155" w:type="pct"/>
            <w:shd w:val="clear" w:color="auto" w:fill="C6EFCE"/>
          </w:tcPr>
          <w:p w14:paraId="7C187AD6"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169</w:t>
            </w:r>
          </w:p>
        </w:tc>
        <w:tc>
          <w:tcPr>
            <w:tcW w:w="339" w:type="pct"/>
            <w:shd w:val="clear" w:color="auto" w:fill="C6EFCE"/>
          </w:tcPr>
          <w:p w14:paraId="522D5C27"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6.1.1.r. Analītikas stiprināšana un datu pārvaldības attīstība nodokļu administrēšanas un muitas jomā</w:t>
            </w:r>
          </w:p>
        </w:tc>
        <w:tc>
          <w:tcPr>
            <w:tcW w:w="290" w:type="pct"/>
            <w:shd w:val="clear" w:color="auto" w:fill="C6EFCE"/>
          </w:tcPr>
          <w:p w14:paraId="31351A1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5D378B1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Atbilstības riska pārvaldības rokasgrāmatas publicēšana</w:t>
            </w:r>
          </w:p>
        </w:tc>
        <w:tc>
          <w:tcPr>
            <w:tcW w:w="387" w:type="pct"/>
            <w:shd w:val="clear" w:color="auto" w:fill="C6EFCE"/>
          </w:tcPr>
          <w:p w14:paraId="36E1142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Grozījumi Valsts ieņēmumu dienesta iekšējos noteikumos</w:t>
            </w:r>
          </w:p>
        </w:tc>
        <w:tc>
          <w:tcPr>
            <w:tcW w:w="339" w:type="pct"/>
            <w:shd w:val="clear" w:color="auto" w:fill="C6EFCE"/>
          </w:tcPr>
          <w:p w14:paraId="73CE1718"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4458DD25"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20289DCC"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513A6E4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49A58B7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338" w:type="pct"/>
            <w:shd w:val="clear" w:color="auto" w:fill="C6EFCE"/>
          </w:tcPr>
          <w:p w14:paraId="6EE3F665" w14:textId="77777777" w:rsidR="001B0C7D" w:rsidRPr="00DF5E41" w:rsidRDefault="001B0C7D" w:rsidP="0021094B">
            <w:pPr>
              <w:widowControl w:val="0"/>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3A707A4D"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0810AE5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2FC4B2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3DC801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rokasgrāmatas kopiju;</w:t>
            </w:r>
          </w:p>
          <w:p w14:paraId="5D2BF46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apliecinājumu par rokasgrāmatas publicēšanu.</w:t>
            </w:r>
          </w:p>
        </w:tc>
        <w:tc>
          <w:tcPr>
            <w:tcW w:w="721" w:type="pct"/>
            <w:shd w:val="clear" w:color="auto" w:fill="C6EFCE"/>
          </w:tcPr>
          <w:p w14:paraId="7A4B639C"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Publicēta rokasgrāmata par nedeklarēto algu metodoloģisko atbilstības riska pārvaldību, tostarp:</w:t>
            </w:r>
          </w:p>
          <w:p w14:paraId="39395C39" w14:textId="77777777" w:rsidR="001B0C7D" w:rsidRPr="00DF5E41" w:rsidRDefault="001B0C7D" w:rsidP="000218E5">
            <w:pPr>
              <w:pStyle w:val="ListParagraph"/>
              <w:widowControl w:val="0"/>
              <w:numPr>
                <w:ilvl w:val="0"/>
                <w:numId w:val="46"/>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riska novērtēšanas pamatnostādnes;</w:t>
            </w:r>
          </w:p>
          <w:p w14:paraId="6893B69E" w14:textId="77777777" w:rsidR="001B0C7D" w:rsidRPr="00DF5E41" w:rsidRDefault="001B0C7D" w:rsidP="000218E5">
            <w:pPr>
              <w:pStyle w:val="ListParagraph"/>
              <w:widowControl w:val="0"/>
              <w:numPr>
                <w:ilvl w:val="0"/>
                <w:numId w:val="46"/>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“aplokšņu algu maksātāju” tipoloģiju aspekti;</w:t>
            </w:r>
          </w:p>
          <w:p w14:paraId="05D1C948" w14:textId="77777777" w:rsidR="001B0C7D" w:rsidRPr="00DF5E41" w:rsidRDefault="001B0C7D" w:rsidP="000218E5">
            <w:pPr>
              <w:pStyle w:val="ListParagraph"/>
              <w:widowControl w:val="0"/>
              <w:numPr>
                <w:ilvl w:val="0"/>
                <w:numId w:val="46"/>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pieejamo preventīvo un kontroles instrumentu aspekti;</w:t>
            </w:r>
          </w:p>
          <w:p w14:paraId="5C2388A0" w14:textId="77777777" w:rsidR="001B0C7D" w:rsidRPr="00DF5E41" w:rsidRDefault="001B0C7D" w:rsidP="000218E5">
            <w:pPr>
              <w:pStyle w:val="ListParagraph"/>
              <w:widowControl w:val="0"/>
              <w:numPr>
                <w:ilvl w:val="0"/>
                <w:numId w:val="46"/>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tiesas nolēmumu analīze nedeklarēto algu jomā.</w:t>
            </w:r>
          </w:p>
        </w:tc>
      </w:tr>
      <w:tr w:rsidR="00A17668" w:rsidRPr="00DF5E41" w14:paraId="389067E9" w14:textId="77777777" w:rsidTr="2B3333CB">
        <w:tc>
          <w:tcPr>
            <w:tcW w:w="155" w:type="pct"/>
            <w:shd w:val="clear" w:color="auto" w:fill="C6EFCE"/>
          </w:tcPr>
          <w:p w14:paraId="7C06CF52"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170</w:t>
            </w:r>
          </w:p>
        </w:tc>
        <w:tc>
          <w:tcPr>
            <w:tcW w:w="339" w:type="pct"/>
            <w:shd w:val="clear" w:color="auto" w:fill="C6EFCE"/>
          </w:tcPr>
          <w:p w14:paraId="2C4C68FD"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6.1.1.r. Analītikas stiprināšana un datu pārvaldības attīstība nodokļu administrēšanas un muitas jomā</w:t>
            </w:r>
          </w:p>
        </w:tc>
        <w:tc>
          <w:tcPr>
            <w:tcW w:w="290" w:type="pct"/>
            <w:shd w:val="clear" w:color="auto" w:fill="C6EFCE"/>
          </w:tcPr>
          <w:p w14:paraId="0A64707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4A3BC57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Valsts pētniecības programmas “Ēnu ekonomikas samazināšana, lai nodrošinātu valsts ilgtspējīgu attīstību” īstenošana</w:t>
            </w:r>
          </w:p>
        </w:tc>
        <w:tc>
          <w:tcPr>
            <w:tcW w:w="387" w:type="pct"/>
            <w:shd w:val="clear" w:color="auto" w:fill="C6EFCE"/>
          </w:tcPr>
          <w:p w14:paraId="7214766B"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160FEC8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Pētījumu ziņojumu skaits</w:t>
            </w:r>
          </w:p>
        </w:tc>
        <w:tc>
          <w:tcPr>
            <w:tcW w:w="339" w:type="pct"/>
            <w:shd w:val="clear" w:color="auto" w:fill="C6EFCE"/>
          </w:tcPr>
          <w:p w14:paraId="7BF26C21" w14:textId="77777777" w:rsidR="001B0C7D" w:rsidRPr="00DF5E41" w:rsidDel="00111C97"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1E2B33D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w:t>
            </w:r>
          </w:p>
        </w:tc>
        <w:tc>
          <w:tcPr>
            <w:tcW w:w="193" w:type="pct"/>
            <w:shd w:val="clear" w:color="auto" w:fill="C6EFCE"/>
          </w:tcPr>
          <w:p w14:paraId="7A6F75E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210BC3E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5B66BDB2" w14:textId="77777777" w:rsidR="001B0C7D" w:rsidRPr="00DF5E41" w:rsidRDefault="001B0C7D" w:rsidP="0021094B">
            <w:pPr>
              <w:widowControl w:val="0"/>
              <w:rPr>
                <w:rFonts w:ascii="Times New Roman" w:hAnsi="Times New Roman" w:cs="Times New Roman"/>
                <w:sz w:val="18"/>
                <w:szCs w:val="18"/>
              </w:rPr>
            </w:pPr>
            <w:r w:rsidRPr="00DF5E41">
              <w:rPr>
                <w:rFonts w:ascii="Times New Roman" w:hAnsi="Times New Roman" w:cs="Times New Roman"/>
                <w:sz w:val="18"/>
                <w:szCs w:val="18"/>
              </w:rPr>
              <w:t>Finanšu ministrija</w:t>
            </w:r>
          </w:p>
        </w:tc>
        <w:tc>
          <w:tcPr>
            <w:tcW w:w="242" w:type="pct"/>
            <w:shd w:val="clear" w:color="auto" w:fill="C6EFCE"/>
          </w:tcPr>
          <w:p w14:paraId="0F883487"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7753D0D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6580CCD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93EEEB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visu piecu pētījumu </w:t>
            </w:r>
            <w:r w:rsidRPr="00DF5E41">
              <w:rPr>
                <w:rFonts w:ascii="Times New Roman" w:hAnsi="Times New Roman" w:cs="Times New Roman"/>
                <w:sz w:val="18"/>
                <w:szCs w:val="18"/>
              </w:rPr>
              <w:lastRenderedPageBreak/>
              <w:t>kopijas;</w:t>
            </w:r>
          </w:p>
          <w:p w14:paraId="1E585BB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kopiju ziņojumiem par politikas ieteikumiem cīņai pret izvairīšanos no nodokļu maksāšanas, un saite uz tiem;</w:t>
            </w:r>
          </w:p>
          <w:p w14:paraId="3EC42E2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c) kopiju ziņojumiem par politikas ieteikumiem nelikumīgas naudas aprites riska mazināšanai, un saite uz tiem;</w:t>
            </w:r>
          </w:p>
          <w:p w14:paraId="072BC63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d) ēnu ekonomikas novērtēšanas metodikas kopiju.</w:t>
            </w:r>
          </w:p>
        </w:tc>
        <w:tc>
          <w:tcPr>
            <w:tcW w:w="721" w:type="pct"/>
            <w:shd w:val="clear" w:color="auto" w:fill="C6EFCE"/>
          </w:tcPr>
          <w:p w14:paraId="355F23D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Nodokļu saistību izpildes jomā veic šādus pētījumus:</w:t>
            </w:r>
          </w:p>
          <w:p w14:paraId="1DEEA103" w14:textId="77777777" w:rsidR="001B0C7D" w:rsidRPr="00DF5E41" w:rsidRDefault="001B0C7D" w:rsidP="000218E5">
            <w:pPr>
              <w:pStyle w:val="ListParagraph"/>
              <w:widowControl w:val="0"/>
              <w:numPr>
                <w:ilvl w:val="0"/>
                <w:numId w:val="47"/>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ziņojums par faktoriem, kas ietekmē ēnu ekonomiku Latvijā, koncentrējoties uz nozīmīgākajām nozarēm;</w:t>
            </w:r>
          </w:p>
          <w:p w14:paraId="66A3A284" w14:textId="77777777" w:rsidR="001B0C7D" w:rsidRPr="00DF5E41" w:rsidRDefault="001B0C7D" w:rsidP="000218E5">
            <w:pPr>
              <w:pStyle w:val="ListParagraph"/>
              <w:widowControl w:val="0"/>
              <w:numPr>
                <w:ilvl w:val="0"/>
                <w:numId w:val="47"/>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ziņojums par faktoriem, kas nosaka fizisku personu izvairīšanos no nodokļu maksāšanas, </w:t>
            </w:r>
            <w:r w:rsidRPr="00DF5E41">
              <w:rPr>
                <w:rFonts w:ascii="Times New Roman" w:hAnsi="Times New Roman" w:cs="Times New Roman"/>
                <w:sz w:val="18"/>
                <w:szCs w:val="18"/>
              </w:rPr>
              <w:lastRenderedPageBreak/>
              <w:t>tostarp analīze par ēnu ekonomikas līmeņa ietekmi uz nodokļu saistību izpildi;</w:t>
            </w:r>
          </w:p>
          <w:p w14:paraId="2E9E8529" w14:textId="77777777" w:rsidR="001B0C7D" w:rsidRPr="00DF5E41" w:rsidRDefault="001B0C7D" w:rsidP="000218E5">
            <w:pPr>
              <w:pStyle w:val="ListParagraph"/>
              <w:widowControl w:val="0"/>
              <w:numPr>
                <w:ilvl w:val="0"/>
                <w:numId w:val="47"/>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ziņojums ar politikas ieteikumiem likumdošanas, organizatoriskiem, tehnoloģiskiem un citiem uzlabojumiem, lai uzlabotu nodokļu saistību izpildi, tostarp novērtējums par ierosināto ieteikumu finansiālo ietekmi;</w:t>
            </w:r>
          </w:p>
          <w:p w14:paraId="12673C41" w14:textId="77777777" w:rsidR="001B0C7D" w:rsidRPr="00DF5E41" w:rsidRDefault="001B0C7D" w:rsidP="000218E5">
            <w:pPr>
              <w:pStyle w:val="ListParagraph"/>
              <w:widowControl w:val="0"/>
              <w:numPr>
                <w:ilvl w:val="0"/>
                <w:numId w:val="47"/>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ziņojums, kurā novērtēti neiegūtie budžeta ieņēmumi no nelikumīgām darbībām, tostarp ieteikumi likumdošanas grozījumiem nelikumīgas naudas aprites riska mazināšanai;</w:t>
            </w:r>
          </w:p>
          <w:p w14:paraId="1D7F5299" w14:textId="77777777" w:rsidR="001B0C7D" w:rsidRPr="00DF5E41" w:rsidRDefault="001B0C7D" w:rsidP="000218E5">
            <w:pPr>
              <w:pStyle w:val="ListParagraph"/>
              <w:widowControl w:val="0"/>
              <w:numPr>
                <w:ilvl w:val="0"/>
                <w:numId w:val="47"/>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ēnu ekonomikas mērīšanas metodikas izstrāde, izmantojot dinamisku “vairāku indikatoru – vairāku cēloņu” modeli, tostarp sadalījumu pēc nodokļu veidiem, uzņēmuma lieluma un nozarēm.</w:t>
            </w:r>
          </w:p>
        </w:tc>
      </w:tr>
      <w:tr w:rsidR="00A17668" w:rsidRPr="00DF5E41" w14:paraId="4548A5D0" w14:textId="77777777" w:rsidTr="2B3333CB">
        <w:tc>
          <w:tcPr>
            <w:tcW w:w="155" w:type="pct"/>
            <w:shd w:val="clear" w:color="auto" w:fill="C6EFCE"/>
          </w:tcPr>
          <w:p w14:paraId="16EF358E"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171</w:t>
            </w:r>
          </w:p>
        </w:tc>
        <w:tc>
          <w:tcPr>
            <w:tcW w:w="339" w:type="pct"/>
            <w:shd w:val="clear" w:color="auto" w:fill="C6EFCE"/>
          </w:tcPr>
          <w:p w14:paraId="71E64F3E"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6.1.1.r. </w:t>
            </w:r>
            <w:r w:rsidRPr="00DF5E41">
              <w:rPr>
                <w:rFonts w:ascii="Times New Roman" w:hAnsi="Times New Roman" w:cs="Times New Roman"/>
                <w:b/>
                <w:sz w:val="18"/>
                <w:szCs w:val="18"/>
              </w:rPr>
              <w:lastRenderedPageBreak/>
              <w:t>Analītikas stiprināšana un datu pārvaldības attīstība nodokļu administrēšanas un muitas jomā</w:t>
            </w:r>
          </w:p>
        </w:tc>
        <w:tc>
          <w:tcPr>
            <w:tcW w:w="290" w:type="pct"/>
            <w:shd w:val="clear" w:color="auto" w:fill="C6EFCE"/>
          </w:tcPr>
          <w:p w14:paraId="2B7AE26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Atskaites </w:t>
            </w:r>
            <w:r w:rsidRPr="00DF5E41">
              <w:rPr>
                <w:rFonts w:ascii="Times New Roman" w:hAnsi="Times New Roman" w:cs="Times New Roman"/>
                <w:sz w:val="18"/>
                <w:szCs w:val="18"/>
              </w:rPr>
              <w:lastRenderedPageBreak/>
              <w:t>punkts</w:t>
            </w:r>
          </w:p>
        </w:tc>
        <w:tc>
          <w:tcPr>
            <w:tcW w:w="388" w:type="pct"/>
            <w:shd w:val="clear" w:color="auto" w:fill="C6EFCE"/>
          </w:tcPr>
          <w:p w14:paraId="244B699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Pētījumu </w:t>
            </w:r>
            <w:r w:rsidRPr="00DF5E41">
              <w:rPr>
                <w:rFonts w:ascii="Times New Roman" w:hAnsi="Times New Roman" w:cs="Times New Roman"/>
                <w:sz w:val="18"/>
                <w:szCs w:val="18"/>
              </w:rPr>
              <w:lastRenderedPageBreak/>
              <w:t>rezultātu ieviešana</w:t>
            </w:r>
          </w:p>
        </w:tc>
        <w:tc>
          <w:tcPr>
            <w:tcW w:w="387" w:type="pct"/>
            <w:shd w:val="clear" w:color="auto" w:fill="C6EFCE"/>
          </w:tcPr>
          <w:p w14:paraId="7C1EDB8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Publicēts </w:t>
            </w:r>
            <w:r w:rsidRPr="00DF5E41">
              <w:rPr>
                <w:rFonts w:ascii="Times New Roman" w:hAnsi="Times New Roman" w:cs="Times New Roman"/>
                <w:sz w:val="18"/>
                <w:szCs w:val="18"/>
              </w:rPr>
              <w:lastRenderedPageBreak/>
              <w:t>novērtējuma ziņojums par ēnu ekonomiku</w:t>
            </w:r>
          </w:p>
        </w:tc>
        <w:tc>
          <w:tcPr>
            <w:tcW w:w="339" w:type="pct"/>
            <w:shd w:val="clear" w:color="auto" w:fill="C6EFCE"/>
          </w:tcPr>
          <w:p w14:paraId="46D9FA0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339" w:type="pct"/>
            <w:shd w:val="clear" w:color="auto" w:fill="C6EFCE"/>
          </w:tcPr>
          <w:p w14:paraId="3358D859" w14:textId="77777777" w:rsidR="001B0C7D" w:rsidRPr="00DF5E41" w:rsidDel="00111C97"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72709BF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651BE6B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7A6FA75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338" w:type="pct"/>
            <w:shd w:val="clear" w:color="auto" w:fill="C6EFCE"/>
          </w:tcPr>
          <w:p w14:paraId="2872B348" w14:textId="77777777" w:rsidR="001B0C7D" w:rsidRPr="00DF5E41" w:rsidRDefault="001B0C7D" w:rsidP="0021094B">
            <w:pPr>
              <w:widowControl w:val="0"/>
              <w:rPr>
                <w:rFonts w:ascii="Times New Roman" w:hAnsi="Times New Roman" w:cs="Times New Roman"/>
                <w:sz w:val="18"/>
                <w:szCs w:val="18"/>
              </w:rPr>
            </w:pPr>
            <w:r w:rsidRPr="00DF5E41">
              <w:rPr>
                <w:rFonts w:ascii="Times New Roman" w:hAnsi="Times New Roman" w:cs="Times New Roman"/>
                <w:sz w:val="18"/>
                <w:szCs w:val="18"/>
              </w:rPr>
              <w:t xml:space="preserve">Finanšu </w:t>
            </w:r>
            <w:r w:rsidRPr="00DF5E41">
              <w:rPr>
                <w:rFonts w:ascii="Times New Roman" w:hAnsi="Times New Roman" w:cs="Times New Roman"/>
                <w:sz w:val="18"/>
                <w:szCs w:val="18"/>
              </w:rPr>
              <w:lastRenderedPageBreak/>
              <w:t>ministrija</w:t>
            </w:r>
          </w:p>
        </w:tc>
        <w:tc>
          <w:tcPr>
            <w:tcW w:w="242" w:type="pct"/>
            <w:shd w:val="clear" w:color="auto" w:fill="C6EFCE"/>
          </w:tcPr>
          <w:p w14:paraId="53549783"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F456BE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w:t>
            </w:r>
            <w:r w:rsidRPr="00DF5E41">
              <w:rPr>
                <w:rFonts w:ascii="Times New Roman" w:hAnsi="Times New Roman" w:cs="Times New Roman"/>
                <w:sz w:val="18"/>
                <w:szCs w:val="18"/>
              </w:rPr>
              <w:lastRenderedPageBreak/>
              <w:t>kurā pienācīgi pamatots, kā tika apmierinoši sasniegts atskaites punkts (tostarp visi būtiskie elementi), kopā ar atbilstošām saitēm uz pamatojošajiem pierādījumiem.</w:t>
            </w:r>
          </w:p>
          <w:p w14:paraId="554A868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publicētā novērtējuma ziņojuma par ēnu ekonomiku kopiju un saiti uz to.</w:t>
            </w:r>
          </w:p>
        </w:tc>
        <w:tc>
          <w:tcPr>
            <w:tcW w:w="721" w:type="pct"/>
            <w:shd w:val="clear" w:color="auto" w:fill="C6EFCE"/>
          </w:tcPr>
          <w:p w14:paraId="271755F0"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Publicē pirmo novērtējuma </w:t>
            </w:r>
            <w:r w:rsidRPr="00DF5E41">
              <w:rPr>
                <w:rFonts w:ascii="Times New Roman" w:hAnsi="Times New Roman" w:cs="Times New Roman"/>
                <w:sz w:val="18"/>
                <w:szCs w:val="18"/>
              </w:rPr>
              <w:lastRenderedPageBreak/>
              <w:t>ziņojumu par ēnu ekonomikas apmēru, pamatojoties uz 2022. gadā izstrādāto metodiku.</w:t>
            </w:r>
          </w:p>
        </w:tc>
      </w:tr>
      <w:tr w:rsidR="00A17668" w:rsidRPr="00DF5E41" w14:paraId="1F030E06" w14:textId="77777777" w:rsidTr="2B3333CB">
        <w:tc>
          <w:tcPr>
            <w:tcW w:w="155" w:type="pct"/>
            <w:shd w:val="clear" w:color="auto" w:fill="C6EFCE"/>
          </w:tcPr>
          <w:p w14:paraId="0F0DFD4C"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172</w:t>
            </w:r>
          </w:p>
        </w:tc>
        <w:tc>
          <w:tcPr>
            <w:tcW w:w="339" w:type="pct"/>
            <w:shd w:val="clear" w:color="auto" w:fill="C6EFCE"/>
          </w:tcPr>
          <w:p w14:paraId="26BB1332"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6.1.1.1. i. Esošo analītisko risinājumu modernizācija</w:t>
            </w:r>
          </w:p>
          <w:p w14:paraId="71DC1CAF" w14:textId="77777777" w:rsidR="001B0C7D" w:rsidRPr="00DF5E41" w:rsidRDefault="001B0C7D" w:rsidP="0021094B">
            <w:pPr>
              <w:widowControl w:val="0"/>
              <w:rPr>
                <w:rFonts w:ascii="Times New Roman" w:eastAsia="Times New Roman" w:hAnsi="Times New Roman" w:cs="Times New Roman"/>
                <w:b/>
                <w:bCs/>
                <w:sz w:val="18"/>
                <w:szCs w:val="18"/>
              </w:rPr>
            </w:pPr>
          </w:p>
        </w:tc>
        <w:tc>
          <w:tcPr>
            <w:tcW w:w="290" w:type="pct"/>
            <w:shd w:val="clear" w:color="auto" w:fill="C6EFCE"/>
          </w:tcPr>
          <w:p w14:paraId="24455645"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130B4FBD"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Modernizētu analītisko risinājumu darbības uzsākšana</w:t>
            </w:r>
          </w:p>
        </w:tc>
        <w:tc>
          <w:tcPr>
            <w:tcW w:w="387" w:type="pct"/>
            <w:shd w:val="clear" w:color="auto" w:fill="C6EFCE"/>
          </w:tcPr>
          <w:p w14:paraId="33FEC1C1"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Izstrādātas un ieviestas modernas riska analīzes sistēmas</w:t>
            </w:r>
          </w:p>
        </w:tc>
        <w:tc>
          <w:tcPr>
            <w:tcW w:w="339" w:type="pct"/>
            <w:shd w:val="clear" w:color="auto" w:fill="C6EFCE"/>
          </w:tcPr>
          <w:p w14:paraId="4F5BD683" w14:textId="77777777" w:rsidR="001B0C7D" w:rsidRPr="00DF5E41" w:rsidRDefault="001B0C7D" w:rsidP="0021094B">
            <w:pPr>
              <w:widowControl w:val="0"/>
              <w:rPr>
                <w:rFonts w:ascii="Times New Roman" w:eastAsia="Times New Roman" w:hAnsi="Times New Roman" w:cs="Times New Roman"/>
                <w:sz w:val="18"/>
                <w:szCs w:val="18"/>
              </w:rPr>
            </w:pPr>
          </w:p>
        </w:tc>
        <w:tc>
          <w:tcPr>
            <w:tcW w:w="339" w:type="pct"/>
            <w:shd w:val="clear" w:color="auto" w:fill="C6EFCE"/>
          </w:tcPr>
          <w:p w14:paraId="114151C9" w14:textId="77777777" w:rsidR="001B0C7D" w:rsidRPr="00DF5E41" w:rsidRDefault="001B0C7D" w:rsidP="0021094B">
            <w:pPr>
              <w:widowControl w:val="0"/>
              <w:rPr>
                <w:rFonts w:ascii="Times New Roman" w:eastAsia="Times New Roman" w:hAnsi="Times New Roman" w:cs="Times New Roman"/>
                <w:sz w:val="18"/>
                <w:szCs w:val="18"/>
              </w:rPr>
            </w:pPr>
          </w:p>
        </w:tc>
        <w:tc>
          <w:tcPr>
            <w:tcW w:w="340" w:type="pct"/>
            <w:shd w:val="clear" w:color="auto" w:fill="C6EFCE"/>
          </w:tcPr>
          <w:p w14:paraId="11EB389B" w14:textId="77777777" w:rsidR="001B0C7D" w:rsidRPr="00DF5E41" w:rsidRDefault="001B0C7D" w:rsidP="0021094B">
            <w:pPr>
              <w:widowControl w:val="0"/>
              <w:rPr>
                <w:rFonts w:ascii="Times New Roman" w:eastAsia="Times New Roman" w:hAnsi="Times New Roman" w:cs="Times New Roman"/>
                <w:sz w:val="18"/>
                <w:szCs w:val="18"/>
              </w:rPr>
            </w:pPr>
          </w:p>
        </w:tc>
        <w:tc>
          <w:tcPr>
            <w:tcW w:w="193" w:type="pct"/>
            <w:shd w:val="clear" w:color="auto" w:fill="C6EFCE"/>
          </w:tcPr>
          <w:p w14:paraId="07E748B6"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4EDD1CA6"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2024</w:t>
            </w:r>
          </w:p>
        </w:tc>
        <w:tc>
          <w:tcPr>
            <w:tcW w:w="338" w:type="pct"/>
            <w:shd w:val="clear" w:color="auto" w:fill="C6EFCE"/>
          </w:tcPr>
          <w:p w14:paraId="13A0DE6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1D81D870"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1958F63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04E95D7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7B26EE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kopiju apliecinājumam par pabeigšanu, kas izsniegts saskaņā ar valsts tiesību aktiem un apliecina, ka pabeigta riska sistēmu pārcelšana uz vienotu analītisko platformu, riska sistēmas individuālo nodokļu maksātājiem un akcīzes nodokļa riska pārvaldības sistēmas izstrāde un ieviešana un </w:t>
            </w:r>
            <w:r w:rsidRPr="00DF5E41">
              <w:rPr>
                <w:rFonts w:ascii="Times New Roman" w:hAnsi="Times New Roman" w:cs="Times New Roman"/>
                <w:i/>
                <w:iCs/>
                <w:sz w:val="18"/>
                <w:szCs w:val="18"/>
              </w:rPr>
              <w:lastRenderedPageBreak/>
              <w:t>ESKORT</w:t>
            </w:r>
            <w:r w:rsidRPr="00DF5E41">
              <w:rPr>
                <w:rFonts w:ascii="Times New Roman" w:hAnsi="Times New Roman" w:cs="Times New Roman"/>
                <w:sz w:val="18"/>
                <w:szCs w:val="18"/>
              </w:rPr>
              <w:t xml:space="preserve"> sistēmas pārnešana uz </w:t>
            </w:r>
            <w:r w:rsidRPr="00DF5E41">
              <w:rPr>
                <w:rFonts w:ascii="Times New Roman" w:hAnsi="Times New Roman" w:cs="Times New Roman"/>
                <w:i/>
                <w:iCs/>
                <w:sz w:val="18"/>
                <w:szCs w:val="18"/>
              </w:rPr>
              <w:t>SAP HANA</w:t>
            </w:r>
            <w:r w:rsidRPr="00DF5E41">
              <w:rPr>
                <w:rFonts w:ascii="Times New Roman" w:hAnsi="Times New Roman" w:cs="Times New Roman"/>
                <w:sz w:val="18"/>
                <w:szCs w:val="18"/>
              </w:rPr>
              <w:t xml:space="preserve"> datubāzi;</w:t>
            </w:r>
          </w:p>
          <w:p w14:paraId="635545E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596741F3"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Ir pabeigti šādi uzlabojumi:</w:t>
            </w:r>
          </w:p>
          <w:p w14:paraId="6959E65C"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pašreizējās riska sistēmas ir migrētas uz vienotu analītisko platformu;</w:t>
            </w:r>
          </w:p>
          <w:p w14:paraId="38E74485"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izstrādāta un ieviesta riska sistēma individuālo nodokļu maksātājiem;</w:t>
            </w:r>
          </w:p>
          <w:p w14:paraId="1B3C67C7"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izstrādāta un ieviesta akcīzes nodokļa riska pārvaldības sistēma;</w:t>
            </w:r>
          </w:p>
          <w:p w14:paraId="7765FF60"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i/>
                <w:iCs/>
                <w:sz w:val="18"/>
                <w:szCs w:val="18"/>
              </w:rPr>
              <w:t>ESKORT</w:t>
            </w:r>
            <w:r w:rsidRPr="00DF5E41">
              <w:rPr>
                <w:rFonts w:ascii="Times New Roman" w:hAnsi="Times New Roman" w:cs="Times New Roman"/>
                <w:sz w:val="18"/>
                <w:szCs w:val="18"/>
              </w:rPr>
              <w:t xml:space="preserve"> sistēma pārnesta uz </w:t>
            </w:r>
            <w:r w:rsidRPr="00DF5E41">
              <w:rPr>
                <w:rFonts w:ascii="Times New Roman" w:hAnsi="Times New Roman" w:cs="Times New Roman"/>
                <w:i/>
                <w:iCs/>
                <w:sz w:val="18"/>
                <w:szCs w:val="18"/>
              </w:rPr>
              <w:t xml:space="preserve">SAP HANA </w:t>
            </w:r>
            <w:r w:rsidRPr="00DF5E41">
              <w:rPr>
                <w:rFonts w:ascii="Times New Roman" w:hAnsi="Times New Roman" w:cs="Times New Roman"/>
                <w:sz w:val="18"/>
                <w:szCs w:val="18"/>
              </w:rPr>
              <w:t>datubāzi.</w:t>
            </w:r>
          </w:p>
        </w:tc>
      </w:tr>
      <w:tr w:rsidR="00A17668" w:rsidRPr="00DF5E41" w14:paraId="48E0A0F4" w14:textId="77777777" w:rsidTr="2B3333CB">
        <w:tc>
          <w:tcPr>
            <w:tcW w:w="155" w:type="pct"/>
            <w:shd w:val="clear" w:color="auto" w:fill="C6EFCE"/>
          </w:tcPr>
          <w:p w14:paraId="533DB14E"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173</w:t>
            </w:r>
          </w:p>
        </w:tc>
        <w:tc>
          <w:tcPr>
            <w:tcW w:w="339" w:type="pct"/>
            <w:shd w:val="clear" w:color="auto" w:fill="C6EFCE"/>
          </w:tcPr>
          <w:p w14:paraId="00C7CEDD"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6.1.1.2.i. Jaunu analītisko sistēmu izstrāde</w:t>
            </w:r>
          </w:p>
        </w:tc>
        <w:tc>
          <w:tcPr>
            <w:tcW w:w="290" w:type="pct"/>
            <w:shd w:val="clear" w:color="auto" w:fill="C6EFCE"/>
          </w:tcPr>
          <w:p w14:paraId="0C579961"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17A3CE59"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Jaunu analītisko sistēmu darbības uzsākšana</w:t>
            </w:r>
          </w:p>
        </w:tc>
        <w:tc>
          <w:tcPr>
            <w:tcW w:w="387" w:type="pct"/>
            <w:shd w:val="clear" w:color="auto" w:fill="C6EFCE"/>
          </w:tcPr>
          <w:p w14:paraId="022FDC7A"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Sāk darboties moderna riska analīzes sistēma</w:t>
            </w:r>
          </w:p>
        </w:tc>
        <w:tc>
          <w:tcPr>
            <w:tcW w:w="339" w:type="pct"/>
            <w:shd w:val="clear" w:color="auto" w:fill="C6EFCE"/>
          </w:tcPr>
          <w:p w14:paraId="0129EFA1" w14:textId="77777777" w:rsidR="001B0C7D" w:rsidRPr="00DF5E41" w:rsidRDefault="001B0C7D" w:rsidP="0021094B">
            <w:pPr>
              <w:widowControl w:val="0"/>
              <w:rPr>
                <w:rFonts w:ascii="Times New Roman" w:eastAsia="Times New Roman" w:hAnsi="Times New Roman" w:cs="Times New Roman"/>
                <w:sz w:val="18"/>
                <w:szCs w:val="18"/>
              </w:rPr>
            </w:pPr>
          </w:p>
        </w:tc>
        <w:tc>
          <w:tcPr>
            <w:tcW w:w="339" w:type="pct"/>
            <w:shd w:val="clear" w:color="auto" w:fill="C6EFCE"/>
          </w:tcPr>
          <w:p w14:paraId="40DAB145" w14:textId="77777777" w:rsidR="001B0C7D" w:rsidRPr="00DF5E41" w:rsidRDefault="001B0C7D" w:rsidP="0021094B">
            <w:pPr>
              <w:widowControl w:val="0"/>
              <w:rPr>
                <w:rFonts w:ascii="Times New Roman" w:eastAsia="Times New Roman" w:hAnsi="Times New Roman" w:cs="Times New Roman"/>
                <w:sz w:val="18"/>
                <w:szCs w:val="18"/>
              </w:rPr>
            </w:pPr>
          </w:p>
        </w:tc>
        <w:tc>
          <w:tcPr>
            <w:tcW w:w="340" w:type="pct"/>
            <w:shd w:val="clear" w:color="auto" w:fill="C6EFCE"/>
          </w:tcPr>
          <w:p w14:paraId="20CF789F" w14:textId="77777777" w:rsidR="001B0C7D" w:rsidRPr="00DF5E41" w:rsidRDefault="001B0C7D" w:rsidP="0021094B">
            <w:pPr>
              <w:widowControl w:val="0"/>
              <w:rPr>
                <w:rFonts w:ascii="Times New Roman" w:eastAsia="Times New Roman" w:hAnsi="Times New Roman" w:cs="Times New Roman"/>
                <w:sz w:val="18"/>
                <w:szCs w:val="18"/>
              </w:rPr>
            </w:pPr>
          </w:p>
        </w:tc>
        <w:tc>
          <w:tcPr>
            <w:tcW w:w="193" w:type="pct"/>
            <w:shd w:val="clear" w:color="auto" w:fill="C6EFCE"/>
          </w:tcPr>
          <w:p w14:paraId="52531E90"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59C859FF"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2024</w:t>
            </w:r>
          </w:p>
        </w:tc>
        <w:tc>
          <w:tcPr>
            <w:tcW w:w="338" w:type="pct"/>
            <w:shd w:val="clear" w:color="auto" w:fill="C6EFCE"/>
          </w:tcPr>
          <w:p w14:paraId="763163C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5FCCADF7"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4A3AC84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4C21323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08F4DB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apliecinājumam par pabeigšanu, kas izsniegts saskaņā ar valsts tiesību aktiem un apliecina nodokļu maksātāju segmentācijas IT sistēmas izstrādi un darbības uzsākšanu;</w:t>
            </w:r>
          </w:p>
          <w:p w14:paraId="04A4CC4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413EA4FA"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Izstrādā un sāk izmantot IT sistēmu nodokļu maksātāju segmentācijai (tostarp integrāciju publicētā datubāzē un datu vizualizāciju Elektroniskās deklarēšanas sistēmā (EDS)).</w:t>
            </w:r>
          </w:p>
          <w:p w14:paraId="1B4BE017"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Jaunā sistēma ir integrēta nodokļu maksātāja 360 grādu analīzē.</w:t>
            </w:r>
          </w:p>
        </w:tc>
      </w:tr>
      <w:tr w:rsidR="00A17668" w:rsidRPr="00DF5E41" w14:paraId="20A258E6" w14:textId="77777777" w:rsidTr="2B3333CB">
        <w:tc>
          <w:tcPr>
            <w:tcW w:w="155" w:type="pct"/>
            <w:shd w:val="clear" w:color="auto" w:fill="C6EFCE"/>
          </w:tcPr>
          <w:p w14:paraId="6C8B9F3B"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174</w:t>
            </w:r>
          </w:p>
        </w:tc>
        <w:tc>
          <w:tcPr>
            <w:tcW w:w="339" w:type="pct"/>
            <w:shd w:val="clear" w:color="auto" w:fill="C6EFCE"/>
          </w:tcPr>
          <w:p w14:paraId="43689E88"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6.1.1.3.i.</w:t>
            </w:r>
          </w:p>
          <w:p w14:paraId="1F96AA3D"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Personāla sagatavošana darbam </w:t>
            </w:r>
            <w:r w:rsidRPr="00DF5E41">
              <w:rPr>
                <w:rFonts w:ascii="Times New Roman" w:hAnsi="Times New Roman" w:cs="Times New Roman"/>
                <w:b/>
                <w:sz w:val="18"/>
                <w:szCs w:val="18"/>
              </w:rPr>
              <w:lastRenderedPageBreak/>
              <w:t>ar analītisko platformu un konsultācijas</w:t>
            </w:r>
          </w:p>
        </w:tc>
        <w:tc>
          <w:tcPr>
            <w:tcW w:w="290" w:type="pct"/>
            <w:shd w:val="clear" w:color="auto" w:fill="C6EFCE"/>
          </w:tcPr>
          <w:p w14:paraId="720DB00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388" w:type="pct"/>
            <w:shd w:val="clear" w:color="auto" w:fill="C6EFCE"/>
          </w:tcPr>
          <w:p w14:paraId="12274D3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Darbinieku sagatavošana darbam ar analītisko </w:t>
            </w:r>
            <w:r w:rsidRPr="00DF5E41">
              <w:rPr>
                <w:rFonts w:ascii="Times New Roman" w:hAnsi="Times New Roman" w:cs="Times New Roman"/>
                <w:sz w:val="18"/>
                <w:szCs w:val="18"/>
              </w:rPr>
              <w:lastRenderedPageBreak/>
              <w:t>platformu</w:t>
            </w:r>
          </w:p>
        </w:tc>
        <w:tc>
          <w:tcPr>
            <w:tcW w:w="387" w:type="pct"/>
            <w:shd w:val="clear" w:color="auto" w:fill="C6EFCE"/>
          </w:tcPr>
          <w:p w14:paraId="08CA323E"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4FF6204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Mācību sertifikātu skaits</w:t>
            </w:r>
          </w:p>
        </w:tc>
        <w:tc>
          <w:tcPr>
            <w:tcW w:w="339" w:type="pct"/>
            <w:shd w:val="clear" w:color="auto" w:fill="C6EFCE"/>
          </w:tcPr>
          <w:p w14:paraId="304146F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534D5A2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50</w:t>
            </w:r>
          </w:p>
        </w:tc>
        <w:tc>
          <w:tcPr>
            <w:tcW w:w="193" w:type="pct"/>
            <w:shd w:val="clear" w:color="auto" w:fill="C6EFCE"/>
          </w:tcPr>
          <w:p w14:paraId="5987BEB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47AC4FB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338" w:type="pct"/>
            <w:shd w:val="clear" w:color="auto" w:fill="C6EFCE"/>
          </w:tcPr>
          <w:p w14:paraId="387A11A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3E03A056"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C2AE25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(tostarp visi būtiskie </w:t>
            </w:r>
            <w:r w:rsidRPr="00DF5E41">
              <w:rPr>
                <w:rFonts w:ascii="Times New Roman" w:hAnsi="Times New Roman" w:cs="Times New Roman"/>
                <w:sz w:val="18"/>
                <w:szCs w:val="18"/>
              </w:rPr>
              <w:lastRenderedPageBreak/>
              <w:t>elementi), kopā ar atbilstošām saitēm uz pamatojošajiem pierādījumiem.</w:t>
            </w:r>
          </w:p>
          <w:p w14:paraId="0439774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BA097B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50 sertifikātu kopijas, kas apliecina mācību programmu pabeigšanu;</w:t>
            </w:r>
          </w:p>
          <w:p w14:paraId="4AE8E33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specifikācijas saskaņā ar mācību prasībām (t. i., pabeigtās stundas, mācību svarīgākās jomas).</w:t>
            </w:r>
          </w:p>
        </w:tc>
        <w:tc>
          <w:tcPr>
            <w:tcW w:w="721" w:type="pct"/>
            <w:shd w:val="clear" w:color="auto" w:fill="C6EFCE"/>
          </w:tcPr>
          <w:p w14:paraId="636123AC"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50 VID speciālisti ir sagatavoti darbam ar </w:t>
            </w:r>
            <w:r w:rsidRPr="00DF5E41">
              <w:rPr>
                <w:rFonts w:ascii="Times New Roman" w:hAnsi="Times New Roman" w:cs="Times New Roman"/>
                <w:i/>
                <w:iCs/>
                <w:sz w:val="18"/>
                <w:szCs w:val="18"/>
              </w:rPr>
              <w:t>SAP HANA</w:t>
            </w:r>
            <w:r w:rsidRPr="00DF5E41">
              <w:rPr>
                <w:rFonts w:ascii="Times New Roman" w:hAnsi="Times New Roman" w:cs="Times New Roman"/>
                <w:sz w:val="18"/>
                <w:szCs w:val="18"/>
              </w:rPr>
              <w:t xml:space="preserve"> platformu. Mācībās galvenā uzmanība tiek </w:t>
            </w:r>
            <w:r w:rsidRPr="00DF5E41">
              <w:rPr>
                <w:rFonts w:ascii="Times New Roman" w:hAnsi="Times New Roman" w:cs="Times New Roman"/>
                <w:sz w:val="18"/>
                <w:szCs w:val="18"/>
              </w:rPr>
              <w:lastRenderedPageBreak/>
              <w:t xml:space="preserve">pievērsta prasmēm, kas vajadzīgas darbam ar </w:t>
            </w:r>
            <w:r w:rsidRPr="00DF5E41">
              <w:rPr>
                <w:rFonts w:ascii="Times New Roman" w:hAnsi="Times New Roman" w:cs="Times New Roman"/>
                <w:i/>
                <w:iCs/>
                <w:sz w:val="18"/>
                <w:szCs w:val="18"/>
              </w:rPr>
              <w:t>SAP HANA</w:t>
            </w:r>
            <w:r w:rsidRPr="00DF5E41">
              <w:rPr>
                <w:rFonts w:ascii="Times New Roman" w:hAnsi="Times New Roman" w:cs="Times New Roman"/>
                <w:sz w:val="18"/>
                <w:szCs w:val="18"/>
              </w:rPr>
              <w:t xml:space="preserve"> sistēmu, un praktiskām prasmēm sistēmas administrēšanā.</w:t>
            </w:r>
          </w:p>
        </w:tc>
      </w:tr>
      <w:tr w:rsidR="00A17668" w:rsidRPr="00DF5E41" w14:paraId="3CC5D502" w14:textId="77777777" w:rsidTr="2B3333CB">
        <w:tc>
          <w:tcPr>
            <w:tcW w:w="155" w:type="pct"/>
            <w:shd w:val="clear" w:color="auto" w:fill="C6EFCE"/>
          </w:tcPr>
          <w:p w14:paraId="0F393A1D"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175</w:t>
            </w:r>
          </w:p>
        </w:tc>
        <w:tc>
          <w:tcPr>
            <w:tcW w:w="339" w:type="pct"/>
            <w:shd w:val="clear" w:color="auto" w:fill="C6EFCE"/>
          </w:tcPr>
          <w:p w14:paraId="217713BF"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6.1.2.r.</w:t>
            </w:r>
          </w:p>
          <w:p w14:paraId="703D5C7A"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Muitas kontroles punktos skenēto attēlu attālināta un centralizēta analīze </w:t>
            </w:r>
          </w:p>
        </w:tc>
        <w:tc>
          <w:tcPr>
            <w:tcW w:w="290" w:type="pct"/>
            <w:shd w:val="clear" w:color="auto" w:fill="C6EFCE"/>
          </w:tcPr>
          <w:p w14:paraId="7D11A93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29953DE2" w14:textId="77777777" w:rsidR="001B0C7D" w:rsidRPr="00DF5E41" w:rsidRDefault="001B0C7D" w:rsidP="0021094B">
            <w:pPr>
              <w:widowControl w:val="0"/>
              <w:rPr>
                <w:rFonts w:ascii="Times New Roman" w:eastAsiaTheme="minorEastAsia" w:hAnsi="Times New Roman" w:cs="Times New Roman"/>
                <w:sz w:val="18"/>
                <w:szCs w:val="18"/>
              </w:rPr>
            </w:pPr>
            <w:bookmarkStart w:id="11" w:name="_Hlk146707515"/>
            <w:r w:rsidRPr="00DF5E41">
              <w:rPr>
                <w:rFonts w:ascii="Times New Roman" w:hAnsi="Times New Roman" w:cs="Times New Roman"/>
                <w:sz w:val="18"/>
                <w:szCs w:val="18"/>
              </w:rPr>
              <w:t>Latvijas muitas kontroles punktos skenēto kravu attēlu, kurus analizē attālināti un centralizēti, īpatsvars</w:t>
            </w:r>
            <w:bookmarkEnd w:id="11"/>
          </w:p>
        </w:tc>
        <w:tc>
          <w:tcPr>
            <w:tcW w:w="387" w:type="pct"/>
            <w:shd w:val="clear" w:color="auto" w:fill="C6EFCE"/>
          </w:tcPr>
          <w:p w14:paraId="5D73C2AB"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3D00037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 </w:t>
            </w:r>
          </w:p>
        </w:tc>
        <w:tc>
          <w:tcPr>
            <w:tcW w:w="339" w:type="pct"/>
            <w:shd w:val="clear" w:color="auto" w:fill="C6EFCE"/>
          </w:tcPr>
          <w:p w14:paraId="4491FB4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2F61566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95</w:t>
            </w:r>
          </w:p>
        </w:tc>
        <w:tc>
          <w:tcPr>
            <w:tcW w:w="193" w:type="pct"/>
            <w:shd w:val="clear" w:color="auto" w:fill="C6EFCE"/>
          </w:tcPr>
          <w:p w14:paraId="443C096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4E4099E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1F5D916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639F1B3D"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9E4EDA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0E7E924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kopiju kopsavilkuma ziņojumam par muitas kontroles pasākumiem un tā dokumenta kopiju, kurā minētas ziņojuma daļas, kas attiecas uz mērķa izpildi.</w:t>
            </w:r>
          </w:p>
        </w:tc>
        <w:tc>
          <w:tcPr>
            <w:tcW w:w="721" w:type="pct"/>
            <w:shd w:val="clear" w:color="auto" w:fill="C6EFCE"/>
          </w:tcPr>
          <w:p w14:paraId="28BEDA34"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95 % kravu attēlu tiek analizēti centralizēti un attālināti, izmantojot </w:t>
            </w:r>
            <w:r w:rsidRPr="00DF5E41">
              <w:rPr>
                <w:rFonts w:ascii="Times New Roman" w:hAnsi="Times New Roman" w:cs="Times New Roman"/>
                <w:i/>
                <w:iCs/>
                <w:sz w:val="18"/>
                <w:szCs w:val="18"/>
              </w:rPr>
              <w:t>BAXE</w:t>
            </w:r>
            <w:r w:rsidRPr="00DF5E41">
              <w:rPr>
                <w:rFonts w:ascii="Times New Roman" w:hAnsi="Times New Roman" w:cs="Times New Roman"/>
                <w:sz w:val="18"/>
                <w:szCs w:val="18"/>
              </w:rPr>
              <w:t xml:space="preserve"> sistēmu.</w:t>
            </w:r>
          </w:p>
        </w:tc>
      </w:tr>
      <w:tr w:rsidR="00A17668" w:rsidRPr="00DF5E41" w14:paraId="2BBBE629" w14:textId="77777777" w:rsidTr="2B3333CB">
        <w:tc>
          <w:tcPr>
            <w:tcW w:w="155" w:type="pct"/>
            <w:shd w:val="clear" w:color="auto" w:fill="C6EFCE"/>
          </w:tcPr>
          <w:p w14:paraId="0C897895"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176</w:t>
            </w:r>
          </w:p>
        </w:tc>
        <w:tc>
          <w:tcPr>
            <w:tcW w:w="339" w:type="pct"/>
            <w:shd w:val="clear" w:color="auto" w:fill="C6EFCE"/>
          </w:tcPr>
          <w:p w14:paraId="10E3B137"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6.1.2.1.i.</w:t>
            </w:r>
          </w:p>
          <w:p w14:paraId="0A125098"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Dzelzceļa rentgena iekārtu sasaiste ar </w:t>
            </w:r>
            <w:r w:rsidRPr="00DF5E41">
              <w:rPr>
                <w:rFonts w:ascii="Times New Roman" w:hAnsi="Times New Roman" w:cs="Times New Roman"/>
                <w:b/>
                <w:i/>
                <w:iCs/>
                <w:sz w:val="18"/>
                <w:szCs w:val="18"/>
              </w:rPr>
              <w:t>BAXE</w:t>
            </w:r>
            <w:r w:rsidRPr="00DF5E41">
              <w:rPr>
                <w:rFonts w:ascii="Times New Roman" w:hAnsi="Times New Roman" w:cs="Times New Roman"/>
                <w:b/>
                <w:sz w:val="18"/>
                <w:szCs w:val="18"/>
              </w:rPr>
              <w:t xml:space="preserve"> un </w:t>
            </w:r>
            <w:r w:rsidRPr="00DF5E41">
              <w:rPr>
                <w:rFonts w:ascii="Times New Roman" w:hAnsi="Times New Roman" w:cs="Times New Roman"/>
                <w:b/>
                <w:sz w:val="18"/>
                <w:szCs w:val="18"/>
              </w:rPr>
              <w:lastRenderedPageBreak/>
              <w:t>mākslīgā intelekta izmantošana dzelzceļu kravu skenēšanas attēlu analīzei</w:t>
            </w:r>
          </w:p>
        </w:tc>
        <w:tc>
          <w:tcPr>
            <w:tcW w:w="290" w:type="pct"/>
            <w:shd w:val="clear" w:color="auto" w:fill="C6EFCE"/>
          </w:tcPr>
          <w:p w14:paraId="7BAA80E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571F114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Dzelzceļa muitas kontroles punktu skeneri savienoti ar rentgena </w:t>
            </w:r>
            <w:r w:rsidRPr="00DF5E41">
              <w:rPr>
                <w:rFonts w:ascii="Times New Roman" w:hAnsi="Times New Roman" w:cs="Times New Roman"/>
                <w:sz w:val="18"/>
                <w:szCs w:val="18"/>
              </w:rPr>
              <w:lastRenderedPageBreak/>
              <w:t xml:space="preserve">iekārtu attēlu apmaiņas sistēmu </w:t>
            </w:r>
            <w:r w:rsidRPr="00DF5E41">
              <w:rPr>
                <w:rFonts w:ascii="Times New Roman" w:hAnsi="Times New Roman" w:cs="Times New Roman"/>
                <w:i/>
                <w:iCs/>
                <w:sz w:val="18"/>
                <w:szCs w:val="18"/>
              </w:rPr>
              <w:t>BAXE</w:t>
            </w:r>
          </w:p>
        </w:tc>
        <w:tc>
          <w:tcPr>
            <w:tcW w:w="387" w:type="pct"/>
            <w:shd w:val="clear" w:color="auto" w:fill="C6EFCE"/>
          </w:tcPr>
          <w:p w14:paraId="5DE6AD0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Parakstīts pieņemšanas akts</w:t>
            </w:r>
          </w:p>
        </w:tc>
        <w:tc>
          <w:tcPr>
            <w:tcW w:w="339" w:type="pct"/>
            <w:shd w:val="clear" w:color="auto" w:fill="C6EFCE"/>
          </w:tcPr>
          <w:p w14:paraId="7588D662"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1D955C9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060D2755"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41AA96A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4861ABE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660BA73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681A9F9A"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069C0B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kopā ar atbilstošām saitēm uz </w:t>
            </w:r>
            <w:r w:rsidRPr="00DF5E41">
              <w:rPr>
                <w:rFonts w:ascii="Times New Roman" w:hAnsi="Times New Roman" w:cs="Times New Roman"/>
                <w:sz w:val="18"/>
                <w:szCs w:val="18"/>
              </w:rPr>
              <w:lastRenderedPageBreak/>
              <w:t>pamatojošajiem pierādījumiem.</w:t>
            </w:r>
          </w:p>
          <w:p w14:paraId="5414252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3E1DA6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apliecinājumam par pabeigšanu, kas izsniegts saskaņā ar valsts tiesību aktiem un apliecina kontroles punktu “Indra” un “Kārsava” skeneru sasaisti ar</w:t>
            </w:r>
            <w:r w:rsidRPr="00DF5E41">
              <w:rPr>
                <w:rFonts w:ascii="Times New Roman" w:hAnsi="Times New Roman" w:cs="Times New Roman"/>
                <w:i/>
                <w:iCs/>
                <w:sz w:val="18"/>
                <w:szCs w:val="18"/>
              </w:rPr>
              <w:t xml:space="preserve"> BAXE</w:t>
            </w:r>
            <w:r w:rsidRPr="00DF5E41">
              <w:rPr>
                <w:rFonts w:ascii="Times New Roman" w:hAnsi="Times New Roman" w:cs="Times New Roman"/>
                <w:sz w:val="18"/>
                <w:szCs w:val="18"/>
              </w:rPr>
              <w:t xml:space="preserve"> sistēmu;</w:t>
            </w:r>
          </w:p>
          <w:p w14:paraId="2A8472B8"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3631B364"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Dzelzceļa skeneri muitas kontroles punktos “Indra” un “Kārsava” savienoti ar </w:t>
            </w:r>
            <w:r w:rsidRPr="00DF5E41">
              <w:rPr>
                <w:rFonts w:ascii="Times New Roman" w:hAnsi="Times New Roman" w:cs="Times New Roman"/>
                <w:i/>
                <w:iCs/>
                <w:sz w:val="18"/>
                <w:szCs w:val="18"/>
              </w:rPr>
              <w:t xml:space="preserve">BAXE </w:t>
            </w:r>
            <w:r w:rsidRPr="00DF5E41">
              <w:rPr>
                <w:rFonts w:ascii="Times New Roman" w:hAnsi="Times New Roman" w:cs="Times New Roman"/>
                <w:sz w:val="18"/>
                <w:szCs w:val="18"/>
              </w:rPr>
              <w:t>informācijas sistēmu.</w:t>
            </w:r>
          </w:p>
        </w:tc>
      </w:tr>
      <w:tr w:rsidR="00A17668" w:rsidRPr="00DF5E41" w14:paraId="24478A0E" w14:textId="77777777" w:rsidTr="2B3333CB">
        <w:tc>
          <w:tcPr>
            <w:tcW w:w="155" w:type="pct"/>
            <w:shd w:val="clear" w:color="auto" w:fill="C6EFCE"/>
          </w:tcPr>
          <w:p w14:paraId="62797CC6"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177</w:t>
            </w:r>
          </w:p>
        </w:tc>
        <w:tc>
          <w:tcPr>
            <w:tcW w:w="339" w:type="pct"/>
            <w:shd w:val="clear" w:color="auto" w:fill="C6EFCE"/>
          </w:tcPr>
          <w:p w14:paraId="69B49583"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6.1.2.1.i.</w:t>
            </w:r>
          </w:p>
          <w:p w14:paraId="4FD8BDC5"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Dzelzceļa rentgena iekārtu sasaiste ar </w:t>
            </w:r>
            <w:r w:rsidRPr="00DF5E41">
              <w:rPr>
                <w:rFonts w:ascii="Times New Roman" w:hAnsi="Times New Roman" w:cs="Times New Roman"/>
                <w:b/>
                <w:i/>
                <w:iCs/>
                <w:sz w:val="18"/>
                <w:szCs w:val="18"/>
              </w:rPr>
              <w:t>BAXE</w:t>
            </w:r>
            <w:r w:rsidRPr="00DF5E41">
              <w:rPr>
                <w:rFonts w:ascii="Times New Roman" w:hAnsi="Times New Roman" w:cs="Times New Roman"/>
                <w:b/>
                <w:sz w:val="18"/>
                <w:szCs w:val="18"/>
              </w:rPr>
              <w:t xml:space="preserve"> un mākslīgā intelekta izmantošana dzelzceļu kravu skenēšanas attēlu analīzei </w:t>
            </w:r>
          </w:p>
        </w:tc>
        <w:tc>
          <w:tcPr>
            <w:tcW w:w="290" w:type="pct"/>
            <w:shd w:val="clear" w:color="auto" w:fill="C6EFCE"/>
          </w:tcPr>
          <w:p w14:paraId="48F5201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7EDCA69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Ieviesta dzelzceļa kravu skenēto attēlu analīzes platforma</w:t>
            </w:r>
          </w:p>
        </w:tc>
        <w:tc>
          <w:tcPr>
            <w:tcW w:w="387" w:type="pct"/>
            <w:shd w:val="clear" w:color="auto" w:fill="C6EFCE"/>
          </w:tcPr>
          <w:p w14:paraId="71EFA3F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Parakstīts pieņemšanas akts</w:t>
            </w:r>
          </w:p>
        </w:tc>
        <w:tc>
          <w:tcPr>
            <w:tcW w:w="339" w:type="pct"/>
            <w:shd w:val="clear" w:color="auto" w:fill="C6EFCE"/>
          </w:tcPr>
          <w:p w14:paraId="1172A5C9"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764EBC26"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4594FD7C"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7FCD454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00E8913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7517905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240A587E"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3BF19FD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3F8D81D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2BB490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kopiju apliecinājumam par pabeigšanu, kas izsniegts saskaņā ar valsts tiesību aktiem un apliecina automatizētas rentgena attēlu analīzes platformas lietošanu, kurā tiek </w:t>
            </w:r>
            <w:r w:rsidRPr="00DF5E41">
              <w:rPr>
                <w:rFonts w:ascii="Times New Roman" w:hAnsi="Times New Roman" w:cs="Times New Roman"/>
                <w:sz w:val="18"/>
                <w:szCs w:val="18"/>
              </w:rPr>
              <w:lastRenderedPageBreak/>
              <w:t>izmantots mākslīgais intelekts dzelzceļa kravu skenēšanas attālu analīzei;</w:t>
            </w:r>
          </w:p>
          <w:p w14:paraId="55ECB02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742E0375"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Dzelzceļa kravu skenēšanas attēlu analīzei tiek lietota automatizēta rentgena attēlu analīzes platforma, kurā izmanto mākslīgo intelektu.</w:t>
            </w:r>
          </w:p>
        </w:tc>
      </w:tr>
      <w:tr w:rsidR="00A17668" w:rsidRPr="00DF5E41" w14:paraId="6001179D" w14:textId="77777777" w:rsidTr="2B3333CB">
        <w:tc>
          <w:tcPr>
            <w:tcW w:w="155" w:type="pct"/>
            <w:shd w:val="clear" w:color="auto" w:fill="C6EFCE"/>
          </w:tcPr>
          <w:p w14:paraId="6787F9F3"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178</w:t>
            </w:r>
          </w:p>
        </w:tc>
        <w:tc>
          <w:tcPr>
            <w:tcW w:w="339" w:type="pct"/>
            <w:shd w:val="clear" w:color="auto" w:fill="C6EFCE"/>
          </w:tcPr>
          <w:p w14:paraId="668CC853"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6.1.2.2.i.</w:t>
            </w:r>
          </w:p>
          <w:p w14:paraId="41EE0B51"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Muitas laboratorijas kapacitātes celšana</w:t>
            </w:r>
          </w:p>
        </w:tc>
        <w:tc>
          <w:tcPr>
            <w:tcW w:w="290" w:type="pct"/>
            <w:shd w:val="clear" w:color="auto" w:fill="C6EFCE"/>
          </w:tcPr>
          <w:p w14:paraId="6435033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60C9E25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Iegādāts un uzstādīts spektrofotometrs lietošanai muitas laboratorijā</w:t>
            </w:r>
          </w:p>
        </w:tc>
        <w:tc>
          <w:tcPr>
            <w:tcW w:w="387" w:type="pct"/>
            <w:shd w:val="clear" w:color="auto" w:fill="C6EFCE"/>
          </w:tcPr>
          <w:p w14:paraId="3BFD4A1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Parakstīts pieņemšanas akts</w:t>
            </w:r>
          </w:p>
        </w:tc>
        <w:tc>
          <w:tcPr>
            <w:tcW w:w="339" w:type="pct"/>
            <w:shd w:val="clear" w:color="auto" w:fill="C6EFCE"/>
          </w:tcPr>
          <w:p w14:paraId="7F106BC8"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3403DB88"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1309BE43"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77D4B93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36D3ACD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719A467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468E09F6"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52210E3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592A2FE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27BF93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apliecinājumam par pabeigšanu, kas izsniegts saskaņā ar valsts tiesību aktiem un apliecina spektrofotometra uzstādīšanu muitas laboratorijā;</w:t>
            </w:r>
          </w:p>
          <w:p w14:paraId="2915C14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42A57187"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Muitas laboratorijā ir uzstādīts un tiek lietots spektrofotometrs.</w:t>
            </w:r>
          </w:p>
        </w:tc>
      </w:tr>
      <w:tr w:rsidR="00A17668" w:rsidRPr="00DF5E41" w14:paraId="255EE85D" w14:textId="77777777" w:rsidTr="2B3333CB">
        <w:tc>
          <w:tcPr>
            <w:tcW w:w="155" w:type="pct"/>
            <w:shd w:val="clear" w:color="auto" w:fill="C6EFCE"/>
          </w:tcPr>
          <w:p w14:paraId="24F3DE7E"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179</w:t>
            </w:r>
          </w:p>
        </w:tc>
        <w:tc>
          <w:tcPr>
            <w:tcW w:w="339" w:type="pct"/>
            <w:shd w:val="clear" w:color="auto" w:fill="C6EFCE"/>
          </w:tcPr>
          <w:p w14:paraId="3AAB564D"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6.1.2.2.i.</w:t>
            </w:r>
          </w:p>
          <w:p w14:paraId="5A1A893C"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Muitas laboratorijas </w:t>
            </w:r>
            <w:r w:rsidRPr="00DF5E41">
              <w:rPr>
                <w:rFonts w:ascii="Times New Roman" w:hAnsi="Times New Roman" w:cs="Times New Roman"/>
                <w:b/>
                <w:sz w:val="18"/>
                <w:szCs w:val="18"/>
              </w:rPr>
              <w:lastRenderedPageBreak/>
              <w:t>kapacitātes celšana</w:t>
            </w:r>
          </w:p>
        </w:tc>
        <w:tc>
          <w:tcPr>
            <w:tcW w:w="290" w:type="pct"/>
            <w:shd w:val="clear" w:color="auto" w:fill="C6EFCE"/>
          </w:tcPr>
          <w:p w14:paraId="470FA4A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3E2C7D0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Iegādāts un uzstādīts spektrofotometrs lietošanai </w:t>
            </w:r>
            <w:r w:rsidRPr="00DF5E41">
              <w:rPr>
                <w:rFonts w:ascii="Times New Roman" w:hAnsi="Times New Roman" w:cs="Times New Roman"/>
                <w:sz w:val="18"/>
                <w:szCs w:val="18"/>
              </w:rPr>
              <w:lastRenderedPageBreak/>
              <w:t>lidostas muitas kontroles punktā</w:t>
            </w:r>
          </w:p>
        </w:tc>
        <w:tc>
          <w:tcPr>
            <w:tcW w:w="387" w:type="pct"/>
            <w:shd w:val="clear" w:color="auto" w:fill="C6EFCE"/>
          </w:tcPr>
          <w:p w14:paraId="4BC6222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Parakstīts pieņemšanas akts</w:t>
            </w:r>
          </w:p>
        </w:tc>
        <w:tc>
          <w:tcPr>
            <w:tcW w:w="339" w:type="pct"/>
            <w:shd w:val="clear" w:color="auto" w:fill="C6EFCE"/>
          </w:tcPr>
          <w:p w14:paraId="0B19287C"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5F32C941"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3A5FA2E6"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01F914B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4B9B9A8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2B84DB4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22DE2624"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3F69EEA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w:t>
            </w:r>
            <w:r w:rsidRPr="00DF5E41">
              <w:rPr>
                <w:rFonts w:ascii="Times New Roman" w:hAnsi="Times New Roman" w:cs="Times New Roman"/>
                <w:sz w:val="18"/>
                <w:szCs w:val="18"/>
              </w:rPr>
              <w:lastRenderedPageBreak/>
              <w:t>būtiskie elementi), kopā ar atbilstošām saitēm uz pamatojošajiem pierādījumiem.</w:t>
            </w:r>
          </w:p>
          <w:p w14:paraId="5DF5194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ED8148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apliecinājumam par pabeigšanu, kas izsniegts saskaņā ar valsts tiesību aktiem un apliecina spektrofotometra uzstādīšanu un lietošanu lidostas muitas kontroles punktā;</w:t>
            </w:r>
          </w:p>
          <w:p w14:paraId="6299824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3627867B"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Lidostas muitas kontroles punktā ir uzstādīts un tiek lietots spektrofotometrs.</w:t>
            </w:r>
          </w:p>
        </w:tc>
      </w:tr>
      <w:tr w:rsidR="00A17668" w:rsidRPr="00DF5E41" w14:paraId="7084EC02" w14:textId="77777777" w:rsidTr="2B3333CB">
        <w:tc>
          <w:tcPr>
            <w:tcW w:w="155" w:type="pct"/>
            <w:shd w:val="clear" w:color="auto" w:fill="C6EFCE"/>
          </w:tcPr>
          <w:p w14:paraId="4504FCCB"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180</w:t>
            </w:r>
          </w:p>
        </w:tc>
        <w:tc>
          <w:tcPr>
            <w:tcW w:w="339" w:type="pct"/>
            <w:shd w:val="clear" w:color="auto" w:fill="C6EFCE"/>
          </w:tcPr>
          <w:p w14:paraId="6B62DCBF"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6.1.2.3.i. Saņemto pasta sūtījumu muitas kontroles pilnveidošana lidostas muitas kontroles punktā</w:t>
            </w:r>
          </w:p>
        </w:tc>
        <w:tc>
          <w:tcPr>
            <w:tcW w:w="290" w:type="pct"/>
            <w:shd w:val="clear" w:color="auto" w:fill="C6EFCE"/>
          </w:tcPr>
          <w:p w14:paraId="4ABB85E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170C7B6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Līnija pasta sūtījumu viedai skenēšanai un automātiskai šķirošanai/analīzei, kas ieviesta lidostas muitas kontroles punktā</w:t>
            </w:r>
          </w:p>
        </w:tc>
        <w:tc>
          <w:tcPr>
            <w:tcW w:w="387" w:type="pct"/>
            <w:shd w:val="clear" w:color="auto" w:fill="C6EFCE"/>
          </w:tcPr>
          <w:p w14:paraId="54E8119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Parakstīts pieņemšanas akts</w:t>
            </w:r>
          </w:p>
        </w:tc>
        <w:tc>
          <w:tcPr>
            <w:tcW w:w="339" w:type="pct"/>
            <w:shd w:val="clear" w:color="auto" w:fill="C6EFCE"/>
          </w:tcPr>
          <w:p w14:paraId="65F88807"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0A87662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07660E48"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713E912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0853A3C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0BBF6AC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496F36F1"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4A9BAAA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50EF4A4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701255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kopiju apliecinājumam par pabeigšanu, kas izsniegts saskaņā ar valsts tiesību aktiem un apliecina </w:t>
            </w:r>
            <w:r w:rsidRPr="00DF5E41">
              <w:rPr>
                <w:rFonts w:ascii="Times New Roman" w:hAnsi="Times New Roman" w:cs="Times New Roman"/>
                <w:sz w:val="18"/>
                <w:szCs w:val="18"/>
              </w:rPr>
              <w:lastRenderedPageBreak/>
              <w:t>viedās pasta skenēšanas sistēmas uzstādīšanu lidostas muitas kontroles punktā;</w:t>
            </w:r>
          </w:p>
          <w:p w14:paraId="5202402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3B636E22"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Lidostas muitas kontroles punktā ir uzstādīta un tiek lietota līnija viedai pasta sūtījumu skenēšanai un automātiskai šķirošanai/analīzei.</w:t>
            </w:r>
          </w:p>
        </w:tc>
      </w:tr>
      <w:tr w:rsidR="00A17668" w:rsidRPr="00DF5E41" w14:paraId="1F560117" w14:textId="77777777" w:rsidTr="2B3333CB">
        <w:tc>
          <w:tcPr>
            <w:tcW w:w="155" w:type="pct"/>
            <w:shd w:val="clear" w:color="auto" w:fill="C6EFCE"/>
          </w:tcPr>
          <w:p w14:paraId="365F0AE1"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181</w:t>
            </w:r>
          </w:p>
        </w:tc>
        <w:tc>
          <w:tcPr>
            <w:tcW w:w="339" w:type="pct"/>
            <w:shd w:val="clear" w:color="auto" w:fill="C6EFCE"/>
          </w:tcPr>
          <w:p w14:paraId="773120D8"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6.1.2.4.i.</w:t>
            </w:r>
          </w:p>
          <w:p w14:paraId="32C5E6C5"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Infrastruktūras izveide kontroles dienestu funkciju īstenošanai Kundziņsalā</w:t>
            </w:r>
          </w:p>
        </w:tc>
        <w:tc>
          <w:tcPr>
            <w:tcW w:w="290" w:type="pct"/>
            <w:shd w:val="clear" w:color="auto" w:fill="C6EFCE"/>
          </w:tcPr>
          <w:p w14:paraId="6D32E76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54E48AC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Parakstīts kopīgs projektēšanas un būvniecības līgums</w:t>
            </w:r>
          </w:p>
        </w:tc>
        <w:tc>
          <w:tcPr>
            <w:tcW w:w="387" w:type="pct"/>
            <w:shd w:val="clear" w:color="auto" w:fill="C6EFCE"/>
          </w:tcPr>
          <w:p w14:paraId="5EADA46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Parakstīts būvniecības un projektēšanas līgums</w:t>
            </w:r>
          </w:p>
        </w:tc>
        <w:tc>
          <w:tcPr>
            <w:tcW w:w="339" w:type="pct"/>
            <w:shd w:val="clear" w:color="auto" w:fill="C6EFCE"/>
          </w:tcPr>
          <w:p w14:paraId="4689CE27"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2FB67EDE"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072DD62E"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047E59C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7E473AE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338" w:type="pct"/>
            <w:shd w:val="clear" w:color="auto" w:fill="C6EFCE"/>
          </w:tcPr>
          <w:p w14:paraId="0DAB835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 VAS “Valsts nekustamie īpašumi”</w:t>
            </w:r>
          </w:p>
        </w:tc>
        <w:tc>
          <w:tcPr>
            <w:tcW w:w="242" w:type="pct"/>
            <w:shd w:val="clear" w:color="auto" w:fill="C6EFCE"/>
          </w:tcPr>
          <w:p w14:paraId="07D97459"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3C513D7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13AFF4D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6050CA8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parakstītajam līgumam par muitas kontroles infrastruktūras projektēšanu un būvniecību Kundziņsalā;</w:t>
            </w:r>
          </w:p>
          <w:p w14:paraId="1677530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konkursa publikācijas kopiju un saiti uz to.</w:t>
            </w:r>
          </w:p>
        </w:tc>
        <w:tc>
          <w:tcPr>
            <w:tcW w:w="721" w:type="pct"/>
            <w:shd w:val="clear" w:color="auto" w:fill="C6EFCE"/>
          </w:tcPr>
          <w:p w14:paraId="7AB8D1D0"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Pēc konkursa procedūras parakstīts līgums par kontroles dienestu infrastruktūras projektēšanu un būvniecību Kundziņsalā.</w:t>
            </w:r>
          </w:p>
        </w:tc>
      </w:tr>
      <w:tr w:rsidR="00A17668" w:rsidRPr="00DF5E41" w14:paraId="4199653E" w14:textId="77777777" w:rsidTr="2B3333CB">
        <w:tc>
          <w:tcPr>
            <w:tcW w:w="155" w:type="pct"/>
            <w:shd w:val="clear" w:color="auto" w:fill="C6EFCE"/>
          </w:tcPr>
          <w:p w14:paraId="417491D1"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182</w:t>
            </w:r>
          </w:p>
        </w:tc>
        <w:tc>
          <w:tcPr>
            <w:tcW w:w="339" w:type="pct"/>
            <w:shd w:val="clear" w:color="auto" w:fill="C6EFCE"/>
          </w:tcPr>
          <w:p w14:paraId="300ADD30"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6.1.2.4.i.</w:t>
            </w:r>
          </w:p>
          <w:p w14:paraId="2BD4413F"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Infrastruktūras izveide kontroles dienestu funkciju īstenošanai Kundziņsal</w:t>
            </w:r>
            <w:r w:rsidRPr="00DF5E41">
              <w:rPr>
                <w:rFonts w:ascii="Times New Roman" w:hAnsi="Times New Roman" w:cs="Times New Roman"/>
                <w:b/>
                <w:sz w:val="18"/>
                <w:szCs w:val="18"/>
              </w:rPr>
              <w:lastRenderedPageBreak/>
              <w:t>ā</w:t>
            </w:r>
          </w:p>
        </w:tc>
        <w:tc>
          <w:tcPr>
            <w:tcW w:w="290" w:type="pct"/>
            <w:shd w:val="clear" w:color="auto" w:fill="C6EFCE"/>
          </w:tcPr>
          <w:p w14:paraId="08D7DA5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5BDF136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Saņemta būvatļauja</w:t>
            </w:r>
          </w:p>
        </w:tc>
        <w:tc>
          <w:tcPr>
            <w:tcW w:w="387" w:type="pct"/>
            <w:shd w:val="clear" w:color="auto" w:fill="C6EFCE"/>
          </w:tcPr>
          <w:p w14:paraId="17F7C57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Paziņojums par atļaujas apstiprināšanas lēmumu</w:t>
            </w:r>
          </w:p>
        </w:tc>
        <w:tc>
          <w:tcPr>
            <w:tcW w:w="339" w:type="pct"/>
            <w:shd w:val="clear" w:color="auto" w:fill="C6EFCE"/>
          </w:tcPr>
          <w:p w14:paraId="175FFDF1"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589DBC7F"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36554BF3"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014F6DC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5F32AC6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38" w:type="pct"/>
            <w:shd w:val="clear" w:color="auto" w:fill="C6EFCE"/>
          </w:tcPr>
          <w:p w14:paraId="360DC29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 VAS “Valsts nekustamie īpašumi”</w:t>
            </w:r>
          </w:p>
        </w:tc>
        <w:tc>
          <w:tcPr>
            <w:tcW w:w="242" w:type="pct"/>
            <w:shd w:val="clear" w:color="auto" w:fill="C6EFCE"/>
          </w:tcPr>
          <w:p w14:paraId="48EEFCDD"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1367743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02E32CB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Šā dokumenta pielikumā iekļauj būvniecības projekta apstiprinājuma kopiju un kopiju būvvaldes lēmumam par atļaujas apstiprināšanu, kā arī apstiprinātās būvatļaujas kopiju.</w:t>
            </w:r>
          </w:p>
        </w:tc>
        <w:tc>
          <w:tcPr>
            <w:tcW w:w="721" w:type="pct"/>
            <w:shd w:val="clear" w:color="auto" w:fill="C6EFCE"/>
          </w:tcPr>
          <w:p w14:paraId="6037392D"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No būvvaldes ir saņemta būvatļauja.</w:t>
            </w:r>
          </w:p>
        </w:tc>
      </w:tr>
      <w:tr w:rsidR="00A17668" w:rsidRPr="00DF5E41" w14:paraId="26839240" w14:textId="77777777" w:rsidTr="2B3333CB">
        <w:tc>
          <w:tcPr>
            <w:tcW w:w="155" w:type="pct"/>
            <w:shd w:val="clear" w:color="auto" w:fill="C6EFCE"/>
          </w:tcPr>
          <w:p w14:paraId="34CDC99A"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183</w:t>
            </w:r>
          </w:p>
        </w:tc>
        <w:tc>
          <w:tcPr>
            <w:tcW w:w="339" w:type="pct"/>
            <w:shd w:val="clear" w:color="auto" w:fill="C6EFCE"/>
          </w:tcPr>
          <w:p w14:paraId="55BBD6C3"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6.1.2.4.i.</w:t>
            </w:r>
          </w:p>
          <w:p w14:paraId="222ACB10"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Infrastruktūras izveide kontroles dienestu funkciju īstenošanai Kundziņsalā</w:t>
            </w:r>
          </w:p>
        </w:tc>
        <w:tc>
          <w:tcPr>
            <w:tcW w:w="290" w:type="pct"/>
            <w:shd w:val="clear" w:color="auto" w:fill="C6EFCE"/>
          </w:tcPr>
          <w:p w14:paraId="5EBCDE9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0EB3D5B2" w14:textId="111C8522" w:rsidR="001B0C7D" w:rsidRPr="00DF5E41" w:rsidRDefault="4C821F86" w:rsidP="2B3333CB">
            <w:pPr>
              <w:widowControl w:val="0"/>
              <w:rPr>
                <w:rFonts w:ascii="Times New Roman" w:eastAsia="Times New Roman" w:hAnsi="Times New Roman" w:cs="Times New Roman"/>
                <w:sz w:val="18"/>
                <w:szCs w:val="18"/>
              </w:rPr>
            </w:pPr>
            <w:r w:rsidRPr="2B3333CB">
              <w:rPr>
                <w:rFonts w:ascii="Times New Roman" w:eastAsia="Times New Roman" w:hAnsi="Times New Roman" w:cs="Times New Roman"/>
                <w:sz w:val="18"/>
                <w:szCs w:val="18"/>
                <w:lang w:val="lv"/>
              </w:rPr>
              <w:t xml:space="preserve"> Pabeigts ēku norobežojošo konstrukciju izbūves cikls</w:t>
            </w:r>
          </w:p>
        </w:tc>
        <w:tc>
          <w:tcPr>
            <w:tcW w:w="387" w:type="pct"/>
            <w:shd w:val="clear" w:color="auto" w:fill="C6EFCE"/>
          </w:tcPr>
          <w:p w14:paraId="2419BFC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Būvdarbu izpildes akts (forma 2 un forma 3)</w:t>
            </w:r>
          </w:p>
        </w:tc>
        <w:tc>
          <w:tcPr>
            <w:tcW w:w="339" w:type="pct"/>
            <w:shd w:val="clear" w:color="auto" w:fill="C6EFCE"/>
          </w:tcPr>
          <w:p w14:paraId="0ADF9615"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3E8D541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4EE07DA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1541547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06517F0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7F82A1F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 VAS “Valsts nekustamie īpašumi”</w:t>
            </w:r>
          </w:p>
        </w:tc>
        <w:tc>
          <w:tcPr>
            <w:tcW w:w="242" w:type="pct"/>
            <w:shd w:val="clear" w:color="auto" w:fill="C6EFCE"/>
          </w:tcPr>
          <w:p w14:paraId="518CF8BE"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82F73DB" w14:textId="2095FC40"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kopā ar atbilstošām saitēm uz pamatojošajiem pierādījumiem.</w:t>
            </w:r>
          </w:p>
          <w:p w14:paraId="0D8C8AA7" w14:textId="34FADF1E" w:rsidR="001B0C7D" w:rsidRPr="00DF5E41" w:rsidRDefault="4B7F3FBD" w:rsidP="2B3333CB">
            <w:pPr>
              <w:widowControl w:val="0"/>
              <w:spacing w:after="160" w:line="257" w:lineRule="auto"/>
              <w:ind w:left="-20" w:right="-20"/>
              <w:jc w:val="both"/>
              <w:rPr>
                <w:rFonts w:ascii="Times New Roman" w:eastAsia="Times New Roman" w:hAnsi="Times New Roman" w:cs="Times New Roman"/>
                <w:sz w:val="18"/>
                <w:szCs w:val="18"/>
                <w:lang w:val="lv"/>
              </w:rPr>
            </w:pPr>
            <w:r w:rsidRPr="2B3333CB">
              <w:rPr>
                <w:rFonts w:ascii="Times New Roman" w:hAnsi="Times New Roman" w:cs="Times New Roman"/>
                <w:sz w:val="18"/>
                <w:szCs w:val="18"/>
              </w:rPr>
              <w:t>Š</w:t>
            </w:r>
            <w:r w:rsidR="52D4A035" w:rsidRPr="2B3333CB">
              <w:rPr>
                <w:rFonts w:ascii="Times New Roman" w:eastAsia="Times New Roman" w:hAnsi="Times New Roman" w:cs="Times New Roman"/>
                <w:sz w:val="18"/>
                <w:szCs w:val="18"/>
                <w:lang w:val="lv"/>
              </w:rPr>
              <w:t xml:space="preserve"> Šā dokumenta pielikumā iekļauj kopiju izpildes aktam par  ēku nesošo un norobežojošo konstrukciju</w:t>
            </w:r>
            <w:r w:rsidR="189588F9" w:rsidRPr="2B3333CB">
              <w:rPr>
                <w:rFonts w:ascii="Times New Roman" w:eastAsia="Times New Roman" w:hAnsi="Times New Roman" w:cs="Times New Roman"/>
                <w:sz w:val="18"/>
                <w:szCs w:val="18"/>
                <w:lang w:val="lv"/>
              </w:rPr>
              <w:t>, t.sk. jumta</w:t>
            </w:r>
            <w:r w:rsidR="52D4A035" w:rsidRPr="2B3333CB">
              <w:rPr>
                <w:rFonts w:ascii="Times New Roman" w:eastAsia="Times New Roman" w:hAnsi="Times New Roman" w:cs="Times New Roman"/>
                <w:sz w:val="18"/>
                <w:szCs w:val="18"/>
                <w:lang w:val="lv"/>
              </w:rPr>
              <w:t xml:space="preserve"> izbūvi.</w:t>
            </w:r>
          </w:p>
          <w:p w14:paraId="3F7C6270" w14:textId="7576743C" w:rsidR="001B0C7D" w:rsidRPr="00DF5E41" w:rsidRDefault="001B0C7D" w:rsidP="2B3333CB">
            <w:pPr>
              <w:widowControl w:val="0"/>
              <w:jc w:val="both"/>
              <w:rPr>
                <w:rFonts w:ascii="Times New Roman" w:hAnsi="Times New Roman" w:cs="Times New Roman"/>
                <w:sz w:val="18"/>
                <w:szCs w:val="18"/>
              </w:rPr>
            </w:pPr>
          </w:p>
        </w:tc>
        <w:tc>
          <w:tcPr>
            <w:tcW w:w="721" w:type="pct"/>
            <w:shd w:val="clear" w:color="auto" w:fill="C6EFCE"/>
          </w:tcPr>
          <w:p w14:paraId="21D94046" w14:textId="34E2CAAB" w:rsidR="001B0C7D" w:rsidRPr="00DF5E41" w:rsidRDefault="5AFA4324" w:rsidP="00B50FD8">
            <w:pPr>
              <w:widowControl w:val="0"/>
              <w:jc w:val="both"/>
              <w:rPr>
                <w:rFonts w:ascii="Times New Roman" w:eastAsia="Times New Roman" w:hAnsi="Times New Roman" w:cs="Times New Roman"/>
                <w:sz w:val="18"/>
                <w:szCs w:val="18"/>
                <w:lang w:val="lv"/>
              </w:rPr>
            </w:pPr>
            <w:r w:rsidRPr="2B3333CB">
              <w:rPr>
                <w:rFonts w:ascii="Times New Roman" w:eastAsia="Times New Roman" w:hAnsi="Times New Roman" w:cs="Times New Roman"/>
                <w:sz w:val="18"/>
                <w:szCs w:val="18"/>
                <w:lang w:val="lv"/>
              </w:rPr>
              <w:t>Pabeigta ēku nesošo un norobežojošo konstrukciju</w:t>
            </w:r>
            <w:r w:rsidR="5699F2F4" w:rsidRPr="2B3333CB">
              <w:rPr>
                <w:rFonts w:ascii="Times New Roman" w:eastAsia="Times New Roman" w:hAnsi="Times New Roman" w:cs="Times New Roman"/>
                <w:sz w:val="18"/>
                <w:szCs w:val="18"/>
                <w:lang w:val="lv"/>
              </w:rPr>
              <w:t>, t.sk. jumta</w:t>
            </w:r>
            <w:r w:rsidRPr="2B3333CB">
              <w:rPr>
                <w:rFonts w:ascii="Times New Roman" w:eastAsia="Times New Roman" w:hAnsi="Times New Roman" w:cs="Times New Roman"/>
                <w:sz w:val="18"/>
                <w:szCs w:val="18"/>
                <w:lang w:val="lv"/>
              </w:rPr>
              <w:t xml:space="preserve"> izbūve</w:t>
            </w:r>
          </w:p>
        </w:tc>
      </w:tr>
      <w:tr w:rsidR="00A17668" w:rsidRPr="00DF5E41" w14:paraId="6AE6A18D" w14:textId="77777777" w:rsidTr="2B3333CB">
        <w:tc>
          <w:tcPr>
            <w:tcW w:w="155" w:type="pct"/>
            <w:shd w:val="clear" w:color="auto" w:fill="C6EFCE"/>
          </w:tcPr>
          <w:p w14:paraId="208E6C68"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184</w:t>
            </w:r>
          </w:p>
        </w:tc>
        <w:tc>
          <w:tcPr>
            <w:tcW w:w="339" w:type="pct"/>
            <w:shd w:val="clear" w:color="auto" w:fill="C6EFCE"/>
          </w:tcPr>
          <w:p w14:paraId="12E18C61"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6.1.2.4.i.</w:t>
            </w:r>
          </w:p>
          <w:p w14:paraId="71D31A5C"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Infrastruktūras izveide kontroles dienestu funkciju īstenošanai Kundziņsalā</w:t>
            </w:r>
          </w:p>
        </w:tc>
        <w:tc>
          <w:tcPr>
            <w:tcW w:w="290" w:type="pct"/>
            <w:shd w:val="clear" w:color="auto" w:fill="C6EFCE"/>
          </w:tcPr>
          <w:p w14:paraId="4AA7334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0B68292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Iepirkums un līguma noslēgšana par kravu kontroles rentgena iekārtu piegādi un uzstādīšanu</w:t>
            </w:r>
          </w:p>
        </w:tc>
        <w:tc>
          <w:tcPr>
            <w:tcW w:w="387" w:type="pct"/>
            <w:shd w:val="clear" w:color="auto" w:fill="C6EFCE"/>
          </w:tcPr>
          <w:p w14:paraId="35FF93A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Parakstīts līgums</w:t>
            </w:r>
          </w:p>
        </w:tc>
        <w:tc>
          <w:tcPr>
            <w:tcW w:w="339" w:type="pct"/>
            <w:shd w:val="clear" w:color="auto" w:fill="C6EFCE"/>
          </w:tcPr>
          <w:p w14:paraId="28CF9F38"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401BFA5D"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0C60A585"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72BA89B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7942771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338" w:type="pct"/>
            <w:shd w:val="clear" w:color="auto" w:fill="C6EFCE"/>
          </w:tcPr>
          <w:p w14:paraId="05DEA09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48C2A8FA"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ED9518A" w14:textId="7B85D3F1"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kopā ar atbilstošām saitēm uz pamatojošajiem pierādījumiem.</w:t>
            </w:r>
          </w:p>
          <w:p w14:paraId="221A095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BE5A30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a) kopiju parakstītajam līgumam par kravu kontroles </w:t>
            </w:r>
            <w:r w:rsidRPr="00DF5E41">
              <w:rPr>
                <w:rFonts w:ascii="Times New Roman" w:hAnsi="Times New Roman" w:cs="Times New Roman"/>
                <w:sz w:val="18"/>
                <w:szCs w:val="18"/>
              </w:rPr>
              <w:lastRenderedPageBreak/>
              <w:t>rentgena iekārtu piegādi un uzstādīšanu;</w:t>
            </w:r>
          </w:p>
          <w:p w14:paraId="13AC1B8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konkursa publikācijas kopiju un saiti uz to.</w:t>
            </w:r>
          </w:p>
        </w:tc>
        <w:tc>
          <w:tcPr>
            <w:tcW w:w="721" w:type="pct"/>
            <w:shd w:val="clear" w:color="auto" w:fill="C6EFCE"/>
          </w:tcPr>
          <w:p w14:paraId="4CA82D82"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Pēc konkursa procedūras parakstīts līgums par kravu kontroles rentgena iekārtu piegādi un uzstādīšanu.</w:t>
            </w:r>
          </w:p>
        </w:tc>
      </w:tr>
      <w:tr w:rsidR="00A17668" w:rsidRPr="00DF5E41" w14:paraId="1B52FFB8" w14:textId="77777777" w:rsidTr="2B3333CB">
        <w:tc>
          <w:tcPr>
            <w:tcW w:w="155" w:type="pct"/>
            <w:shd w:val="clear" w:color="auto" w:fill="C6EFCE"/>
          </w:tcPr>
          <w:p w14:paraId="2CD08972"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185</w:t>
            </w:r>
          </w:p>
        </w:tc>
        <w:tc>
          <w:tcPr>
            <w:tcW w:w="339" w:type="pct"/>
            <w:shd w:val="clear" w:color="auto" w:fill="C6EFCE"/>
          </w:tcPr>
          <w:p w14:paraId="5735B18E"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6.1.2.4.i.</w:t>
            </w:r>
          </w:p>
          <w:p w14:paraId="41E977F1"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Infrastruktūras izveide kontroles dienestu funkciju īstenošanai Kundziņsalā</w:t>
            </w:r>
          </w:p>
        </w:tc>
        <w:tc>
          <w:tcPr>
            <w:tcW w:w="290" w:type="pct"/>
            <w:shd w:val="clear" w:color="auto" w:fill="C6EFCE"/>
          </w:tcPr>
          <w:p w14:paraId="34AB2CD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25E44192" w14:textId="786E9CCB" w:rsidR="001B0C7D" w:rsidRPr="00DF5E41" w:rsidRDefault="4B7F3FBD" w:rsidP="2B3333CB">
            <w:pPr>
              <w:widowControl w:val="0"/>
              <w:rPr>
                <w:rFonts w:ascii="Times New Roman" w:eastAsiaTheme="minorEastAsia" w:hAnsi="Times New Roman" w:cs="Times New Roman"/>
                <w:sz w:val="18"/>
                <w:szCs w:val="18"/>
              </w:rPr>
            </w:pPr>
            <w:r w:rsidRPr="2B3333CB">
              <w:rPr>
                <w:rFonts w:ascii="Times New Roman" w:hAnsi="Times New Roman" w:cs="Times New Roman"/>
                <w:sz w:val="18"/>
                <w:szCs w:val="18"/>
              </w:rPr>
              <w:t>Uzstādīta kravu kontroles rentgena iekārta</w:t>
            </w:r>
          </w:p>
        </w:tc>
        <w:tc>
          <w:tcPr>
            <w:tcW w:w="387" w:type="pct"/>
            <w:shd w:val="clear" w:color="auto" w:fill="C6EFCE"/>
          </w:tcPr>
          <w:p w14:paraId="40B4557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Piegādes akts</w:t>
            </w:r>
          </w:p>
        </w:tc>
        <w:tc>
          <w:tcPr>
            <w:tcW w:w="339" w:type="pct"/>
            <w:shd w:val="clear" w:color="auto" w:fill="C6EFCE"/>
          </w:tcPr>
          <w:p w14:paraId="6140288C"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75606D08"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0F43B482"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3370A89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04002F4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1623684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ieņēmumu dienests</w:t>
            </w:r>
          </w:p>
        </w:tc>
        <w:tc>
          <w:tcPr>
            <w:tcW w:w="242" w:type="pct"/>
            <w:shd w:val="clear" w:color="auto" w:fill="C6EFCE"/>
          </w:tcPr>
          <w:p w14:paraId="67643452"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0A38276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274C465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kopiju apliecinājumam par kravu kontroles rentgena iekārtu piegādi un uzstādīšanu.</w:t>
            </w:r>
          </w:p>
        </w:tc>
        <w:tc>
          <w:tcPr>
            <w:tcW w:w="721" w:type="pct"/>
            <w:shd w:val="clear" w:color="auto" w:fill="C6EFCE"/>
          </w:tcPr>
          <w:p w14:paraId="3432C8ED" w14:textId="3D9958B4" w:rsidR="001B0C7D" w:rsidRPr="00DF5E41" w:rsidRDefault="4B7F3FBD" w:rsidP="2B3333CB">
            <w:pPr>
              <w:widowControl w:val="0"/>
              <w:jc w:val="both"/>
              <w:rPr>
                <w:rFonts w:ascii="Times New Roman" w:eastAsiaTheme="minorEastAsia" w:hAnsi="Times New Roman" w:cs="Times New Roman"/>
                <w:sz w:val="18"/>
                <w:szCs w:val="18"/>
              </w:rPr>
            </w:pPr>
            <w:r w:rsidRPr="2B3333CB">
              <w:rPr>
                <w:rFonts w:ascii="Times New Roman" w:hAnsi="Times New Roman" w:cs="Times New Roman"/>
                <w:sz w:val="18"/>
                <w:szCs w:val="18"/>
              </w:rPr>
              <w:t>Kravu kontroles rentgena iekārta ir piegādāta un uzstādīta.</w:t>
            </w:r>
          </w:p>
        </w:tc>
      </w:tr>
      <w:tr w:rsidR="00A17668" w:rsidRPr="00DF5E41" w14:paraId="534055B3" w14:textId="77777777" w:rsidTr="2B3333CB">
        <w:tc>
          <w:tcPr>
            <w:tcW w:w="155" w:type="pct"/>
            <w:shd w:val="clear" w:color="auto" w:fill="C6EFCE"/>
          </w:tcPr>
          <w:p w14:paraId="5A290498"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186</w:t>
            </w:r>
          </w:p>
        </w:tc>
        <w:tc>
          <w:tcPr>
            <w:tcW w:w="339" w:type="pct"/>
            <w:shd w:val="clear" w:color="auto" w:fill="C6EFCE"/>
          </w:tcPr>
          <w:p w14:paraId="72A21162"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6.2.1.r. Noziedzīgi iegūtu līdzekļu legalizācijas identificēšanas, ekonomisko noziegumu izmeklēšanas un tiesvedības procesu modernizācija</w:t>
            </w:r>
          </w:p>
        </w:tc>
        <w:tc>
          <w:tcPr>
            <w:tcW w:w="290" w:type="pct"/>
            <w:shd w:val="clear" w:color="auto" w:fill="C6EFCE"/>
          </w:tcPr>
          <w:p w14:paraId="4E81D87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6659E41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Noziedzīgi iegūtu līdzekļu legalizācijas un terorisma un proliferācijas finansēšanas novēršanas likuma grozījumu stāšanās spēkā</w:t>
            </w:r>
          </w:p>
        </w:tc>
        <w:tc>
          <w:tcPr>
            <w:tcW w:w="387" w:type="pct"/>
            <w:shd w:val="clear" w:color="auto" w:fill="C6EFCE"/>
          </w:tcPr>
          <w:p w14:paraId="218FE2D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Stājas spēkā grozījumi Noziedzīgi iegūtu līdzekļu legalizācijas un terorisma un proliferācijas finansēšanas novēršanas likumā</w:t>
            </w:r>
          </w:p>
        </w:tc>
        <w:tc>
          <w:tcPr>
            <w:tcW w:w="339" w:type="pct"/>
            <w:shd w:val="clear" w:color="auto" w:fill="C6EFCE"/>
          </w:tcPr>
          <w:p w14:paraId="27FDB9C1"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4BCBF9A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6B36568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1EA1B25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3C426EE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2021</w:t>
            </w:r>
          </w:p>
        </w:tc>
        <w:tc>
          <w:tcPr>
            <w:tcW w:w="338" w:type="pct"/>
            <w:shd w:val="clear" w:color="auto" w:fill="C6EFCE"/>
          </w:tcPr>
          <w:p w14:paraId="5BA60EA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Finanšu izlūkošanas dienests ir atbildīgs par ziņošanu un īstenošanu</w:t>
            </w:r>
          </w:p>
        </w:tc>
        <w:tc>
          <w:tcPr>
            <w:tcW w:w="242" w:type="pct"/>
            <w:shd w:val="clear" w:color="auto" w:fill="C6EFCE"/>
          </w:tcPr>
          <w:p w14:paraId="0C8C077D"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7308077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Kopija grozīto tiesību aktu publikācijai, kas attiecas uz noziedzīgi iegūto līdzekļu legalizācijas un terorisma un proliferācijas finansēšanas novēršanu, un saite uz publikāciju oficiālajā izdevumā, tostarp atsauce uz norādēm par stāšanos spēkā un pievienots kopsavilkuma dokuments, kurā pienācīgi pamatots, kā tika apmierinoši sasniegts atskaites punkts (tostarp visi būtiskie elementi), kopā ar atbilstošām saitēm uz pamatojošajiem pierādījumiem.</w:t>
            </w:r>
          </w:p>
        </w:tc>
        <w:tc>
          <w:tcPr>
            <w:tcW w:w="721" w:type="pct"/>
            <w:shd w:val="clear" w:color="auto" w:fill="C6EFCE"/>
          </w:tcPr>
          <w:p w14:paraId="161293BB"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Spēkā stājušies grozījumi Noziedzīgi iegūtu līdzekļu legalizācijas un terorisma un proliferācijas finansēšanas novēršanas likumā, tostarp:</w:t>
            </w:r>
          </w:p>
          <w:p w14:paraId="61BA3563" w14:textId="77777777" w:rsidR="001B0C7D" w:rsidRPr="00DF5E41" w:rsidRDefault="001B0C7D" w:rsidP="000218E5">
            <w:pPr>
              <w:pStyle w:val="ListParagraph"/>
              <w:widowControl w:val="0"/>
              <w:numPr>
                <w:ilvl w:val="0"/>
                <w:numId w:val="48"/>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ieviesta jauna Finanšu izlūkošanas dienesta (FID) datu saņemšanas un analīzes sistēma un atcelta paralēla ziņošanas sistēma gan FID, gan Valsts ieņēmumu dienestam (VID), paredzot ziņošanu tikai FID.</w:t>
            </w:r>
          </w:p>
          <w:p w14:paraId="3F9F099B"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Pieņemti Ministru kabineta noteikumi par kārtību un </w:t>
            </w:r>
            <w:r w:rsidRPr="00DF5E41">
              <w:rPr>
                <w:rFonts w:ascii="Times New Roman" w:hAnsi="Times New Roman" w:cs="Times New Roman"/>
                <w:sz w:val="18"/>
                <w:szCs w:val="18"/>
              </w:rPr>
              <w:lastRenderedPageBreak/>
              <w:t>saturu ziņojumiem par aizdomīgiem darījumiem un sliekšņa deklarācijām.</w:t>
            </w:r>
          </w:p>
        </w:tc>
      </w:tr>
      <w:tr w:rsidR="00A17668" w:rsidRPr="00DF5E41" w14:paraId="1B7D260D" w14:textId="77777777" w:rsidTr="2B3333CB">
        <w:tc>
          <w:tcPr>
            <w:tcW w:w="155" w:type="pct"/>
            <w:shd w:val="clear" w:color="auto" w:fill="C6EFCE"/>
          </w:tcPr>
          <w:p w14:paraId="66249E6C"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187</w:t>
            </w:r>
          </w:p>
        </w:tc>
        <w:tc>
          <w:tcPr>
            <w:tcW w:w="339" w:type="pct"/>
            <w:shd w:val="clear" w:color="auto" w:fill="C6EFCE"/>
          </w:tcPr>
          <w:p w14:paraId="25DE92BE"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6.2.1.1.i. </w:t>
            </w:r>
            <w:r w:rsidRPr="00DF5E41">
              <w:rPr>
                <w:rFonts w:ascii="Times New Roman" w:hAnsi="Times New Roman" w:cs="Times New Roman"/>
                <w:b/>
                <w:i/>
                <w:iCs/>
                <w:sz w:val="18"/>
                <w:szCs w:val="18"/>
              </w:rPr>
              <w:t>AML</w:t>
            </w:r>
            <w:r w:rsidRPr="00DF5E41">
              <w:rPr>
                <w:rFonts w:ascii="Times New Roman" w:hAnsi="Times New Roman" w:cs="Times New Roman"/>
                <w:b/>
                <w:sz w:val="18"/>
                <w:szCs w:val="18"/>
              </w:rPr>
              <w:t xml:space="preserve"> inovāciju centra izveide noziedzīgi iegūtu līdzekļu legalizācijas identificēšanas uzlabošanai</w:t>
            </w:r>
          </w:p>
        </w:tc>
        <w:tc>
          <w:tcPr>
            <w:tcW w:w="290" w:type="pct"/>
            <w:shd w:val="clear" w:color="auto" w:fill="C6EFCE"/>
          </w:tcPr>
          <w:p w14:paraId="66B0400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1294ADC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IT platforma zināšanu un dokumentu apmaiņai un sadarbības koordinēšanai starp ieinteresētajām personām</w:t>
            </w:r>
          </w:p>
        </w:tc>
        <w:tc>
          <w:tcPr>
            <w:tcW w:w="387" w:type="pct"/>
            <w:shd w:val="clear" w:color="auto" w:fill="C6EFCE"/>
          </w:tcPr>
          <w:p w14:paraId="6CDA5F7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Pabeigta IT platforma zināšanu apmaiņai un saziņai ar ieinteresētajām personām</w:t>
            </w:r>
          </w:p>
        </w:tc>
        <w:tc>
          <w:tcPr>
            <w:tcW w:w="339" w:type="pct"/>
            <w:shd w:val="clear" w:color="auto" w:fill="C6EFCE"/>
          </w:tcPr>
          <w:p w14:paraId="108E15DB"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35E9252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4C427A7E"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2D62184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27493F5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400FE29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Finanšu izlūkošanas dienests ir atbildīgs par ziņošanu un īstenošanu</w:t>
            </w:r>
          </w:p>
        </w:tc>
        <w:tc>
          <w:tcPr>
            <w:tcW w:w="242" w:type="pct"/>
            <w:shd w:val="clear" w:color="auto" w:fill="C6EFCE"/>
          </w:tcPr>
          <w:p w14:paraId="3C75A476"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08330D4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2990F81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989828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kopijas apliecinājumiem par pabeigšanu, kas izsniegti saskaņā ar valsts tiesību aktiem un apliecina drošu platformu izveidošanu zināšanu apmaiņai, pārnesei un sniegšanai, tostarp nodrošinot, ka ir izveidota un darbojas pētniecības zāle, saziņas telpas un sistēmas iekšējie savienojumi ar iesaistītajām pusēm, kas nodrošina informācijas aizsardzību;</w:t>
            </w:r>
          </w:p>
          <w:p w14:paraId="6B60A95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tādu tehnisko specifikāciju izrakstu, kas sasaista to prasības ar atskaites punkta sasniegšanu.</w:t>
            </w:r>
          </w:p>
        </w:tc>
        <w:tc>
          <w:tcPr>
            <w:tcW w:w="721" w:type="pct"/>
            <w:shd w:val="clear" w:color="auto" w:fill="C6EFCE"/>
          </w:tcPr>
          <w:p w14:paraId="764E437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1) Ir izveidotas un tiek lietotas drošas platformas zināšanu apmaiņai, pārnesei un sniegšanai, tostarp aprīkota pētniecības zāle un stratēģiskās saziņas telpa. Platformas nodrošina algoritmu izstrādi datu analīzei un pārvaldībai, risināmo problēmu definēšanu un matemātisko modeļu atlasi, kā arī tehnoloģiju analītiskās platformas izveidi hipotēžu analīzei.</w:t>
            </w:r>
          </w:p>
          <w:p w14:paraId="337E9DEC"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2) Ir izveidoti un darbojas sistēmas iekšējie savienojumi starp iesaistītajām pusēm, kas nodrošina informācijas aizsardzību. Iegādātas iekārtas, kas vajadzīgas, lai veiktu pilna apmēra funkcijas, un FID sistēma ir pielāgota nepieciešamajai datu apmaiņai.</w:t>
            </w:r>
          </w:p>
        </w:tc>
      </w:tr>
      <w:tr w:rsidR="00A17668" w:rsidRPr="00DF5E41" w14:paraId="2D361C60" w14:textId="77777777" w:rsidTr="2B3333CB">
        <w:tc>
          <w:tcPr>
            <w:tcW w:w="155" w:type="pct"/>
            <w:shd w:val="clear" w:color="auto" w:fill="C6EFCE"/>
          </w:tcPr>
          <w:p w14:paraId="2B2986DB"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188</w:t>
            </w:r>
          </w:p>
        </w:tc>
        <w:tc>
          <w:tcPr>
            <w:tcW w:w="339" w:type="pct"/>
            <w:shd w:val="clear" w:color="auto" w:fill="C6EFCE"/>
          </w:tcPr>
          <w:p w14:paraId="732759FF"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6.2.1.2.i. Ekonomisk</w:t>
            </w:r>
            <w:r w:rsidRPr="00DF5E41">
              <w:rPr>
                <w:rFonts w:ascii="Times New Roman" w:hAnsi="Times New Roman" w:cs="Times New Roman"/>
                <w:b/>
                <w:sz w:val="18"/>
                <w:szCs w:val="18"/>
              </w:rPr>
              <w:lastRenderedPageBreak/>
              <w:t>o noziegumu izmeklēšanas kapacitātes stiprināšana</w:t>
            </w:r>
          </w:p>
        </w:tc>
        <w:tc>
          <w:tcPr>
            <w:tcW w:w="290" w:type="pct"/>
            <w:shd w:val="clear" w:color="auto" w:fill="C6EFCE"/>
          </w:tcPr>
          <w:p w14:paraId="47B46EB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70075B3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Ir apstiprināts progresa </w:t>
            </w:r>
            <w:r w:rsidRPr="00DF5E41">
              <w:rPr>
                <w:rFonts w:ascii="Times New Roman" w:hAnsi="Times New Roman" w:cs="Times New Roman"/>
                <w:sz w:val="18"/>
                <w:szCs w:val="18"/>
              </w:rPr>
              <w:lastRenderedPageBreak/>
              <w:t>ziņojums par rīcības plāna īstenošanu</w:t>
            </w:r>
          </w:p>
        </w:tc>
        <w:tc>
          <w:tcPr>
            <w:tcW w:w="387" w:type="pct"/>
            <w:shd w:val="clear" w:color="auto" w:fill="C6EFCE"/>
          </w:tcPr>
          <w:p w14:paraId="6543EBF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Progresa ziņojuma </w:t>
            </w:r>
            <w:r w:rsidRPr="00DF5E41">
              <w:rPr>
                <w:rFonts w:ascii="Times New Roman" w:hAnsi="Times New Roman" w:cs="Times New Roman"/>
                <w:sz w:val="18"/>
                <w:szCs w:val="18"/>
              </w:rPr>
              <w:lastRenderedPageBreak/>
              <w:t>apstiprināšana</w:t>
            </w:r>
          </w:p>
        </w:tc>
        <w:tc>
          <w:tcPr>
            <w:tcW w:w="339" w:type="pct"/>
            <w:shd w:val="clear" w:color="auto" w:fill="C6EFCE"/>
          </w:tcPr>
          <w:p w14:paraId="79BFE3DA"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339" w:type="pct"/>
            <w:shd w:val="clear" w:color="auto" w:fill="C6EFCE"/>
          </w:tcPr>
          <w:p w14:paraId="519517D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5FC0271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69A94A1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1E8D3EC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2BAE6F5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Darba grupas </w:t>
            </w:r>
            <w:r w:rsidRPr="00DF5E41">
              <w:rPr>
                <w:rFonts w:ascii="Times New Roman" w:hAnsi="Times New Roman" w:cs="Times New Roman"/>
                <w:sz w:val="18"/>
                <w:szCs w:val="18"/>
              </w:rPr>
              <w:lastRenderedPageBreak/>
              <w:t>izveide plāna izstrādes un reformas īstenošanas koordinēšanai.</w:t>
            </w:r>
          </w:p>
          <w:p w14:paraId="5DF28A5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Plāna ietvaros paredzēts noteikt Valsts policijas pārvaldēs īstenojamos pasākumus, to prioritāro secību un finansējuma avotus pasākumu īstenošanai. Turklāt paredzēts noteikt informācijas apmaiņas partnerus, kanālus, izmantojamos informācijas apmaiņas instrumentus un metodes, kā arī </w:t>
            </w:r>
            <w:r w:rsidRPr="00DF5E41">
              <w:rPr>
                <w:rFonts w:ascii="Times New Roman" w:hAnsi="Times New Roman" w:cs="Times New Roman"/>
                <w:sz w:val="18"/>
                <w:szCs w:val="18"/>
              </w:rPr>
              <w:lastRenderedPageBreak/>
              <w:t>tehniskos līdzekļus un IT risinājumus, kas tiks izmantoti informācijas analīzei, apstrādei un sniegšanai.</w:t>
            </w:r>
          </w:p>
        </w:tc>
        <w:tc>
          <w:tcPr>
            <w:tcW w:w="242" w:type="pct"/>
            <w:shd w:val="clear" w:color="auto" w:fill="C6EFCE"/>
          </w:tcPr>
          <w:p w14:paraId="3CB2F43E"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3850BBED" w14:textId="77777777" w:rsidR="001B0C7D" w:rsidRPr="00DF5E41" w:rsidRDefault="001B0C7D" w:rsidP="0021094B">
            <w:pPr>
              <w:pStyle w:val="paragraph"/>
              <w:widowControl w:val="0"/>
              <w:spacing w:before="0" w:beforeAutospacing="0" w:after="0" w:afterAutospacing="0"/>
              <w:jc w:val="both"/>
              <w:textAlignment w:val="baseline"/>
              <w:rPr>
                <w:sz w:val="18"/>
                <w:szCs w:val="18"/>
              </w:rPr>
            </w:pPr>
            <w:r w:rsidRPr="00DF5E41">
              <w:rPr>
                <w:sz w:val="18"/>
                <w:szCs w:val="18"/>
              </w:rPr>
              <w:t xml:space="preserve">Kopsavilkuma dokuments, kurā pienācīgi pamatots, kā </w:t>
            </w:r>
            <w:r w:rsidRPr="00DF5E41">
              <w:rPr>
                <w:sz w:val="18"/>
                <w:szCs w:val="18"/>
              </w:rPr>
              <w:lastRenderedPageBreak/>
              <w:t>tika apmierinoši sasniegts atskaites punkts (tostarp visi būtiskie elementi), kopā ar atbilstošām saitēm uz pamatojošajiem pierādījumiem.</w:t>
            </w:r>
          </w:p>
          <w:p w14:paraId="0C463EE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kopiju apstiprinātā progresa ziņojumam par rīcības plāna īstenošanu un saiti uz šo publikāciju.</w:t>
            </w:r>
          </w:p>
        </w:tc>
        <w:tc>
          <w:tcPr>
            <w:tcW w:w="721" w:type="pct"/>
            <w:shd w:val="clear" w:color="auto" w:fill="C6EFCE"/>
          </w:tcPr>
          <w:p w14:paraId="7DE8DD0A"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Ministru kabinets apstiprina progresa ziņojumu par to, </w:t>
            </w:r>
            <w:r w:rsidRPr="00DF5E41">
              <w:rPr>
                <w:rFonts w:ascii="Times New Roman" w:hAnsi="Times New Roman" w:cs="Times New Roman"/>
                <w:sz w:val="18"/>
                <w:szCs w:val="18"/>
              </w:rPr>
              <w:lastRenderedPageBreak/>
              <w:t>kā tiek īstenots rīcības plāns ekonomisko noziegumu apkarošanas stiprināšanai. Informatīvajā ziņojumā apstiprina visu plānā izklāstīto mērķu īstenošanu.</w:t>
            </w:r>
          </w:p>
          <w:p w14:paraId="6974CBC1"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Plāns ir apstiprināts 2022. gadā, pamatojoties uz ieteikumiem, kas saņemti saskaņā ar </w:t>
            </w:r>
            <w:r w:rsidRPr="00DF5E41">
              <w:rPr>
                <w:rFonts w:ascii="Times New Roman" w:hAnsi="Times New Roman" w:cs="Times New Roman"/>
                <w:i/>
                <w:iCs/>
                <w:sz w:val="18"/>
                <w:szCs w:val="18"/>
              </w:rPr>
              <w:t>REFORM</w:t>
            </w:r>
            <w:r w:rsidRPr="00DF5E41">
              <w:rPr>
                <w:rFonts w:ascii="Times New Roman" w:hAnsi="Times New Roman" w:cs="Times New Roman"/>
                <w:sz w:val="18"/>
                <w:szCs w:val="18"/>
              </w:rPr>
              <w:t xml:space="preserve"> ĢD Strukturālo reformu programmu un kurus sīkāk izklāstījusi Valsts policija.</w:t>
            </w:r>
          </w:p>
          <w:p w14:paraId="40B9A685"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Plānā ir noteikti īstenojamie pasākumi, termiņi un par īstenošanu atbildīgās struktūras.</w:t>
            </w:r>
          </w:p>
        </w:tc>
      </w:tr>
      <w:tr w:rsidR="00A17668" w:rsidRPr="00DF5E41" w14:paraId="3823E6C2" w14:textId="77777777" w:rsidTr="2B3333CB">
        <w:tc>
          <w:tcPr>
            <w:tcW w:w="155" w:type="pct"/>
            <w:shd w:val="clear" w:color="auto" w:fill="C6EFCE"/>
          </w:tcPr>
          <w:p w14:paraId="0FEB6379"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189</w:t>
            </w:r>
          </w:p>
        </w:tc>
        <w:tc>
          <w:tcPr>
            <w:tcW w:w="339" w:type="pct"/>
            <w:shd w:val="clear" w:color="auto" w:fill="C6EFCE"/>
          </w:tcPr>
          <w:p w14:paraId="5453CF34"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6.2.1.2.i. Ekonomisko noziegumu izmeklēšanas kapacitātes stiprināšana</w:t>
            </w:r>
          </w:p>
        </w:tc>
        <w:tc>
          <w:tcPr>
            <w:tcW w:w="290" w:type="pct"/>
            <w:shd w:val="clear" w:color="auto" w:fill="C6EFCE"/>
          </w:tcPr>
          <w:p w14:paraId="2E40EB3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0B8C50F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Atklāto krimināllietu saistībā ar noziedzīgiem nodarījumiem pret dabas vidi īpatsvars</w:t>
            </w:r>
          </w:p>
        </w:tc>
        <w:tc>
          <w:tcPr>
            <w:tcW w:w="387" w:type="pct"/>
            <w:shd w:val="clear" w:color="auto" w:fill="C6EFCE"/>
          </w:tcPr>
          <w:p w14:paraId="210B8946"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529DFEF9"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w:t>
            </w:r>
          </w:p>
        </w:tc>
        <w:tc>
          <w:tcPr>
            <w:tcW w:w="339" w:type="pct"/>
            <w:shd w:val="clear" w:color="auto" w:fill="C6EFCE"/>
          </w:tcPr>
          <w:p w14:paraId="124B674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40</w:t>
            </w:r>
          </w:p>
        </w:tc>
        <w:tc>
          <w:tcPr>
            <w:tcW w:w="340" w:type="pct"/>
            <w:shd w:val="clear" w:color="auto" w:fill="C6EFCE"/>
          </w:tcPr>
          <w:p w14:paraId="71C6F4C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60</w:t>
            </w:r>
          </w:p>
        </w:tc>
        <w:tc>
          <w:tcPr>
            <w:tcW w:w="193" w:type="pct"/>
            <w:shd w:val="clear" w:color="auto" w:fill="C6EFCE"/>
          </w:tcPr>
          <w:p w14:paraId="78AA31A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344034D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1E377C6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Piecas Valsts policijas reģionu pārvaldes (saistībā ar noziedzīgiem nodarījumiem pret dabas vidi)</w:t>
            </w:r>
          </w:p>
        </w:tc>
        <w:tc>
          <w:tcPr>
            <w:tcW w:w="242" w:type="pct"/>
            <w:shd w:val="clear" w:color="auto" w:fill="C6EFCE"/>
          </w:tcPr>
          <w:p w14:paraId="51ACA85A"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7C3673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 Šā dokumenta pielikumā iekļauj šādus dokumentārus pierādījumus: Valsts policijas gada pārskata kopiju un saiti uz to, kas apliecina, ka to atklāto noziedzīgo nodarījumu pret dabas vidi īpatsvars, kuri tiek atrisināti un nodoti tiesai 2024. gadā, ir vismaz 60 %.</w:t>
            </w:r>
          </w:p>
        </w:tc>
        <w:tc>
          <w:tcPr>
            <w:tcW w:w="721" w:type="pct"/>
            <w:shd w:val="clear" w:color="auto" w:fill="C6EFCE"/>
          </w:tcPr>
          <w:p w14:paraId="4E5BF070"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To atklāto noziedzīgo nodarījumu pret dabas vidi īpatsvars, kuri tiek atrisināti un nodoti tiesai 2024. gadā, ir vismaz 60 %.</w:t>
            </w:r>
          </w:p>
        </w:tc>
      </w:tr>
      <w:tr w:rsidR="00A17668" w:rsidRPr="00DF5E41" w14:paraId="69ED0CF6" w14:textId="77777777" w:rsidTr="2B3333CB">
        <w:tc>
          <w:tcPr>
            <w:tcW w:w="155" w:type="pct"/>
            <w:shd w:val="clear" w:color="auto" w:fill="C6EFCE"/>
          </w:tcPr>
          <w:p w14:paraId="545873CC"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190</w:t>
            </w:r>
          </w:p>
        </w:tc>
        <w:tc>
          <w:tcPr>
            <w:tcW w:w="339" w:type="pct"/>
            <w:shd w:val="clear" w:color="auto" w:fill="C6EFCE"/>
          </w:tcPr>
          <w:p w14:paraId="605F3259"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6.2.1.2.i. Ekonomisko noziegumu izmeklēšanas </w:t>
            </w:r>
            <w:r w:rsidRPr="00DF5E41">
              <w:rPr>
                <w:rFonts w:ascii="Times New Roman" w:hAnsi="Times New Roman" w:cs="Times New Roman"/>
                <w:b/>
                <w:sz w:val="18"/>
                <w:szCs w:val="18"/>
              </w:rPr>
              <w:lastRenderedPageBreak/>
              <w:t>kapacitātes stiprināšana</w:t>
            </w:r>
          </w:p>
        </w:tc>
        <w:tc>
          <w:tcPr>
            <w:tcW w:w="290" w:type="pct"/>
            <w:shd w:val="clear" w:color="auto" w:fill="C6EFCE"/>
          </w:tcPr>
          <w:p w14:paraId="3F1B66F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388" w:type="pct"/>
            <w:shd w:val="clear" w:color="auto" w:fill="C6EFCE"/>
          </w:tcPr>
          <w:p w14:paraId="194AA58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Sertificētu ekonomisko noziegumu izmeklētāju skaits programmā </w:t>
            </w:r>
            <w:r w:rsidRPr="00DF5E41">
              <w:rPr>
                <w:rFonts w:ascii="Times New Roman" w:hAnsi="Times New Roman" w:cs="Times New Roman"/>
                <w:sz w:val="18"/>
                <w:szCs w:val="18"/>
              </w:rPr>
              <w:lastRenderedPageBreak/>
              <w:t>“Sertificēts nelikumīgi iegūtu līdzekļu legalizācijas apkarošanas speciālists (</w:t>
            </w:r>
            <w:r w:rsidRPr="00DF5E41">
              <w:rPr>
                <w:rFonts w:ascii="Times New Roman" w:hAnsi="Times New Roman" w:cs="Times New Roman"/>
                <w:i/>
                <w:iCs/>
                <w:sz w:val="18"/>
                <w:szCs w:val="18"/>
              </w:rPr>
              <w:t>CAMS</w:t>
            </w:r>
            <w:r w:rsidRPr="00DF5E41">
              <w:rPr>
                <w:rFonts w:ascii="Times New Roman" w:hAnsi="Times New Roman" w:cs="Times New Roman"/>
                <w:sz w:val="18"/>
                <w:szCs w:val="18"/>
              </w:rPr>
              <w:t>)”</w:t>
            </w:r>
          </w:p>
        </w:tc>
        <w:tc>
          <w:tcPr>
            <w:tcW w:w="387" w:type="pct"/>
            <w:shd w:val="clear" w:color="auto" w:fill="C6EFCE"/>
          </w:tcPr>
          <w:p w14:paraId="5FBD90B9"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0665F123"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0FE07CB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321D70B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w:t>
            </w:r>
          </w:p>
        </w:tc>
        <w:tc>
          <w:tcPr>
            <w:tcW w:w="193" w:type="pct"/>
            <w:shd w:val="clear" w:color="auto" w:fill="C6EFCE"/>
          </w:tcPr>
          <w:p w14:paraId="2E7AF0F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3D7AA8D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25AD198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policijas Ekonomisko noziegumu apkarošanas pārvalde, </w:t>
            </w:r>
            <w:r w:rsidRPr="00DF5E41">
              <w:rPr>
                <w:rFonts w:ascii="Times New Roman" w:hAnsi="Times New Roman" w:cs="Times New Roman"/>
                <w:sz w:val="18"/>
                <w:szCs w:val="18"/>
              </w:rPr>
              <w:lastRenderedPageBreak/>
              <w:t xml:space="preserve">piecas Latvijas reģionu pārvaldes </w:t>
            </w:r>
          </w:p>
        </w:tc>
        <w:tc>
          <w:tcPr>
            <w:tcW w:w="242" w:type="pct"/>
            <w:shd w:val="clear" w:color="auto" w:fill="C6EFCE"/>
          </w:tcPr>
          <w:p w14:paraId="7CB91174"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2DF7EE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mērķis (tostarp visi būtiskie elementi), kopā ar atbilstošām saitēm uz </w:t>
            </w:r>
            <w:r w:rsidRPr="00DF5E41">
              <w:rPr>
                <w:rFonts w:ascii="Times New Roman" w:hAnsi="Times New Roman" w:cs="Times New Roman"/>
                <w:sz w:val="18"/>
                <w:szCs w:val="18"/>
              </w:rPr>
              <w:lastRenderedPageBreak/>
              <w:t>pamatojošajiem pierādījumiem.</w:t>
            </w:r>
          </w:p>
          <w:p w14:paraId="331570F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589B7AE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apliecinājumus, kas pierāda, ka 20 tiesībaizsardzības iestāžu amatpersonas ir ieguvušas sertificēta nelikumīgi iegūtu līdzekļu legalizācijas apkarošanas speciālista apliecību;</w:t>
            </w:r>
          </w:p>
          <w:p w14:paraId="5FC72BE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specifikācijas saskaņā ar mācību prasībām (t. i., konkrētas nelikumīgi iegūtu līdzekļu legalizācijas apkarošanas mācību svarīgākās jomas).</w:t>
            </w:r>
          </w:p>
        </w:tc>
        <w:tc>
          <w:tcPr>
            <w:tcW w:w="721" w:type="pct"/>
            <w:shd w:val="clear" w:color="auto" w:fill="C6EFCE"/>
          </w:tcPr>
          <w:p w14:paraId="76EC7FBA"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Vismaz 20 tiesībaizsardzības iestāžu amatpersonas ir ieguvušas sertificēta nelikumīgi iegūtu līdzekļu legalizācijas apkarošanas speciālista </w:t>
            </w:r>
            <w:r w:rsidRPr="00DF5E41">
              <w:rPr>
                <w:rFonts w:ascii="Times New Roman" w:hAnsi="Times New Roman" w:cs="Times New Roman"/>
                <w:sz w:val="18"/>
                <w:szCs w:val="18"/>
              </w:rPr>
              <w:lastRenderedPageBreak/>
              <w:t>apliecību.</w:t>
            </w:r>
          </w:p>
        </w:tc>
      </w:tr>
      <w:tr w:rsidR="00A17668" w:rsidRPr="00DF5E41" w14:paraId="479321EA" w14:textId="77777777" w:rsidTr="2B3333CB">
        <w:tc>
          <w:tcPr>
            <w:tcW w:w="155" w:type="pct"/>
            <w:shd w:val="clear" w:color="auto" w:fill="C6EFCE"/>
          </w:tcPr>
          <w:p w14:paraId="46172617"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191</w:t>
            </w:r>
          </w:p>
        </w:tc>
        <w:tc>
          <w:tcPr>
            <w:tcW w:w="339" w:type="pct"/>
            <w:shd w:val="clear" w:color="auto" w:fill="C6EFCE"/>
          </w:tcPr>
          <w:p w14:paraId="011D0957"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6.2.1.2.i. Ekonomisko noziegumu izmeklēšanas kapacitātes stiprināšana</w:t>
            </w:r>
          </w:p>
        </w:tc>
        <w:tc>
          <w:tcPr>
            <w:tcW w:w="290" w:type="pct"/>
            <w:shd w:val="clear" w:color="auto" w:fill="C6EFCE"/>
          </w:tcPr>
          <w:p w14:paraId="51FBFEE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4B6FF6B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Aprīkojums tiesībaizsardzības amatpersonām</w:t>
            </w:r>
          </w:p>
        </w:tc>
        <w:tc>
          <w:tcPr>
            <w:tcW w:w="387" w:type="pct"/>
            <w:shd w:val="clear" w:color="auto" w:fill="C6EFCE"/>
          </w:tcPr>
          <w:p w14:paraId="21595C6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Pirkuma pierādījums</w:t>
            </w:r>
          </w:p>
        </w:tc>
        <w:tc>
          <w:tcPr>
            <w:tcW w:w="339" w:type="pct"/>
            <w:shd w:val="clear" w:color="auto" w:fill="C6EFCE"/>
          </w:tcPr>
          <w:p w14:paraId="7C3B51B4"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0ABA689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2C4C438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237</w:t>
            </w:r>
          </w:p>
        </w:tc>
        <w:tc>
          <w:tcPr>
            <w:tcW w:w="193" w:type="pct"/>
            <w:shd w:val="clear" w:color="auto" w:fill="C6EFCE"/>
          </w:tcPr>
          <w:p w14:paraId="04C83D0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10D945D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7A58902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policijas Ekonomisko noziegumu apkarošanas pārvalde, piecas Latvijas reģionu pārvaldes </w:t>
            </w:r>
          </w:p>
        </w:tc>
        <w:tc>
          <w:tcPr>
            <w:tcW w:w="242" w:type="pct"/>
            <w:shd w:val="clear" w:color="auto" w:fill="C6EFCE"/>
          </w:tcPr>
          <w:p w14:paraId="329F4CF0"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457572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5B71CF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pirkumu sarakstu, katram pirkumam norādot:</w:t>
            </w:r>
          </w:p>
          <w:p w14:paraId="1CDF8A4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rēķina atsauces numuru un datumu;</w:t>
            </w:r>
          </w:p>
          <w:p w14:paraId="46C9598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iegādāto priekšmetu aprakstu;</w:t>
            </w:r>
          </w:p>
          <w:p w14:paraId="357C7AA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c) pašvaldību, kas veikusi </w:t>
            </w:r>
            <w:r w:rsidRPr="00DF5E41">
              <w:rPr>
                <w:rFonts w:ascii="Times New Roman" w:hAnsi="Times New Roman" w:cs="Times New Roman"/>
                <w:sz w:val="18"/>
                <w:szCs w:val="18"/>
              </w:rPr>
              <w:lastRenderedPageBreak/>
              <w:t>pirkumus.</w:t>
            </w:r>
          </w:p>
        </w:tc>
        <w:tc>
          <w:tcPr>
            <w:tcW w:w="721" w:type="pct"/>
            <w:shd w:val="clear" w:color="auto" w:fill="C6EFCE"/>
          </w:tcPr>
          <w:p w14:paraId="037AB7CF"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Mērķī ietver šāda aprīkojuma iegādi:</w:t>
            </w:r>
          </w:p>
          <w:p w14:paraId="15EA30D5" w14:textId="77777777" w:rsidR="001B0C7D" w:rsidRPr="00DF5E41" w:rsidRDefault="001B0C7D" w:rsidP="000218E5">
            <w:pPr>
              <w:pStyle w:val="ListParagraph"/>
              <w:widowControl w:val="0"/>
              <w:numPr>
                <w:ilvl w:val="0"/>
                <w:numId w:val="48"/>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200 mobilās darbstacijas;</w:t>
            </w:r>
          </w:p>
          <w:p w14:paraId="54600A6F" w14:textId="77777777" w:rsidR="001B0C7D" w:rsidRPr="00DF5E41" w:rsidRDefault="001B0C7D" w:rsidP="000218E5">
            <w:pPr>
              <w:pStyle w:val="ListParagraph"/>
              <w:widowControl w:val="0"/>
              <w:numPr>
                <w:ilvl w:val="0"/>
                <w:numId w:val="48"/>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30 portatīvos printerus;</w:t>
            </w:r>
          </w:p>
          <w:p w14:paraId="037D20DD" w14:textId="77777777" w:rsidR="001B0C7D" w:rsidRPr="00DF5E41" w:rsidRDefault="001B0C7D" w:rsidP="000218E5">
            <w:pPr>
              <w:pStyle w:val="ListParagraph"/>
              <w:widowControl w:val="0"/>
              <w:numPr>
                <w:ilvl w:val="0"/>
                <w:numId w:val="48"/>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4 lielapjoma serverus;</w:t>
            </w:r>
          </w:p>
          <w:p w14:paraId="72627E45" w14:textId="77777777" w:rsidR="001B0C7D" w:rsidRPr="00DF5E41" w:rsidRDefault="001B0C7D" w:rsidP="000218E5">
            <w:pPr>
              <w:pStyle w:val="ListParagraph"/>
              <w:widowControl w:val="0"/>
              <w:numPr>
                <w:ilvl w:val="0"/>
                <w:numId w:val="48"/>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3 videokonferenču aprīkojuma vienības.</w:t>
            </w:r>
          </w:p>
        </w:tc>
      </w:tr>
      <w:tr w:rsidR="00A17668" w:rsidRPr="00DF5E41" w14:paraId="1A3F958F" w14:textId="77777777" w:rsidTr="2B3333CB">
        <w:tc>
          <w:tcPr>
            <w:tcW w:w="155" w:type="pct"/>
            <w:shd w:val="clear" w:color="auto" w:fill="C6EFCE"/>
          </w:tcPr>
          <w:p w14:paraId="7288E9CB"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192</w:t>
            </w:r>
          </w:p>
        </w:tc>
        <w:tc>
          <w:tcPr>
            <w:tcW w:w="339" w:type="pct"/>
            <w:shd w:val="clear" w:color="auto" w:fill="C6EFCE"/>
          </w:tcPr>
          <w:p w14:paraId="097DFE25"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6.2.1.3.i. Vienota tiesnešu, tiesu darbinieku, prokuroru, prokuroru palīgu un specializēto izmeklētāju (starpdisciplināros jautājumos) kvalifikācijas pilnveides mācību centra izveide</w:t>
            </w:r>
          </w:p>
        </w:tc>
        <w:tc>
          <w:tcPr>
            <w:tcW w:w="290" w:type="pct"/>
            <w:shd w:val="clear" w:color="auto" w:fill="C6EFCE"/>
          </w:tcPr>
          <w:p w14:paraId="418B8C6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2196701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Likuma un citu ar Tieslietu mācību centru saistīto tiesību aktu stāšanās spēkā</w:t>
            </w:r>
          </w:p>
        </w:tc>
        <w:tc>
          <w:tcPr>
            <w:tcW w:w="387" w:type="pct"/>
            <w:shd w:val="clear" w:color="auto" w:fill="C6EFCE"/>
          </w:tcPr>
          <w:p w14:paraId="2357C57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Mācību centra darbības tiesiskā regulējuma stāšanās spēkā; valsts budžeta likumā 2025. gadam ir nodrošināts valsts finansējums</w:t>
            </w:r>
          </w:p>
        </w:tc>
        <w:tc>
          <w:tcPr>
            <w:tcW w:w="339" w:type="pct"/>
            <w:shd w:val="clear" w:color="auto" w:fill="C6EFCE"/>
          </w:tcPr>
          <w:p w14:paraId="793EC077"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776A807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4BCEB948"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54A6E29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214F6FC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7F7F221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Tieslietu ministrija apkopo datus un ir atbildīga par ziņošanu.</w:t>
            </w:r>
          </w:p>
        </w:tc>
        <w:tc>
          <w:tcPr>
            <w:tcW w:w="242" w:type="pct"/>
            <w:shd w:val="clear" w:color="auto" w:fill="C6EFCE"/>
          </w:tcPr>
          <w:p w14:paraId="4B4BCA89"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35A5BF1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32A1911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B487CE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Tieslietu mācību centra dibināšanas likuma kopiju un saiti uz to, tostarp atsauci uz norādi par spēkā stāšanos;</w:t>
            </w:r>
          </w:p>
          <w:p w14:paraId="26ED217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valsts budžeta likuma attiecīgo daļu kopiju un saiti uz tām, kā arī pievienotu dokumentu, kurā ir norāde uz tām daļām, kas attiecas uz atskaites punkta sasniegšanu, tostarp atsauci uz norādi par spēkā stāšanos.</w:t>
            </w:r>
          </w:p>
        </w:tc>
        <w:tc>
          <w:tcPr>
            <w:tcW w:w="721" w:type="pct"/>
            <w:shd w:val="clear" w:color="auto" w:fill="C6EFCE"/>
          </w:tcPr>
          <w:p w14:paraId="722A4AEA"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Spēkā stājies:</w:t>
            </w:r>
          </w:p>
          <w:p w14:paraId="5B88EE0A" w14:textId="77777777" w:rsidR="001B0C7D" w:rsidRPr="00DF5E41" w:rsidRDefault="001B0C7D" w:rsidP="000218E5">
            <w:pPr>
              <w:pStyle w:val="ListParagraph"/>
              <w:widowControl w:val="0"/>
              <w:numPr>
                <w:ilvl w:val="0"/>
                <w:numId w:val="49"/>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likums par Tieslietu mācību centra institucionālā modeļa izveidi un darbību, tostarp tiesu iestāžu un Tieslietu padomes iesaistes definīciju mācību satura un metodikas jautājumos;</w:t>
            </w:r>
          </w:p>
          <w:p w14:paraId="2F20D95D" w14:textId="77777777" w:rsidR="001B0C7D" w:rsidRPr="00DF5E41" w:rsidRDefault="001B0C7D" w:rsidP="000218E5">
            <w:pPr>
              <w:pStyle w:val="ListParagraph"/>
              <w:widowControl w:val="0"/>
              <w:numPr>
                <w:ilvl w:val="0"/>
                <w:numId w:val="49"/>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ir nodrošināts valsts budžeta finansējums mācību centra uzturēšanas izmaksu, personāla izmaksu un mācību satura izmaksu pilnīgai segšanai, ieskaitot mācību programmu atjaunināšanu, sākot no 2025. gada.</w:t>
            </w:r>
          </w:p>
        </w:tc>
      </w:tr>
      <w:tr w:rsidR="00A17668" w:rsidRPr="00DF5E41" w14:paraId="34419432" w14:textId="77777777" w:rsidTr="2B3333CB">
        <w:trPr>
          <w:trHeight w:val="300"/>
        </w:trPr>
        <w:tc>
          <w:tcPr>
            <w:tcW w:w="155" w:type="pct"/>
            <w:shd w:val="clear" w:color="auto" w:fill="C6EFCE"/>
          </w:tcPr>
          <w:p w14:paraId="14596173"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193</w:t>
            </w:r>
          </w:p>
        </w:tc>
        <w:tc>
          <w:tcPr>
            <w:tcW w:w="339" w:type="pct"/>
            <w:shd w:val="clear" w:color="auto" w:fill="C6EFCE"/>
          </w:tcPr>
          <w:p w14:paraId="43FC2BBB"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6.2.1.3.i. Vienota tiesnešu, tiesu darbinieku, prokuroru, prokuroru palīgu un specializēto </w:t>
            </w:r>
            <w:r w:rsidRPr="00DF5E41">
              <w:rPr>
                <w:rFonts w:ascii="Times New Roman" w:hAnsi="Times New Roman" w:cs="Times New Roman"/>
                <w:b/>
                <w:sz w:val="18"/>
                <w:szCs w:val="18"/>
              </w:rPr>
              <w:lastRenderedPageBreak/>
              <w:t>izmeklētāju (starpdisciplināros jautājumos) kvalifikācijas pilnveides mācību centra izveide</w:t>
            </w:r>
          </w:p>
        </w:tc>
        <w:tc>
          <w:tcPr>
            <w:tcW w:w="290" w:type="pct"/>
            <w:shd w:val="clear" w:color="auto" w:fill="C6EFCE"/>
          </w:tcPr>
          <w:p w14:paraId="3C266C3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388" w:type="pct"/>
            <w:shd w:val="clear" w:color="auto" w:fill="C6EFCE"/>
          </w:tcPr>
          <w:p w14:paraId="291163A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Jaunu mācību programmu izstrāde</w:t>
            </w:r>
          </w:p>
        </w:tc>
        <w:tc>
          <w:tcPr>
            <w:tcW w:w="387" w:type="pct"/>
            <w:shd w:val="clear" w:color="auto" w:fill="C6EFCE"/>
          </w:tcPr>
          <w:p w14:paraId="1B29AF74"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293CB32F"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18B2D4D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1F9BE98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w:t>
            </w:r>
          </w:p>
        </w:tc>
        <w:tc>
          <w:tcPr>
            <w:tcW w:w="193" w:type="pct"/>
            <w:shd w:val="clear" w:color="auto" w:fill="C6EFCE"/>
          </w:tcPr>
          <w:p w14:paraId="3B5A234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0C0828B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38" w:type="pct"/>
            <w:shd w:val="clear" w:color="auto" w:fill="C6EFCE"/>
          </w:tcPr>
          <w:p w14:paraId="300EF11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Tieslietu ministrija apkopo datus un ir atbildīga par ziņošanu.</w:t>
            </w:r>
          </w:p>
        </w:tc>
        <w:tc>
          <w:tcPr>
            <w:tcW w:w="242" w:type="pct"/>
            <w:shd w:val="clear" w:color="auto" w:fill="C6EFCE"/>
          </w:tcPr>
          <w:p w14:paraId="4843B574"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895028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378EB14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w:t>
            </w:r>
            <w:r w:rsidRPr="00DF5E41">
              <w:rPr>
                <w:rFonts w:ascii="Times New Roman" w:hAnsi="Times New Roman" w:cs="Times New Roman"/>
                <w:sz w:val="18"/>
                <w:szCs w:val="18"/>
              </w:rPr>
              <w:lastRenderedPageBreak/>
              <w:t>iekļauj šādus dokumentārus pierādījumus:</w:t>
            </w:r>
          </w:p>
          <w:p w14:paraId="783418D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kopijas desmit jaunu mācību programmu aprakstiem, kas paredzēti tiesnešu, tiesu darbinieku, prokuroru un prokuroru palīgu mācībām un īpašām starpdisciplinārām mācībām izmeklētājiem;</w:t>
            </w:r>
          </w:p>
          <w:p w14:paraId="01AA738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izraksts no mācību pieteikšanās sistēmas, kas parāda attiecīgās piedāvātās mācības.</w:t>
            </w:r>
          </w:p>
        </w:tc>
        <w:tc>
          <w:tcPr>
            <w:tcW w:w="721" w:type="pct"/>
            <w:shd w:val="clear" w:color="auto" w:fill="C6EFCE"/>
          </w:tcPr>
          <w:p w14:paraId="031E1613"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Tiek pabeigtas desmit jaunas mācību programmas tiesnešiem, tiesu darbiniekiem, prokuroriem un prokuroru palīgiem, īpašas starpdisciplināras mācības izmeklētājiem, tostarp par tādiem jautājumiem kā </w:t>
            </w:r>
            <w:r w:rsidRPr="00DF5E41">
              <w:rPr>
                <w:rFonts w:ascii="Times New Roman" w:hAnsi="Times New Roman" w:cs="Times New Roman"/>
                <w:sz w:val="18"/>
                <w:szCs w:val="18"/>
              </w:rPr>
              <w:lastRenderedPageBreak/>
              <w:t>kibernoziedzība, krāpšana un izvairīšanās no nodokļu maksāšanas, korupcija publiskajos iepirkumos un nelikumīgi iegūtu līdzekļu legalizācija.</w:t>
            </w:r>
          </w:p>
        </w:tc>
      </w:tr>
      <w:tr w:rsidR="00A17668" w:rsidRPr="00DF5E41" w14:paraId="5502F097" w14:textId="77777777" w:rsidTr="2B3333CB">
        <w:tc>
          <w:tcPr>
            <w:tcW w:w="155" w:type="pct"/>
            <w:shd w:val="clear" w:color="auto" w:fill="C6EFCE"/>
          </w:tcPr>
          <w:p w14:paraId="52DF22F7"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194</w:t>
            </w:r>
          </w:p>
        </w:tc>
        <w:tc>
          <w:tcPr>
            <w:tcW w:w="339" w:type="pct"/>
            <w:shd w:val="clear" w:color="auto" w:fill="C6EFCE"/>
          </w:tcPr>
          <w:p w14:paraId="554D4A00"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6.2.1.3.i. Vienota tiesnešu, tiesu darbinieku, prokuroru, prokuroru palīgu un specializēto izmeklētāju (starpdisciplināros jautājumos) kvalifikācijas pilnveides mācību centra izveide</w:t>
            </w:r>
          </w:p>
        </w:tc>
        <w:tc>
          <w:tcPr>
            <w:tcW w:w="290" w:type="pct"/>
            <w:shd w:val="clear" w:color="auto" w:fill="C6EFCE"/>
          </w:tcPr>
          <w:p w14:paraId="111CCDE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1913B99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Mācību programmu pieņemšana un īstenošana</w:t>
            </w:r>
          </w:p>
        </w:tc>
        <w:tc>
          <w:tcPr>
            <w:tcW w:w="387" w:type="pct"/>
            <w:shd w:val="clear" w:color="auto" w:fill="C6EFCE"/>
          </w:tcPr>
          <w:p w14:paraId="24C47356" w14:textId="77777777" w:rsidR="001B0C7D" w:rsidRPr="00DF5E41" w:rsidRDefault="001B0C7D" w:rsidP="0021094B">
            <w:pPr>
              <w:widowControl w:val="0"/>
              <w:rPr>
                <w:rFonts w:ascii="Times New Roman" w:eastAsiaTheme="minorEastAsia" w:hAnsi="Times New Roman" w:cs="Times New Roman"/>
                <w:sz w:val="18"/>
                <w:szCs w:val="18"/>
              </w:rPr>
            </w:pPr>
          </w:p>
        </w:tc>
        <w:tc>
          <w:tcPr>
            <w:tcW w:w="339" w:type="pct"/>
            <w:shd w:val="clear" w:color="auto" w:fill="C6EFCE"/>
          </w:tcPr>
          <w:p w14:paraId="1F895FAB"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7427EA2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3A4EBB8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10</w:t>
            </w:r>
          </w:p>
        </w:tc>
        <w:tc>
          <w:tcPr>
            <w:tcW w:w="193" w:type="pct"/>
            <w:shd w:val="clear" w:color="auto" w:fill="C6EFCE"/>
          </w:tcPr>
          <w:p w14:paraId="797BF58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2387996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24140DF5"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Tieslietu ministrija apkopo datus un ir atbildīga par ziņošanu.</w:t>
            </w:r>
          </w:p>
        </w:tc>
        <w:tc>
          <w:tcPr>
            <w:tcW w:w="242" w:type="pct"/>
            <w:shd w:val="clear" w:color="auto" w:fill="C6EFCE"/>
          </w:tcPr>
          <w:p w14:paraId="3068432D"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AE5E0A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4FE82F3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9678AC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mācību programmas apraksta kopija un paskaidrojums par to, kā mācību programmas ir atjauninātas;</w:t>
            </w:r>
          </w:p>
          <w:p w14:paraId="3443A03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izraksts no mācību pieteikšanās sistēmas, kas parāda attiecīgās piedāvātās mācības un attiecīgo tiesu darbinieku pabeigtās </w:t>
            </w:r>
            <w:r w:rsidRPr="00DF5E41">
              <w:rPr>
                <w:rFonts w:ascii="Times New Roman" w:hAnsi="Times New Roman" w:cs="Times New Roman"/>
                <w:sz w:val="18"/>
                <w:szCs w:val="18"/>
              </w:rPr>
              <w:lastRenderedPageBreak/>
              <w:t>mācības.</w:t>
            </w:r>
          </w:p>
        </w:tc>
        <w:tc>
          <w:tcPr>
            <w:tcW w:w="721" w:type="pct"/>
            <w:shd w:val="clear" w:color="auto" w:fill="C6EFCE"/>
          </w:tcPr>
          <w:p w14:paraId="2165AF4D"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Ievieš un atjaunina mācību programmas (uz vietas, attālināti un e-mācības) tiesnešiem, tiesu darbiniekiem, prokuroriem un prokuroru palīgiem, īpašas starpdisciplināras mācības izmeklētājiem, tostarp par tādiem jautājumiem kā kibernoziedzība, krāpšana un izvairīšanās no nodokļu maksāšanas, korupcija publiskajos iepirkumos un nelikumīgi iegūtu līdzekļu legalizācija.</w:t>
            </w:r>
          </w:p>
        </w:tc>
      </w:tr>
      <w:tr w:rsidR="00A17668" w:rsidRPr="00DF5E41" w14:paraId="094C52EE" w14:textId="77777777" w:rsidTr="2B3333CB">
        <w:tc>
          <w:tcPr>
            <w:tcW w:w="155" w:type="pct"/>
            <w:shd w:val="clear" w:color="auto" w:fill="C6EFCE"/>
          </w:tcPr>
          <w:p w14:paraId="6CD4C5F7"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195</w:t>
            </w:r>
          </w:p>
        </w:tc>
        <w:tc>
          <w:tcPr>
            <w:tcW w:w="339" w:type="pct"/>
            <w:shd w:val="clear" w:color="auto" w:fill="C6EFCE"/>
          </w:tcPr>
          <w:p w14:paraId="39BB9143"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6.2.1.3.i. Vienota tiesnešu, tiesu darbinieku, prokuroru, prokuroru palīgu un specializēto izmeklētāju (starpdisciplināros jautājumos) kvalifikācijas pilnveides mācību centra izveide</w:t>
            </w:r>
          </w:p>
        </w:tc>
        <w:tc>
          <w:tcPr>
            <w:tcW w:w="290" w:type="pct"/>
            <w:shd w:val="clear" w:color="auto" w:fill="C6EFCE"/>
          </w:tcPr>
          <w:p w14:paraId="6BC08CF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54ED6AA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Mācību centra izveide</w:t>
            </w:r>
          </w:p>
        </w:tc>
        <w:tc>
          <w:tcPr>
            <w:tcW w:w="387" w:type="pct"/>
            <w:shd w:val="clear" w:color="auto" w:fill="C6EFCE"/>
          </w:tcPr>
          <w:p w14:paraId="3320564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Pabeigta mācību centra telpu pielāgošana (atjaunošana vai pārbūve) un aprīkojuma nodrošināšana</w:t>
            </w:r>
          </w:p>
        </w:tc>
        <w:tc>
          <w:tcPr>
            <w:tcW w:w="339" w:type="pct"/>
            <w:shd w:val="clear" w:color="auto" w:fill="C6EFCE"/>
          </w:tcPr>
          <w:p w14:paraId="7A9A35E2"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09120E60"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14BE2250"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5D371BB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262E643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38" w:type="pct"/>
            <w:shd w:val="clear" w:color="auto" w:fill="C6EFCE"/>
          </w:tcPr>
          <w:p w14:paraId="5CC66E3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Tieslietu ministrija apkopo datus un ir atbildīga par ziņošanu.</w:t>
            </w:r>
          </w:p>
        </w:tc>
        <w:tc>
          <w:tcPr>
            <w:tcW w:w="242" w:type="pct"/>
            <w:shd w:val="clear" w:color="auto" w:fill="C6EFCE"/>
          </w:tcPr>
          <w:p w14:paraId="437DFEBB"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53A216D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0C53E85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A05131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apliecinājumam par pabeigšanu, kas izsniegts saskaņā ar valsts tiesību aktiem un apliecina telpu pielāgošanas (atjaunošanas vai pārbūves) pabeigšanu;</w:t>
            </w:r>
          </w:p>
          <w:p w14:paraId="7FBA501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ja aprīkojums iegādāts atsevišķi, aprīkojuma pirkumu sarakstu, tostarp iegādātos priekšmetus un pirkšanas datumus.</w:t>
            </w:r>
          </w:p>
        </w:tc>
        <w:tc>
          <w:tcPr>
            <w:tcW w:w="721" w:type="pct"/>
            <w:shd w:val="clear" w:color="auto" w:fill="C6EFCE"/>
          </w:tcPr>
          <w:p w14:paraId="29A064EB"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Pabeigta nepieciešamā telpu pielāgošana (atjaunošana vai pārbūve) mācību centra vajadzībām. Nepieciešamā aprīkojuma iegāde un izstrāde mācību centra telpās. Mācību centra telpas ir atjaunotas un aprīkotas.</w:t>
            </w:r>
          </w:p>
        </w:tc>
      </w:tr>
      <w:tr w:rsidR="00A17668" w:rsidRPr="00DF5E41" w14:paraId="55258CB3" w14:textId="77777777" w:rsidTr="2B3333CB">
        <w:tc>
          <w:tcPr>
            <w:tcW w:w="155" w:type="pct"/>
            <w:shd w:val="clear" w:color="auto" w:fill="C6EFCE"/>
          </w:tcPr>
          <w:p w14:paraId="501639D8"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196</w:t>
            </w:r>
          </w:p>
        </w:tc>
        <w:tc>
          <w:tcPr>
            <w:tcW w:w="339" w:type="pct"/>
            <w:shd w:val="clear" w:color="auto" w:fill="C6EFCE"/>
          </w:tcPr>
          <w:p w14:paraId="7FB5F4F2"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6.3.1.r. Valsts pārvaldes modernizācija</w:t>
            </w:r>
          </w:p>
        </w:tc>
        <w:tc>
          <w:tcPr>
            <w:tcW w:w="290" w:type="pct"/>
            <w:shd w:val="clear" w:color="auto" w:fill="C6EFCE"/>
          </w:tcPr>
          <w:p w14:paraId="0282F42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74DE63B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Apstiprināts valsts pārvaldes modernizācijas plāns</w:t>
            </w:r>
          </w:p>
        </w:tc>
        <w:tc>
          <w:tcPr>
            <w:tcW w:w="387" w:type="pct"/>
            <w:shd w:val="clear" w:color="auto" w:fill="C6EFCE"/>
          </w:tcPr>
          <w:p w14:paraId="12A58AD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Apstiprināts valsts pārvaldes modernizācijas plāns</w:t>
            </w:r>
          </w:p>
        </w:tc>
        <w:tc>
          <w:tcPr>
            <w:tcW w:w="339" w:type="pct"/>
            <w:shd w:val="clear" w:color="auto" w:fill="C6EFCE"/>
          </w:tcPr>
          <w:p w14:paraId="73CBBBE8"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69F4ABC4"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6A6E5B09"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26A76A7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7FAD582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381B13E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kanceleja </w:t>
            </w:r>
          </w:p>
        </w:tc>
        <w:tc>
          <w:tcPr>
            <w:tcW w:w="242" w:type="pct"/>
            <w:shd w:val="clear" w:color="auto" w:fill="C6EFCE"/>
          </w:tcPr>
          <w:p w14:paraId="01D84371"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09FFF7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517977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51BE73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a) apstiprinātā valsts pārvaldes modernizācijas plāna kopiju;</w:t>
            </w:r>
          </w:p>
          <w:p w14:paraId="3A82CBA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 lēmuma kopiju, ar kuru Ministru kabinets apstiprinājis valsts pārvaldes modernizācijas plānu.</w:t>
            </w:r>
          </w:p>
        </w:tc>
        <w:tc>
          <w:tcPr>
            <w:tcW w:w="721" w:type="pct"/>
            <w:shd w:val="clear" w:color="auto" w:fill="C6EFCE"/>
          </w:tcPr>
          <w:p w14:paraId="46CAA95E"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Ministru kabinets apstiprina valsts pārvaldes modernizācijas plānu. Plāns aptver šādas prioritārās jomas un ietver īstenošanas termiņus:</w:t>
            </w:r>
          </w:p>
          <w:p w14:paraId="67D058BB"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a) atvērtu, pārredzamu, taisnīgu un atbildīgu valsts pārvaldi – integritātes principi tiek pārskatīti un uzlaboti, nosakot un </w:t>
            </w:r>
            <w:r w:rsidRPr="00DF5E41">
              <w:rPr>
                <w:rFonts w:ascii="Times New Roman" w:hAnsi="Times New Roman" w:cs="Times New Roman"/>
                <w:sz w:val="18"/>
                <w:szCs w:val="18"/>
              </w:rPr>
              <w:lastRenderedPageBreak/>
              <w:t>ieviešot atbildību pret katru valsts pārvaldi iestādi, kā arī ievērojot ētikas principus un vērtības valsts pārvaldes darbā;</w:t>
            </w:r>
          </w:p>
          <w:p w14:paraId="3EE8F91E"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b) vienotus, centralizētus un standartizētus atbalsta procesus un sistēmas – centralizētas resursu pārvaldības sistēmas ieviešanu valsts pārvaldes iestādēs, tostarp grāmatvedības un cilvēkresursu pārvaldību;</w:t>
            </w:r>
          </w:p>
          <w:p w14:paraId="0AA9BF0E"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c) stratēģisku cilvēkresursu pārvaldību un attīstību, tostarp atlasi, karjeras vadību, vērtēšanu, mācīšanos un attīstību;</w:t>
            </w:r>
          </w:p>
          <w:p w14:paraId="2D1336AE"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d) pieejamus, saprotamus un saistītus pakalpojumus – digitālās nosūtīšanas pamatnostādņu izstrādi un digitalizācijas pakalpojumu attīstību, vienlaikus nodrošinot to piekļūstamību, pieejamību un saprotamību visiem iedzīvotājiem, tostarp tiem, kuri neizmanto digitālos rīkus.</w:t>
            </w:r>
          </w:p>
        </w:tc>
      </w:tr>
      <w:tr w:rsidR="00A17668" w:rsidRPr="00DF5E41" w14:paraId="47A8ABE0" w14:textId="77777777" w:rsidTr="2B3333CB">
        <w:tc>
          <w:tcPr>
            <w:tcW w:w="155" w:type="pct"/>
            <w:shd w:val="clear" w:color="auto" w:fill="C6EFCE"/>
          </w:tcPr>
          <w:p w14:paraId="1C93808D"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197</w:t>
            </w:r>
          </w:p>
        </w:tc>
        <w:tc>
          <w:tcPr>
            <w:tcW w:w="339" w:type="pct"/>
            <w:shd w:val="clear" w:color="auto" w:fill="C6EFCE"/>
          </w:tcPr>
          <w:p w14:paraId="61B76CAC"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6.3.1.r. Valsts pārvaldes modernizāc</w:t>
            </w:r>
            <w:r w:rsidRPr="00DF5E41">
              <w:rPr>
                <w:rFonts w:ascii="Times New Roman" w:hAnsi="Times New Roman" w:cs="Times New Roman"/>
                <w:b/>
                <w:sz w:val="18"/>
                <w:szCs w:val="18"/>
              </w:rPr>
              <w:lastRenderedPageBreak/>
              <w:t>ija</w:t>
            </w:r>
          </w:p>
        </w:tc>
        <w:tc>
          <w:tcPr>
            <w:tcW w:w="290" w:type="pct"/>
            <w:shd w:val="clear" w:color="auto" w:fill="C6EFCE"/>
          </w:tcPr>
          <w:p w14:paraId="54D0FF5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70DF916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Apstiprināts progresa pārskats par valsts </w:t>
            </w:r>
            <w:r w:rsidRPr="00DF5E41">
              <w:rPr>
                <w:rFonts w:ascii="Times New Roman" w:hAnsi="Times New Roman" w:cs="Times New Roman"/>
                <w:sz w:val="18"/>
                <w:szCs w:val="18"/>
              </w:rPr>
              <w:lastRenderedPageBreak/>
              <w:t>pārvaldes modernizācijas plāna īstenošanu</w:t>
            </w:r>
          </w:p>
        </w:tc>
        <w:tc>
          <w:tcPr>
            <w:tcW w:w="387" w:type="pct"/>
            <w:shd w:val="clear" w:color="auto" w:fill="C6EFCE"/>
          </w:tcPr>
          <w:p w14:paraId="4BDAFBF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Apstiprināts progresa pārskats par valsts </w:t>
            </w:r>
            <w:r w:rsidRPr="00DF5E41">
              <w:rPr>
                <w:rFonts w:ascii="Times New Roman" w:hAnsi="Times New Roman" w:cs="Times New Roman"/>
                <w:sz w:val="18"/>
                <w:szCs w:val="18"/>
              </w:rPr>
              <w:lastRenderedPageBreak/>
              <w:t>pārvaldes modernizācijas plāna īstenošanu</w:t>
            </w:r>
          </w:p>
        </w:tc>
        <w:tc>
          <w:tcPr>
            <w:tcW w:w="339" w:type="pct"/>
            <w:shd w:val="clear" w:color="auto" w:fill="C6EFCE"/>
          </w:tcPr>
          <w:p w14:paraId="2B01AFEA"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7AC674C7"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2A7AEF27"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4935848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252B302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04E3FA1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kanceleja </w:t>
            </w:r>
          </w:p>
        </w:tc>
        <w:tc>
          <w:tcPr>
            <w:tcW w:w="242" w:type="pct"/>
            <w:shd w:val="clear" w:color="auto" w:fill="C6EFCE"/>
          </w:tcPr>
          <w:p w14:paraId="38FE836C"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1704A71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w:t>
            </w:r>
            <w:r w:rsidRPr="00DF5E41">
              <w:rPr>
                <w:rFonts w:ascii="Times New Roman" w:hAnsi="Times New Roman" w:cs="Times New Roman"/>
                <w:sz w:val="18"/>
                <w:szCs w:val="18"/>
              </w:rPr>
              <w:lastRenderedPageBreak/>
              <w:t>būtiskie elementi), kopā ar atbilstošām saitēm uz pamatojošajiem pierādījumiem.</w:t>
            </w:r>
          </w:p>
          <w:p w14:paraId="288BFE6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DAC248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progresa ziņojumu par valsts pārvaldes modernizācijas plāna īstenošanu;</w:t>
            </w:r>
          </w:p>
          <w:p w14:paraId="7001A70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 Ministru kabineta lēmuma kopiju, ar kuru apstiprināts progresa ziņojums par valsts pārvaldes modernizācijas plāna īstenošanu.</w:t>
            </w:r>
          </w:p>
        </w:tc>
        <w:tc>
          <w:tcPr>
            <w:tcW w:w="721" w:type="pct"/>
            <w:shd w:val="clear" w:color="auto" w:fill="C6EFCE"/>
          </w:tcPr>
          <w:p w14:paraId="0A71B7E6"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Ministru kabinets ir apstiprinājis progresa ziņojumu par valsts pārvaldes modernizācijas </w:t>
            </w:r>
            <w:r w:rsidRPr="00DF5E41">
              <w:rPr>
                <w:rFonts w:ascii="Times New Roman" w:hAnsi="Times New Roman" w:cs="Times New Roman"/>
                <w:sz w:val="18"/>
                <w:szCs w:val="18"/>
              </w:rPr>
              <w:lastRenderedPageBreak/>
              <w:t>plāna īstenošanu, kurā vajadzības gadījumā iekļauti plāna pasākumu grozījumi atbilstīgi plāna mērķiem.</w:t>
            </w:r>
          </w:p>
        </w:tc>
      </w:tr>
      <w:tr w:rsidR="00A17668" w:rsidRPr="00DF5E41" w14:paraId="04026117" w14:textId="77777777" w:rsidTr="2B3333CB">
        <w:tc>
          <w:tcPr>
            <w:tcW w:w="155" w:type="pct"/>
            <w:shd w:val="clear" w:color="auto" w:fill="C6EFCE"/>
          </w:tcPr>
          <w:p w14:paraId="2CD6887E"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198</w:t>
            </w:r>
          </w:p>
        </w:tc>
        <w:tc>
          <w:tcPr>
            <w:tcW w:w="339" w:type="pct"/>
            <w:shd w:val="clear" w:color="auto" w:fill="C6EFCE"/>
          </w:tcPr>
          <w:p w14:paraId="3D3F14A1"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6.3.1.r. Valsts pārvaldes modernizācija</w:t>
            </w:r>
          </w:p>
        </w:tc>
        <w:tc>
          <w:tcPr>
            <w:tcW w:w="290" w:type="pct"/>
            <w:shd w:val="clear" w:color="auto" w:fill="C6EFCE"/>
          </w:tcPr>
          <w:p w14:paraId="3807299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05D2B20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Ir apstiprināta vienota pakalpojumu centra koncepcija kā priekšnoteikums centralizētu pakalpojumu sniegšanai</w:t>
            </w:r>
          </w:p>
        </w:tc>
        <w:tc>
          <w:tcPr>
            <w:tcW w:w="387" w:type="pct"/>
            <w:shd w:val="clear" w:color="auto" w:fill="C6EFCE"/>
          </w:tcPr>
          <w:p w14:paraId="7F03ED1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54AC4B13"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70C8F42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684AD38E"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19A2DDB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18202A8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250CDC6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kanceleja </w:t>
            </w:r>
          </w:p>
        </w:tc>
        <w:tc>
          <w:tcPr>
            <w:tcW w:w="242" w:type="pct"/>
            <w:shd w:val="clear" w:color="auto" w:fill="C6EFCE"/>
          </w:tcPr>
          <w:p w14:paraId="79704750"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36CB77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5CC7C76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73A36A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vienotā pakalpojumu centra koncepcijai, kurā aprakstīts, kā norisināsies valsts pārvaldes atbalsta funkciju centralizācija;</w:t>
            </w:r>
          </w:p>
          <w:p w14:paraId="0F4E816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tā Ministru kabineta </w:t>
            </w:r>
            <w:r w:rsidRPr="00DF5E41">
              <w:rPr>
                <w:rFonts w:ascii="Times New Roman" w:hAnsi="Times New Roman" w:cs="Times New Roman"/>
                <w:sz w:val="18"/>
                <w:szCs w:val="18"/>
              </w:rPr>
              <w:lastRenderedPageBreak/>
              <w:t xml:space="preserve">lēmuma kopiju, </w:t>
            </w:r>
            <w:bookmarkStart w:id="12" w:name="_Hlk85544914"/>
            <w:r w:rsidRPr="00DF5E41">
              <w:rPr>
                <w:rFonts w:ascii="Times New Roman" w:hAnsi="Times New Roman" w:cs="Times New Roman"/>
                <w:sz w:val="18"/>
                <w:szCs w:val="18"/>
              </w:rPr>
              <w:t xml:space="preserve">ar kuru apstiprināta </w:t>
            </w:r>
            <w:bookmarkEnd w:id="12"/>
            <w:r w:rsidRPr="00DF5E41">
              <w:rPr>
                <w:rFonts w:ascii="Times New Roman" w:hAnsi="Times New Roman" w:cs="Times New Roman"/>
                <w:sz w:val="18"/>
                <w:szCs w:val="18"/>
              </w:rPr>
              <w:t xml:space="preserve"> vienotā pakalpojuma centra koncepcija.</w:t>
            </w:r>
          </w:p>
        </w:tc>
        <w:tc>
          <w:tcPr>
            <w:tcW w:w="721" w:type="pct"/>
            <w:shd w:val="clear" w:color="auto" w:fill="C6EFCE"/>
          </w:tcPr>
          <w:p w14:paraId="51C707D6"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Ir izstrādāta un Ministru kabinetā apstiprināt vienotā pakalpojumu centra koncepcija.</w:t>
            </w:r>
          </w:p>
          <w:p w14:paraId="5B847827"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Šajā koncepcijā apraksta, kā pakāpeniski notiek valsts pārvaldes atbalsta funkciju (vismaz grāmatvedības un personāla uzskaites) centralizācija.</w:t>
            </w:r>
          </w:p>
        </w:tc>
      </w:tr>
      <w:tr w:rsidR="00A17668" w:rsidRPr="00DF5E41" w14:paraId="76305314" w14:textId="77777777" w:rsidTr="2B3333CB">
        <w:tc>
          <w:tcPr>
            <w:tcW w:w="155" w:type="pct"/>
            <w:shd w:val="clear" w:color="auto" w:fill="C6EFCE"/>
          </w:tcPr>
          <w:p w14:paraId="6A535890"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199</w:t>
            </w:r>
          </w:p>
        </w:tc>
        <w:tc>
          <w:tcPr>
            <w:tcW w:w="339" w:type="pct"/>
            <w:shd w:val="clear" w:color="auto" w:fill="C6EFCE"/>
          </w:tcPr>
          <w:p w14:paraId="1A7988C5"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6.3.1.r. Valsts pārvaldes modernizācija</w:t>
            </w:r>
          </w:p>
        </w:tc>
        <w:tc>
          <w:tcPr>
            <w:tcW w:w="290" w:type="pct"/>
            <w:shd w:val="clear" w:color="auto" w:fill="C6EFCE"/>
          </w:tcPr>
          <w:p w14:paraId="4380BC1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3CBCA5F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tiešās publiskās pārvaldes cilvēkresursu īpatsvars, kuri centralizēti saņem grāmatvedības un cilvēkresursu vadības pakalpojumus</w:t>
            </w:r>
          </w:p>
        </w:tc>
        <w:tc>
          <w:tcPr>
            <w:tcW w:w="387" w:type="pct"/>
            <w:shd w:val="clear" w:color="auto" w:fill="C6EFCE"/>
          </w:tcPr>
          <w:p w14:paraId="2C38700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0C2F1204"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no kopējā darbinieku skaita, kuri nodarbināti tiešajā pārvaldē</w:t>
            </w:r>
          </w:p>
        </w:tc>
        <w:tc>
          <w:tcPr>
            <w:tcW w:w="339" w:type="pct"/>
            <w:shd w:val="clear" w:color="auto" w:fill="C6EFCE"/>
          </w:tcPr>
          <w:p w14:paraId="04D2E9E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2A63796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15</w:t>
            </w:r>
          </w:p>
        </w:tc>
        <w:tc>
          <w:tcPr>
            <w:tcW w:w="193" w:type="pct"/>
            <w:shd w:val="clear" w:color="auto" w:fill="C6EFCE"/>
          </w:tcPr>
          <w:p w14:paraId="4535AA1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36CAA18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16A4615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kanceleja</w:t>
            </w:r>
          </w:p>
        </w:tc>
        <w:tc>
          <w:tcPr>
            <w:tcW w:w="242" w:type="pct"/>
            <w:shd w:val="clear" w:color="auto" w:fill="C6EFCE"/>
          </w:tcPr>
          <w:p w14:paraId="3B37D6AC"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68334C9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30D267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dokumentā pielikumā iekļauj šādus dokumentārus pierādījumus: izrakstu no cilvēkresursu datubāzes, kas pierāda, ka vismaz 15 % no darbiniekiem tiešajā pārvaldē saņem centralizētus grāmatvedības un cilvēkresursu pārvaldības pakalpojumus no vienotā risinājuma pakalpojumu sniedzēja.</w:t>
            </w:r>
          </w:p>
        </w:tc>
        <w:tc>
          <w:tcPr>
            <w:tcW w:w="721" w:type="pct"/>
            <w:shd w:val="clear" w:color="auto" w:fill="C6EFCE"/>
          </w:tcPr>
          <w:p w14:paraId="7A89DAF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Sāk darboties vienotais risinājums, un pakāpeniski tiek sākta tādu atbalsta funkciju kā valsts pārvaldes grāmatvedība un cilvēkresursu pārvaldība centralizēšana.</w:t>
            </w:r>
          </w:p>
          <w:p w14:paraId="15A1AB2B"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Vismaz 15 % no kopējā darbinieku skaita tiešajā pārvaldē saņem centralizētus grāmatvedības un cilvēkresursu pārvaldības pakalpojumus no vienotā risinājuma pakalpojumu sniedzēja.</w:t>
            </w:r>
          </w:p>
        </w:tc>
      </w:tr>
      <w:tr w:rsidR="00A17668" w:rsidRPr="00DF5E41" w14:paraId="0BB2AEAF" w14:textId="77777777" w:rsidTr="2B3333CB">
        <w:tc>
          <w:tcPr>
            <w:tcW w:w="155" w:type="pct"/>
            <w:shd w:val="clear" w:color="auto" w:fill="C6EFCE"/>
          </w:tcPr>
          <w:p w14:paraId="36F02AE4"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200</w:t>
            </w:r>
          </w:p>
        </w:tc>
        <w:tc>
          <w:tcPr>
            <w:tcW w:w="339" w:type="pct"/>
            <w:shd w:val="clear" w:color="auto" w:fill="C6EFCE"/>
          </w:tcPr>
          <w:p w14:paraId="36AA33C9"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6.3.1.1.i.</w:t>
            </w:r>
          </w:p>
          <w:p w14:paraId="3A918062"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Atvērta, caurskatāma, godprātīga un atbildīga valsts pārvalde</w:t>
            </w:r>
          </w:p>
        </w:tc>
        <w:tc>
          <w:tcPr>
            <w:tcW w:w="290" w:type="pct"/>
            <w:shd w:val="clear" w:color="auto" w:fill="C6EFCE"/>
          </w:tcPr>
          <w:p w14:paraId="7AF70BA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728841D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Pieejams kompetenču satvars, tostarp mācību programmas</w:t>
            </w:r>
          </w:p>
        </w:tc>
        <w:tc>
          <w:tcPr>
            <w:tcW w:w="387" w:type="pct"/>
            <w:shd w:val="clear" w:color="auto" w:fill="C6EFCE"/>
          </w:tcPr>
          <w:p w14:paraId="7052CC5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Valsts administrācijas skolas mācību pārvaldības sistēmā ir pieejams kompetenču satvars, tas ir apstiprināts ar Valsts </w:t>
            </w:r>
            <w:r w:rsidRPr="00DF5E41">
              <w:rPr>
                <w:rFonts w:ascii="Times New Roman" w:hAnsi="Times New Roman" w:cs="Times New Roman"/>
                <w:sz w:val="18"/>
                <w:szCs w:val="18"/>
              </w:rPr>
              <w:lastRenderedPageBreak/>
              <w:t>administrācijas skolas iekšējo normatīvo aktu, un ir pieņemts likums “Par valsts budžetu 2024. gadam”.</w:t>
            </w:r>
          </w:p>
        </w:tc>
        <w:tc>
          <w:tcPr>
            <w:tcW w:w="339" w:type="pct"/>
            <w:shd w:val="clear" w:color="auto" w:fill="C6EFCE"/>
          </w:tcPr>
          <w:p w14:paraId="337518F7"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339" w:type="pct"/>
            <w:shd w:val="clear" w:color="auto" w:fill="C6EFCE"/>
          </w:tcPr>
          <w:p w14:paraId="2E4B97F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2511CF9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3755030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53613DF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338" w:type="pct"/>
            <w:shd w:val="clear" w:color="auto" w:fill="C6EFCE"/>
          </w:tcPr>
          <w:p w14:paraId="549214B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kanceleja </w:t>
            </w:r>
          </w:p>
        </w:tc>
        <w:tc>
          <w:tcPr>
            <w:tcW w:w="242" w:type="pct"/>
            <w:shd w:val="clear" w:color="auto" w:fill="C6EFCE"/>
          </w:tcPr>
          <w:p w14:paraId="0331022E"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0A2D487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06411DE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B25D5C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a) tā Valsts administrācijas skolas iekšējā normatīvā akta kopiju, kas attiecas uz kompetenču pārvaldības sistēmu un apliecina, ka sistēma ir izveidota un pieejama Valsts administrācijas skolas mācību vadības sistēmā;</w:t>
            </w:r>
          </w:p>
          <w:p w14:paraId="4586B87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valsts budžeta likuma attiecīgo daļu kopiju un saiti uz to publikāciju oficiālajā izdevumā, kas apliecina, ka galvenajām valsts pārvaldes attīstības mācību programmām ir nodrošināts valsts budžeta finansējums, sākot no 2024. gada, kā arī pievienotu dokumentu, kurā ir norāde uz tām daļām, kas attiecas uz atskaites punkta sasniegšanu, tostarp atsauci uz norādi par spēkā stāšanos.</w:t>
            </w:r>
          </w:p>
        </w:tc>
        <w:tc>
          <w:tcPr>
            <w:tcW w:w="721" w:type="pct"/>
            <w:shd w:val="clear" w:color="auto" w:fill="C6EFCE"/>
          </w:tcPr>
          <w:p w14:paraId="5C60891D"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Izveidota un darīta pieejama kompetenču pārvaldības sistēma ētikas, korupcijas apkarošanas, krāpšanas, ēnu ekonomikas, interešu konfliktu un iepirkuma jomā:</w:t>
            </w:r>
          </w:p>
          <w:p w14:paraId="7E78F5CC" w14:textId="77777777" w:rsidR="001B0C7D" w:rsidRPr="00DF5E41" w:rsidRDefault="001B0C7D" w:rsidP="000218E5">
            <w:pPr>
              <w:pStyle w:val="ListParagraph"/>
              <w:widowControl w:val="0"/>
              <w:numPr>
                <w:ilvl w:val="0"/>
                <w:numId w:val="50"/>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tās mērķis ir stiprināt projektu vadītāju, politikas plānotāju u. c. kompetenci;</w:t>
            </w:r>
          </w:p>
          <w:p w14:paraId="017A9244" w14:textId="77777777" w:rsidR="001B0C7D" w:rsidRPr="00DF5E41" w:rsidRDefault="001B0C7D" w:rsidP="000218E5">
            <w:pPr>
              <w:pStyle w:val="ListParagraph"/>
              <w:widowControl w:val="0"/>
              <w:numPr>
                <w:ilvl w:val="0"/>
                <w:numId w:val="50"/>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tajā iekļauj kompetenču sistēmu, mācību un pārbaudes moduļu, profesionālās sertifikācijas, ievadprogrammu izstrādi un iekšējo ekspertu un pasniedzēju pilnveidi.</w:t>
            </w:r>
          </w:p>
          <w:p w14:paraId="5649F79E"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6EAD5C16"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No 2024. gada ir nodrošināts valsts budžeta finansējums galvenajām valsts pārvaldes attīstības mācību programmām.</w:t>
            </w:r>
          </w:p>
        </w:tc>
      </w:tr>
      <w:tr w:rsidR="00A17668" w:rsidRPr="00DF5E41" w14:paraId="1C2C50A1" w14:textId="77777777" w:rsidTr="2B3333CB">
        <w:tc>
          <w:tcPr>
            <w:tcW w:w="155" w:type="pct"/>
            <w:shd w:val="clear" w:color="auto" w:fill="C6EFCE"/>
          </w:tcPr>
          <w:p w14:paraId="60E41842"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201</w:t>
            </w:r>
          </w:p>
        </w:tc>
        <w:tc>
          <w:tcPr>
            <w:tcW w:w="339" w:type="pct"/>
            <w:shd w:val="clear" w:color="auto" w:fill="C6EFCE"/>
          </w:tcPr>
          <w:p w14:paraId="29838E05"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6.3.1.1.i.</w:t>
            </w:r>
          </w:p>
          <w:p w14:paraId="36EC1AD4"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Atvērta, caurskatāma, godprātīga un atbildīga valsts pārvalde</w:t>
            </w:r>
          </w:p>
        </w:tc>
        <w:tc>
          <w:tcPr>
            <w:tcW w:w="290" w:type="pct"/>
            <w:shd w:val="clear" w:color="auto" w:fill="C6EFCE"/>
          </w:tcPr>
          <w:p w14:paraId="1ACDF5A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6A56022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valsts pārvaldes darbinieku skaits, kas sagatavoti vismaz vienā no programmām</w:t>
            </w:r>
          </w:p>
        </w:tc>
        <w:tc>
          <w:tcPr>
            <w:tcW w:w="387" w:type="pct"/>
            <w:shd w:val="clear" w:color="auto" w:fill="C6EFCE"/>
          </w:tcPr>
          <w:p w14:paraId="009E518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54A9EE46"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Skaits</w:t>
            </w:r>
          </w:p>
        </w:tc>
        <w:tc>
          <w:tcPr>
            <w:tcW w:w="339" w:type="pct"/>
            <w:shd w:val="clear" w:color="auto" w:fill="C6EFCE"/>
          </w:tcPr>
          <w:p w14:paraId="1626CB8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695B902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16 232</w:t>
            </w:r>
          </w:p>
        </w:tc>
        <w:tc>
          <w:tcPr>
            <w:tcW w:w="193" w:type="pct"/>
            <w:shd w:val="clear" w:color="auto" w:fill="C6EFCE"/>
          </w:tcPr>
          <w:p w14:paraId="78B6F1C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1D663A8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75E13CB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administrācijas skola</w:t>
            </w:r>
          </w:p>
        </w:tc>
        <w:tc>
          <w:tcPr>
            <w:tcW w:w="242" w:type="pct"/>
            <w:shd w:val="clear" w:color="auto" w:fill="C6EFCE"/>
          </w:tcPr>
          <w:p w14:paraId="5CE31E3B"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100BB10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B93FD9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67754B3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a) sarakstu ar valsts pārvaldes darbiniekiem, kas pabeiguši mācību programmas, un atsauces uz viņu mācību sertifikātiem;</w:t>
            </w:r>
          </w:p>
          <w:p w14:paraId="19D3A5B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organizēto mācību programmu sarakstu, tostarp katras programmas aprakstu, un mācību statistiku.</w:t>
            </w:r>
          </w:p>
        </w:tc>
        <w:tc>
          <w:tcPr>
            <w:tcW w:w="721" w:type="pct"/>
            <w:shd w:val="clear" w:color="auto" w:fill="C6EFCE"/>
          </w:tcPr>
          <w:p w14:paraId="67895FC7"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To personu skaits, kas apguvušas vismaz vienu mācību programmu ētikas, integritātes, korupcijas apkarošanas, iepirkumu tiesiskā regulējuma piemērošanas, krāpšanas, ēnu ekonomikas un interešu konfliktu novēršanas jomā.</w:t>
            </w:r>
          </w:p>
        </w:tc>
      </w:tr>
      <w:tr w:rsidR="00A17668" w:rsidRPr="00DF5E41" w14:paraId="75D36CF8" w14:textId="77777777" w:rsidTr="2B3333CB">
        <w:tc>
          <w:tcPr>
            <w:tcW w:w="155" w:type="pct"/>
            <w:shd w:val="clear" w:color="auto" w:fill="C6EFCE"/>
          </w:tcPr>
          <w:p w14:paraId="6B1DE336"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202</w:t>
            </w:r>
          </w:p>
        </w:tc>
        <w:tc>
          <w:tcPr>
            <w:tcW w:w="339" w:type="pct"/>
            <w:shd w:val="clear" w:color="auto" w:fill="C6EFCE"/>
          </w:tcPr>
          <w:p w14:paraId="74A28DB1"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6.3.1.2.i. Valsts pārvaldes profesionalizācija un administratīvās un citas kapacitātes celšana</w:t>
            </w:r>
          </w:p>
        </w:tc>
        <w:tc>
          <w:tcPr>
            <w:tcW w:w="290" w:type="pct"/>
            <w:shd w:val="clear" w:color="auto" w:fill="C6EFCE"/>
          </w:tcPr>
          <w:p w14:paraId="1B22C1E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1F75857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Pieejams kompetenču satvars, tostarp mācību programmas</w:t>
            </w:r>
          </w:p>
        </w:tc>
        <w:tc>
          <w:tcPr>
            <w:tcW w:w="387" w:type="pct"/>
            <w:shd w:val="clear" w:color="auto" w:fill="C6EFCE"/>
          </w:tcPr>
          <w:p w14:paraId="7A8E428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Valsts administrācijas skolas mācību pārvaldības sistēmā ir pieejams kompetenču satvars, tas ir apstiprināts ar Valsts administrācijas skolas iekšējo normatīvo aktu, un ir pieņemts likums “Par valsts budžetu 2024. gadam”.</w:t>
            </w:r>
          </w:p>
        </w:tc>
        <w:tc>
          <w:tcPr>
            <w:tcW w:w="339" w:type="pct"/>
            <w:shd w:val="clear" w:color="auto" w:fill="C6EFCE"/>
          </w:tcPr>
          <w:p w14:paraId="3E9B3180"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62C6CA1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7F440FA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711A3D9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16B95FF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2023</w:t>
            </w:r>
          </w:p>
        </w:tc>
        <w:tc>
          <w:tcPr>
            <w:tcW w:w="338" w:type="pct"/>
            <w:shd w:val="clear" w:color="auto" w:fill="C6EFCE"/>
          </w:tcPr>
          <w:p w14:paraId="60A32A5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Valsts kanceleja </w:t>
            </w:r>
          </w:p>
        </w:tc>
        <w:tc>
          <w:tcPr>
            <w:tcW w:w="242" w:type="pct"/>
            <w:shd w:val="clear" w:color="auto" w:fill="C6EFCE"/>
          </w:tcPr>
          <w:p w14:paraId="6E9B7057"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5C31B0A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9535BB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0DF2AC9D" w14:textId="77777777" w:rsidR="001B0C7D" w:rsidRPr="00DF5E41" w:rsidRDefault="001B0C7D" w:rsidP="0021094B">
            <w:pPr>
              <w:pStyle w:val="ListParagraph"/>
              <w:widowControl w:val="0"/>
              <w:ind w:left="0"/>
              <w:contextualSpacing w:val="0"/>
              <w:jc w:val="both"/>
              <w:rPr>
                <w:rFonts w:ascii="Times New Roman" w:hAnsi="Times New Roman" w:cs="Times New Roman"/>
                <w:sz w:val="18"/>
                <w:szCs w:val="18"/>
              </w:rPr>
            </w:pPr>
            <w:r w:rsidRPr="00DF5E41">
              <w:rPr>
                <w:rFonts w:ascii="Times New Roman" w:hAnsi="Times New Roman" w:cs="Times New Roman"/>
                <w:sz w:val="18"/>
                <w:szCs w:val="18"/>
              </w:rPr>
              <w:t>a) tā Valsts administrācijas skolas iekšējā normatīvā akta kopiju, kas attiecas uz kompetenču pārvaldības sistēmu un apliecina, ka sistēma ir izveidota un pieejama Valsts administrācijas skolas mācību vadības sistēmā;</w:t>
            </w:r>
          </w:p>
          <w:p w14:paraId="31D4C5CC" w14:textId="3EECBDE5"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b) valsts budžeta likuma attiecīgo daļu kopiju un saiti uz to publikāciju oficiālajā izdevumā, kas apliecina, ka </w:t>
            </w:r>
            <w:r w:rsidRPr="00B50FD8">
              <w:rPr>
                <w:rFonts w:ascii="Times New Roman" w:hAnsi="Times New Roman" w:cs="Times New Roman"/>
                <w:sz w:val="18"/>
                <w:szCs w:val="18"/>
              </w:rPr>
              <w:t>publiskās pārvaldes profesionalizācija</w:t>
            </w:r>
            <w:r w:rsidR="408F4692" w:rsidRPr="00B50FD8">
              <w:rPr>
                <w:rFonts w:ascii="Times New Roman" w:hAnsi="Times New Roman" w:cs="Times New Roman"/>
                <w:sz w:val="18"/>
                <w:szCs w:val="18"/>
              </w:rPr>
              <w:t>s</w:t>
            </w:r>
            <w:r w:rsidR="46534991" w:rsidRPr="00B50FD8">
              <w:rPr>
                <w:rFonts w:ascii="Times New Roman" w:hAnsi="Times New Roman" w:cs="Times New Roman"/>
                <w:sz w:val="18"/>
                <w:szCs w:val="18"/>
              </w:rPr>
              <w:t xml:space="preserve"> </w:t>
            </w:r>
            <w:r w:rsidR="46534991" w:rsidRPr="00B50FD8">
              <w:rPr>
                <w:rFonts w:ascii="Times New Roman" w:hAnsi="Times New Roman" w:cs="Times New Roman"/>
                <w:sz w:val="18"/>
                <w:szCs w:val="18"/>
              </w:rPr>
              <w:lastRenderedPageBreak/>
              <w:t>apmācību programmām</w:t>
            </w:r>
            <w:r w:rsidRPr="2B3333CB">
              <w:rPr>
                <w:rFonts w:ascii="Times New Roman" w:hAnsi="Times New Roman" w:cs="Times New Roman"/>
                <w:sz w:val="18"/>
                <w:szCs w:val="18"/>
              </w:rPr>
              <w:t xml:space="preserve"> ir nodrošināts valsts budžeta finansējums, sākot no 2024. gada, kā arī pievienotu dokumentu, kurā ir norāde uz </w:t>
            </w:r>
            <w:r w:rsidR="26286973" w:rsidRPr="2B3333CB">
              <w:rPr>
                <w:rFonts w:ascii="Times New Roman" w:hAnsi="Times New Roman" w:cs="Times New Roman"/>
                <w:sz w:val="18"/>
                <w:szCs w:val="18"/>
              </w:rPr>
              <w:t>daļām, kas attiecas uz atskaites punkta izpildi</w:t>
            </w:r>
            <w:r w:rsidRPr="2B3333CB">
              <w:rPr>
                <w:rFonts w:ascii="Times New Roman" w:hAnsi="Times New Roman" w:cs="Times New Roman"/>
                <w:sz w:val="18"/>
                <w:szCs w:val="18"/>
              </w:rPr>
              <w:t>, tostarp atsauc</w:t>
            </w:r>
            <w:r w:rsidR="4ABA31E7" w:rsidRPr="2B3333CB">
              <w:rPr>
                <w:rFonts w:ascii="Times New Roman" w:hAnsi="Times New Roman" w:cs="Times New Roman"/>
                <w:sz w:val="18"/>
                <w:szCs w:val="18"/>
              </w:rPr>
              <w:t>e</w:t>
            </w:r>
            <w:r w:rsidRPr="2B3333CB">
              <w:rPr>
                <w:rFonts w:ascii="Times New Roman" w:hAnsi="Times New Roman" w:cs="Times New Roman"/>
                <w:sz w:val="18"/>
                <w:szCs w:val="18"/>
              </w:rPr>
              <w:t xml:space="preserve"> uz norādi par spēkā stāšanos.</w:t>
            </w:r>
          </w:p>
        </w:tc>
        <w:tc>
          <w:tcPr>
            <w:tcW w:w="721" w:type="pct"/>
            <w:shd w:val="clear" w:color="auto" w:fill="C6EFCE"/>
          </w:tcPr>
          <w:p w14:paraId="4AB4F6E1"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Valsts pārvaldes kompetenču pilnveides un pārkvalifikācijas programmas ir pieejamas šādās jomās:</w:t>
            </w:r>
          </w:p>
          <w:p w14:paraId="1B6FF26D" w14:textId="77777777" w:rsidR="001B0C7D" w:rsidRPr="00DF5E41" w:rsidRDefault="001B0C7D" w:rsidP="000218E5">
            <w:pPr>
              <w:pStyle w:val="ListParagraph"/>
              <w:widowControl w:val="0"/>
              <w:numPr>
                <w:ilvl w:val="0"/>
                <w:numId w:val="5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mūsdienīga politika un pakalpojumi;</w:t>
            </w:r>
          </w:p>
          <w:p w14:paraId="30B40D86" w14:textId="77777777" w:rsidR="001B0C7D" w:rsidRPr="00DF5E41" w:rsidRDefault="001B0C7D" w:rsidP="000218E5">
            <w:pPr>
              <w:pStyle w:val="ListParagraph"/>
              <w:widowControl w:val="0"/>
              <w:numPr>
                <w:ilvl w:val="0"/>
                <w:numId w:val="5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līderība un efektīva pārmaiņu vadība;</w:t>
            </w:r>
          </w:p>
          <w:p w14:paraId="0677A3ED" w14:textId="77777777" w:rsidR="001B0C7D" w:rsidRPr="00DF5E41" w:rsidRDefault="001B0C7D" w:rsidP="000218E5">
            <w:pPr>
              <w:pStyle w:val="ListParagraph"/>
              <w:widowControl w:val="0"/>
              <w:numPr>
                <w:ilvl w:val="0"/>
                <w:numId w:val="5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datpratība;</w:t>
            </w:r>
          </w:p>
          <w:p w14:paraId="36D87132" w14:textId="77777777" w:rsidR="001B0C7D" w:rsidRPr="00DF5E41" w:rsidRDefault="001B0C7D" w:rsidP="000218E5">
            <w:pPr>
              <w:pStyle w:val="ListParagraph"/>
              <w:widowControl w:val="0"/>
              <w:numPr>
                <w:ilvl w:val="0"/>
                <w:numId w:val="5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efektīva ES fondu un ārvalstu finanšu instrumentu politikas mērķu sasniegšana;</w:t>
            </w:r>
          </w:p>
          <w:p w14:paraId="287B6A8D" w14:textId="77777777" w:rsidR="001B0C7D" w:rsidRPr="00DF5E41" w:rsidRDefault="001B0C7D" w:rsidP="000218E5">
            <w:pPr>
              <w:pStyle w:val="ListParagraph"/>
              <w:widowControl w:val="0"/>
              <w:numPr>
                <w:ilvl w:val="0"/>
                <w:numId w:val="5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stratēģiskā plānošana, uz pierādījumiem balstīta politikas plānošana un īstenošana;</w:t>
            </w:r>
          </w:p>
          <w:p w14:paraId="21B35F78" w14:textId="77777777" w:rsidR="001B0C7D" w:rsidRPr="00DF5E41" w:rsidRDefault="001B0C7D" w:rsidP="000218E5">
            <w:pPr>
              <w:pStyle w:val="ListParagraph"/>
              <w:widowControl w:val="0"/>
              <w:numPr>
                <w:ilvl w:val="0"/>
                <w:numId w:val="5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ar nozarēm saistītas mācību tēmas.</w:t>
            </w:r>
          </w:p>
          <w:p w14:paraId="79623391"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47612BA0"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No 2024. gada ir nodrošināts valsts budžeta finansējums publiskās pārvaldes profesionalizācijai.</w:t>
            </w:r>
          </w:p>
        </w:tc>
      </w:tr>
      <w:tr w:rsidR="00A17668" w:rsidRPr="00DF5E41" w14:paraId="355C41A2" w14:textId="77777777" w:rsidTr="2B3333CB">
        <w:tc>
          <w:tcPr>
            <w:tcW w:w="155" w:type="pct"/>
            <w:shd w:val="clear" w:color="auto" w:fill="C6EFCE"/>
          </w:tcPr>
          <w:p w14:paraId="4B0849BF"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203</w:t>
            </w:r>
          </w:p>
        </w:tc>
        <w:tc>
          <w:tcPr>
            <w:tcW w:w="339" w:type="pct"/>
            <w:shd w:val="clear" w:color="auto" w:fill="C6EFCE"/>
          </w:tcPr>
          <w:p w14:paraId="180214B5"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6.3.1.2.i. Valsts pārvaldes profesionalizācija un administratīvās un citas kapacitātes celšana</w:t>
            </w:r>
          </w:p>
        </w:tc>
        <w:tc>
          <w:tcPr>
            <w:tcW w:w="290" w:type="pct"/>
            <w:shd w:val="clear" w:color="auto" w:fill="C6EFCE"/>
          </w:tcPr>
          <w:p w14:paraId="22E121F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31E0119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To valsts pārvaldes darbinieku skaits, kas sagatavoti vismaz vienā no programmām</w:t>
            </w:r>
          </w:p>
        </w:tc>
        <w:tc>
          <w:tcPr>
            <w:tcW w:w="387" w:type="pct"/>
            <w:shd w:val="clear" w:color="auto" w:fill="C6EFCE"/>
          </w:tcPr>
          <w:p w14:paraId="7C107F8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1FFA94C0"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Skaits </w:t>
            </w:r>
          </w:p>
        </w:tc>
        <w:tc>
          <w:tcPr>
            <w:tcW w:w="339" w:type="pct"/>
            <w:shd w:val="clear" w:color="auto" w:fill="C6EFCE"/>
          </w:tcPr>
          <w:p w14:paraId="6B2950B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2B0A0A1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20 011</w:t>
            </w:r>
          </w:p>
        </w:tc>
        <w:tc>
          <w:tcPr>
            <w:tcW w:w="193" w:type="pct"/>
            <w:shd w:val="clear" w:color="auto" w:fill="C6EFCE"/>
          </w:tcPr>
          <w:p w14:paraId="3B32FD2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2E25F23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00C930C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administrācijas skola</w:t>
            </w:r>
          </w:p>
        </w:tc>
        <w:tc>
          <w:tcPr>
            <w:tcW w:w="242" w:type="pct"/>
            <w:shd w:val="clear" w:color="auto" w:fill="C6EFCE"/>
          </w:tcPr>
          <w:p w14:paraId="4160CFC8"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3A0FF9C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11EF4A7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2407E5D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sarakstu ar valsts pārvaldes darbiniekiem, kas pabeiguši mācību programmas, un atsauces uz viņu mācību sertifikātiem;</w:t>
            </w:r>
          </w:p>
          <w:p w14:paraId="5E09F8B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organizēto mācību programmu sarakstu, tostarp katras programmas aprakstu, un mācību statistiku.</w:t>
            </w:r>
          </w:p>
        </w:tc>
        <w:tc>
          <w:tcPr>
            <w:tcW w:w="721" w:type="pct"/>
            <w:shd w:val="clear" w:color="auto" w:fill="C6EFCE"/>
          </w:tcPr>
          <w:p w14:paraId="3F9795D7"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To valsts pārvaldes darbinieku skaits, kas pabeiguši mācības par mūsdienīgu politiku un pakalpojumiem, līderību un efektīvu pārmaiņu vadību, datpratību, efektīvu ES fondu un ārvalstu finanšu instrumentu politikas mērķu sasniegšanu, stratēģisko plānošanu, uz pierādījumiem balstītu politikas plānošanu un īstenošanu, konkrētām nozarēm paredzētām mācību tēmām.</w:t>
            </w:r>
          </w:p>
        </w:tc>
      </w:tr>
      <w:tr w:rsidR="00A17668" w:rsidRPr="00DF5E41" w14:paraId="79F5AFFC" w14:textId="77777777" w:rsidTr="2B3333CB">
        <w:tc>
          <w:tcPr>
            <w:tcW w:w="155" w:type="pct"/>
            <w:shd w:val="clear" w:color="auto" w:fill="C6EFCE"/>
          </w:tcPr>
          <w:p w14:paraId="2F4EA63D"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204</w:t>
            </w:r>
          </w:p>
        </w:tc>
        <w:tc>
          <w:tcPr>
            <w:tcW w:w="339" w:type="pct"/>
            <w:shd w:val="clear" w:color="auto" w:fill="C6EFCE"/>
          </w:tcPr>
          <w:p w14:paraId="774C4973"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6.3.1.3.i. Valsts pārvaldes inovācijas ekosistēmas attīstība </w:t>
            </w:r>
          </w:p>
        </w:tc>
        <w:tc>
          <w:tcPr>
            <w:tcW w:w="290" w:type="pct"/>
            <w:shd w:val="clear" w:color="auto" w:fill="C6EFCE"/>
          </w:tcPr>
          <w:p w14:paraId="44AAB21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637E289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Tiesiskā regulējuma stāšanās spēkā attiecībā uz inovācijas ekosistēmu</w:t>
            </w:r>
          </w:p>
        </w:tc>
        <w:tc>
          <w:tcPr>
            <w:tcW w:w="387" w:type="pct"/>
            <w:shd w:val="clear" w:color="auto" w:fill="C6EFCE"/>
          </w:tcPr>
          <w:p w14:paraId="79E810B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Vienotas eksperimentālās sistēmas izstrāde un īstenošana valsts sektora </w:t>
            </w:r>
            <w:r w:rsidRPr="00DF5E41">
              <w:rPr>
                <w:rFonts w:ascii="Times New Roman" w:hAnsi="Times New Roman" w:cs="Times New Roman"/>
                <w:sz w:val="18"/>
                <w:szCs w:val="18"/>
              </w:rPr>
              <w:lastRenderedPageBreak/>
              <w:t>inovācijai</w:t>
            </w:r>
          </w:p>
        </w:tc>
        <w:tc>
          <w:tcPr>
            <w:tcW w:w="339" w:type="pct"/>
            <w:shd w:val="clear" w:color="auto" w:fill="C6EFCE"/>
          </w:tcPr>
          <w:p w14:paraId="56D5C027"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61396E42"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7347CEDD"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24D7DBE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081C5B9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42F1FFC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kanceleja</w:t>
            </w:r>
          </w:p>
        </w:tc>
        <w:tc>
          <w:tcPr>
            <w:tcW w:w="242" w:type="pct"/>
            <w:shd w:val="clear" w:color="auto" w:fill="C6EFCE"/>
          </w:tcPr>
          <w:p w14:paraId="58ED516C"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35992E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kopā ar atbilstošām saitēm uz </w:t>
            </w:r>
            <w:r w:rsidRPr="00DF5E41">
              <w:rPr>
                <w:rFonts w:ascii="Times New Roman" w:hAnsi="Times New Roman" w:cs="Times New Roman"/>
                <w:sz w:val="18"/>
                <w:szCs w:val="18"/>
              </w:rPr>
              <w:lastRenderedPageBreak/>
              <w:t>pamatojošajiem pierādījumiem.</w:t>
            </w:r>
          </w:p>
          <w:p w14:paraId="3E6636C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25088B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kopijas tiesību aktiem un citiem dokumentiem, kas attiecas uz tiesiskā regulējuma izstrādi valsts sektora inovācijas ekosistēmai un inovācijas laboratorijas izveidi un kas publicēti oficiālajā izdevumā, tostarp atsauci uz norādi par spēkā stāšanos;</w:t>
            </w:r>
          </w:p>
          <w:p w14:paraId="1699000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dokumentārus pierādījumus par inovācijas laboratorijas darbības uzsākšanu.</w:t>
            </w:r>
          </w:p>
        </w:tc>
        <w:tc>
          <w:tcPr>
            <w:tcW w:w="721" w:type="pct"/>
            <w:shd w:val="clear" w:color="auto" w:fill="C6EFCE"/>
          </w:tcPr>
          <w:p w14:paraId="06A33E5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Stājas spēkā tiesiskais regulējums (pamatnostādnes, noteikumi, ieteikumi u. c.), lai atbalstītu valsts sektora inovācijas ekosistēmas </w:t>
            </w:r>
            <w:r w:rsidRPr="00DF5E41">
              <w:rPr>
                <w:rFonts w:ascii="Times New Roman" w:hAnsi="Times New Roman" w:cs="Times New Roman"/>
                <w:sz w:val="18"/>
                <w:szCs w:val="18"/>
              </w:rPr>
              <w:lastRenderedPageBreak/>
              <w:t>attīstību.</w:t>
            </w:r>
          </w:p>
          <w:p w14:paraId="3F9BB77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Regulējums citstarp risina šādas problēmas:</w:t>
            </w:r>
          </w:p>
          <w:p w14:paraId="53D96575" w14:textId="77777777" w:rsidR="001B0C7D" w:rsidRPr="00DF5E41" w:rsidRDefault="001B0C7D" w:rsidP="000218E5">
            <w:pPr>
              <w:pStyle w:val="ListParagraph"/>
              <w:widowControl w:val="0"/>
              <w:numPr>
                <w:ilvl w:val="0"/>
                <w:numId w:val="52"/>
              </w:numPr>
              <w:ind w:left="254" w:hanging="183"/>
              <w:jc w:val="both"/>
              <w:rPr>
                <w:rFonts w:ascii="Times New Roman" w:eastAsia="Times New Roman" w:hAnsi="Times New Roman" w:cs="Times New Roman"/>
                <w:sz w:val="18"/>
                <w:szCs w:val="18"/>
              </w:rPr>
            </w:pPr>
            <w:r w:rsidRPr="00DF5E41">
              <w:rPr>
                <w:rFonts w:ascii="Times New Roman" w:hAnsi="Times New Roman" w:cs="Times New Roman"/>
                <w:sz w:val="18"/>
                <w:szCs w:val="18"/>
              </w:rPr>
              <w:t>Latvijas inovācijas ekosistēmas un tās pārvaldības sadrumstalotības samazināšanu;</w:t>
            </w:r>
          </w:p>
          <w:p w14:paraId="56161990" w14:textId="77777777" w:rsidR="001B0C7D" w:rsidRPr="00DF5E41" w:rsidRDefault="001B0C7D" w:rsidP="000218E5">
            <w:pPr>
              <w:pStyle w:val="ListParagraph"/>
              <w:widowControl w:val="0"/>
              <w:numPr>
                <w:ilvl w:val="0"/>
                <w:numId w:val="52"/>
              </w:numPr>
              <w:ind w:left="254" w:hanging="183"/>
              <w:jc w:val="both"/>
              <w:rPr>
                <w:rFonts w:ascii="Times New Roman" w:eastAsia="Times New Roman" w:hAnsi="Times New Roman" w:cs="Times New Roman"/>
                <w:sz w:val="18"/>
                <w:szCs w:val="18"/>
              </w:rPr>
            </w:pPr>
            <w:r w:rsidRPr="00DF5E41">
              <w:rPr>
                <w:rFonts w:ascii="Times New Roman" w:hAnsi="Times New Roman" w:cs="Times New Roman"/>
                <w:sz w:val="18"/>
                <w:szCs w:val="18"/>
              </w:rPr>
              <w:t>sadarbības uzlabošanu starp iestādēm inovācijas politikas īstenošanā;</w:t>
            </w:r>
          </w:p>
          <w:p w14:paraId="28DF7DE9" w14:textId="77777777" w:rsidR="001B0C7D" w:rsidRPr="00DF5E41" w:rsidRDefault="001B0C7D" w:rsidP="000218E5">
            <w:pPr>
              <w:pStyle w:val="ListParagraph"/>
              <w:widowControl w:val="0"/>
              <w:numPr>
                <w:ilvl w:val="0"/>
                <w:numId w:val="52"/>
              </w:numPr>
              <w:ind w:left="254" w:hanging="183"/>
              <w:jc w:val="both"/>
              <w:rPr>
                <w:rFonts w:ascii="Times New Roman" w:eastAsia="Times New Roman" w:hAnsi="Times New Roman" w:cs="Times New Roman"/>
                <w:sz w:val="18"/>
                <w:szCs w:val="18"/>
              </w:rPr>
            </w:pPr>
            <w:r w:rsidRPr="00DF5E41">
              <w:rPr>
                <w:rFonts w:ascii="Times New Roman" w:hAnsi="Times New Roman" w:cs="Times New Roman"/>
                <w:sz w:val="18"/>
                <w:szCs w:val="18"/>
              </w:rPr>
              <w:t>vienotas sistēmas izveidi eksperimentiem.</w:t>
            </w:r>
          </w:p>
          <w:p w14:paraId="20EE09E5"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66FE5D25"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Ir izveidota un darbojas inovācijas laboratorija. Inovācijas laboratorijas galvenās funkcijas ir:</w:t>
            </w:r>
          </w:p>
          <w:p w14:paraId="4748552B"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 publiskās inovācijas gadījumu izpētes izstrāde;</w:t>
            </w:r>
          </w:p>
          <w:p w14:paraId="3CF82EB5"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2) inovatīvu risinājumu rašana valsts pārvaldes problēmām;</w:t>
            </w:r>
          </w:p>
          <w:p w14:paraId="1824B8A9"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3) prototipu risinājumu testēšana;</w:t>
            </w:r>
          </w:p>
          <w:p w14:paraId="53CCFC3E"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4) sabiedrības informēšana par inovāciju valsts pārvaldē.</w:t>
            </w:r>
          </w:p>
        </w:tc>
      </w:tr>
      <w:tr w:rsidR="00A17668" w:rsidRPr="00DF5E41" w14:paraId="5B35C9BD" w14:textId="77777777" w:rsidTr="2B3333CB">
        <w:tc>
          <w:tcPr>
            <w:tcW w:w="155" w:type="pct"/>
            <w:shd w:val="clear" w:color="auto" w:fill="C6EFCE"/>
          </w:tcPr>
          <w:p w14:paraId="616D521A"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205</w:t>
            </w:r>
          </w:p>
        </w:tc>
        <w:tc>
          <w:tcPr>
            <w:tcW w:w="339" w:type="pct"/>
            <w:shd w:val="clear" w:color="auto" w:fill="C6EFCE"/>
          </w:tcPr>
          <w:p w14:paraId="39F39D84"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6.3.1.3.i. Valsts pārvaldes inovācijas ekosistēmas attīstība </w:t>
            </w:r>
          </w:p>
        </w:tc>
        <w:tc>
          <w:tcPr>
            <w:tcW w:w="290" w:type="pct"/>
            <w:shd w:val="clear" w:color="auto" w:fill="C6EFCE"/>
          </w:tcPr>
          <w:p w14:paraId="51EEA44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4B20EAA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Inovācijas laboratorijas finansiālās ilgtspējības nodrošināšana</w:t>
            </w:r>
          </w:p>
        </w:tc>
        <w:tc>
          <w:tcPr>
            <w:tcW w:w="387" w:type="pct"/>
            <w:shd w:val="clear" w:color="auto" w:fill="C6EFCE"/>
          </w:tcPr>
          <w:p w14:paraId="48D788C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Likuma “Par valsts budžetu 2026. gadam” stāšanās spēkā</w:t>
            </w:r>
          </w:p>
        </w:tc>
        <w:tc>
          <w:tcPr>
            <w:tcW w:w="339" w:type="pct"/>
            <w:shd w:val="clear" w:color="auto" w:fill="C6EFCE"/>
          </w:tcPr>
          <w:p w14:paraId="0FA6E7ED"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111C3A5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02F66A1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425058A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1F6510C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38" w:type="pct"/>
            <w:shd w:val="clear" w:color="auto" w:fill="C6EFCE"/>
          </w:tcPr>
          <w:p w14:paraId="034074B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kanceleja apkopo datus un ir atbildīga par ziņošanu.</w:t>
            </w:r>
          </w:p>
        </w:tc>
        <w:tc>
          <w:tcPr>
            <w:tcW w:w="242" w:type="pct"/>
            <w:shd w:val="clear" w:color="auto" w:fill="C6EFCE"/>
          </w:tcPr>
          <w:p w14:paraId="5AC93CBB"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752BC5F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kopā ar atbilstošām saitēm uz </w:t>
            </w:r>
            <w:r w:rsidRPr="00DF5E41">
              <w:rPr>
                <w:rFonts w:ascii="Times New Roman" w:hAnsi="Times New Roman" w:cs="Times New Roman"/>
                <w:sz w:val="18"/>
                <w:szCs w:val="18"/>
              </w:rPr>
              <w:lastRenderedPageBreak/>
              <w:t>pamatojošajiem pierādījumiem.</w:t>
            </w:r>
          </w:p>
          <w:p w14:paraId="2B57C65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valsts budžeta likuma attiecīgo daļu kopiju un saiti uz to publikāciju oficiālajā izdevumā, kas apliecina, ka inovācijas laboratorijas darbībai ir nodrošināts valsts budžeta finansējums, sākot no 2026. gada, kā arī pievienotu dokumentu, kurā ir norāde uz tām daļām, kas attiecas uz atskaites punkta sasniegšanu, tostarp atsauci uz norādi par spēkā stāšanos.</w:t>
            </w:r>
          </w:p>
        </w:tc>
        <w:tc>
          <w:tcPr>
            <w:tcW w:w="721" w:type="pct"/>
            <w:shd w:val="clear" w:color="auto" w:fill="C6EFCE"/>
          </w:tcPr>
          <w:p w14:paraId="6160D770"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Sākot no 2026. gada, tiek nodrošināts valsts budžeta finansējums inovācijas laboratorijas darbībai.</w:t>
            </w:r>
          </w:p>
        </w:tc>
      </w:tr>
      <w:tr w:rsidR="00A17668" w:rsidRPr="00DF5E41" w14:paraId="40A9EE51" w14:textId="77777777" w:rsidTr="2B3333CB">
        <w:tc>
          <w:tcPr>
            <w:tcW w:w="155" w:type="pct"/>
            <w:shd w:val="clear" w:color="auto" w:fill="C6EFCE"/>
          </w:tcPr>
          <w:p w14:paraId="398940A3"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206</w:t>
            </w:r>
          </w:p>
        </w:tc>
        <w:tc>
          <w:tcPr>
            <w:tcW w:w="339" w:type="pct"/>
            <w:shd w:val="clear" w:color="auto" w:fill="C6EFCE"/>
          </w:tcPr>
          <w:p w14:paraId="6181730C"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6.3.1.4.i.</w:t>
            </w:r>
          </w:p>
          <w:p w14:paraId="3E27784A"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Nevalstisko organizāciju izaugsme sociālās drošības pārstāvniecības stiprināšanā un sabiedrības interešu uzraudzībā</w:t>
            </w:r>
          </w:p>
        </w:tc>
        <w:tc>
          <w:tcPr>
            <w:tcW w:w="290" w:type="pct"/>
            <w:shd w:val="clear" w:color="auto" w:fill="C6EFCE"/>
          </w:tcPr>
          <w:p w14:paraId="0B3E7C1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772A28BB"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Regulējuma publicēšana attiecībā uz atbalstu nevalstiskajām organizācijām šādās jomās:</w:t>
            </w:r>
          </w:p>
          <w:p w14:paraId="2769939C" w14:textId="77777777" w:rsidR="001B0C7D" w:rsidRPr="00DF5E41" w:rsidRDefault="001B0C7D" w:rsidP="000218E5">
            <w:pPr>
              <w:pStyle w:val="ListParagraph"/>
              <w:widowControl w:val="0"/>
              <w:numPr>
                <w:ilvl w:val="0"/>
                <w:numId w:val="68"/>
              </w:numPr>
              <w:ind w:left="255" w:hanging="141"/>
              <w:jc w:val="both"/>
              <w:rPr>
                <w:rFonts w:ascii="Times New Roman" w:eastAsia="Times New Roman" w:hAnsi="Times New Roman" w:cs="Times New Roman"/>
                <w:sz w:val="18"/>
                <w:szCs w:val="18"/>
              </w:rPr>
            </w:pPr>
            <w:r w:rsidRPr="00DF5E41">
              <w:rPr>
                <w:rFonts w:ascii="Times New Roman" w:hAnsi="Times New Roman" w:cs="Times New Roman"/>
                <w:sz w:val="18"/>
                <w:szCs w:val="18"/>
              </w:rPr>
              <w:t>sociālā noturība;</w:t>
            </w:r>
          </w:p>
          <w:p w14:paraId="18507CF3" w14:textId="77777777" w:rsidR="001B0C7D" w:rsidRPr="00DF5E41" w:rsidRDefault="001B0C7D" w:rsidP="000218E5">
            <w:pPr>
              <w:pStyle w:val="ListParagraph"/>
              <w:widowControl w:val="0"/>
              <w:numPr>
                <w:ilvl w:val="0"/>
                <w:numId w:val="68"/>
              </w:numPr>
              <w:ind w:left="255" w:hanging="141"/>
              <w:jc w:val="both"/>
              <w:rPr>
                <w:rFonts w:ascii="Times New Roman" w:eastAsia="Times New Roman" w:hAnsi="Times New Roman" w:cs="Times New Roman"/>
                <w:sz w:val="18"/>
                <w:szCs w:val="18"/>
              </w:rPr>
            </w:pPr>
            <w:r w:rsidRPr="00DF5E41">
              <w:rPr>
                <w:rFonts w:ascii="Times New Roman" w:hAnsi="Times New Roman" w:cs="Times New Roman"/>
                <w:sz w:val="18"/>
                <w:szCs w:val="18"/>
              </w:rPr>
              <w:t>sabiedrības interešu aizstāvība</w:t>
            </w:r>
          </w:p>
        </w:tc>
        <w:tc>
          <w:tcPr>
            <w:tcW w:w="387" w:type="pct"/>
            <w:shd w:val="clear" w:color="auto" w:fill="C6EFCE"/>
          </w:tcPr>
          <w:p w14:paraId="62D62F5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Atbalsta programmas noteikumu publicēšana</w:t>
            </w:r>
          </w:p>
        </w:tc>
        <w:tc>
          <w:tcPr>
            <w:tcW w:w="339" w:type="pct"/>
            <w:shd w:val="clear" w:color="auto" w:fill="C6EFCE"/>
          </w:tcPr>
          <w:p w14:paraId="4DE43916"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476ED83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0269539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1DB824F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3C6DF2A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61034EA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kanceleja, Sabiedrības integrācijas fonds</w:t>
            </w:r>
          </w:p>
        </w:tc>
        <w:tc>
          <w:tcPr>
            <w:tcW w:w="242" w:type="pct"/>
            <w:shd w:val="clear" w:color="auto" w:fill="C6EFCE"/>
          </w:tcPr>
          <w:p w14:paraId="56EE4AC4"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0EB72E1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246F65D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kopiju publicētajam uzaicinājumam iesniegt projekta priekšlikumus un saiti uz to, tostarp nosacījumus un kritērijus NVO dalībai atbalsta programmā, ziņošanas mehānismu, rādītājus un </w:t>
            </w:r>
            <w:r w:rsidRPr="00DF5E41">
              <w:rPr>
                <w:rFonts w:ascii="Times New Roman" w:hAnsi="Times New Roman" w:cs="Times New Roman"/>
                <w:sz w:val="18"/>
                <w:szCs w:val="18"/>
              </w:rPr>
              <w:lastRenderedPageBreak/>
              <w:t>programmā sasniedzamos mērķus.</w:t>
            </w:r>
          </w:p>
        </w:tc>
        <w:tc>
          <w:tcPr>
            <w:tcW w:w="721" w:type="pct"/>
            <w:shd w:val="clear" w:color="auto" w:fill="C6EFCE"/>
          </w:tcPr>
          <w:p w14:paraId="60A1F7BD"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Ir publicēts atklāts uzaicinājums piešķirt finansējumu nevalstisko organizāciju (NVO) darba stiprināšanai šādās divās jomās: a) sociālās noturības veicināšana un b) sabiedrības interešu aizstāvība. Uzaicinājumā iekļauj nosacījumus un kritērijus NVO dalībai atbalsta programmā, ziņošanas mehānismu, rādītājus un programmā sasniedzamos mērķus.</w:t>
            </w:r>
          </w:p>
        </w:tc>
      </w:tr>
      <w:tr w:rsidR="00A17668" w:rsidRPr="00DF5E41" w14:paraId="0DF901EE" w14:textId="77777777" w:rsidTr="2B3333CB">
        <w:tc>
          <w:tcPr>
            <w:tcW w:w="155" w:type="pct"/>
            <w:shd w:val="clear" w:color="auto" w:fill="C6EFCE"/>
          </w:tcPr>
          <w:p w14:paraId="52287F67"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207</w:t>
            </w:r>
          </w:p>
        </w:tc>
        <w:tc>
          <w:tcPr>
            <w:tcW w:w="339" w:type="pct"/>
            <w:shd w:val="clear" w:color="auto" w:fill="C6EFCE"/>
          </w:tcPr>
          <w:p w14:paraId="76AC746C"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6.3.1.4.i.</w:t>
            </w:r>
          </w:p>
          <w:p w14:paraId="50FB438D"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Nevalstisko organizāciju izaugsme sociālās drošības pārstāvniecības stiprināšanā un sabiedrības interešu uzraudzībā</w:t>
            </w:r>
          </w:p>
        </w:tc>
        <w:tc>
          <w:tcPr>
            <w:tcW w:w="290" w:type="pct"/>
            <w:shd w:val="clear" w:color="auto" w:fill="C6EFCE"/>
          </w:tcPr>
          <w:p w14:paraId="525B5CD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1605EED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Atbalsta programmas atbalsta saņēmēji</w:t>
            </w:r>
          </w:p>
        </w:tc>
        <w:tc>
          <w:tcPr>
            <w:tcW w:w="387" w:type="pct"/>
            <w:shd w:val="clear" w:color="auto" w:fill="C6EFCE"/>
          </w:tcPr>
          <w:p w14:paraId="7CA95BB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Parakstītie granta līgumi</w:t>
            </w:r>
          </w:p>
        </w:tc>
        <w:tc>
          <w:tcPr>
            <w:tcW w:w="339" w:type="pct"/>
            <w:shd w:val="clear" w:color="auto" w:fill="C6EFCE"/>
          </w:tcPr>
          <w:p w14:paraId="082F731D"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Atbalsta programmas atbalsta saņēmēju (tostarp partneru) skaits</w:t>
            </w:r>
          </w:p>
        </w:tc>
        <w:tc>
          <w:tcPr>
            <w:tcW w:w="339" w:type="pct"/>
            <w:shd w:val="clear" w:color="auto" w:fill="C6EFCE"/>
          </w:tcPr>
          <w:p w14:paraId="1F5FE2E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3C90505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30</w:t>
            </w:r>
          </w:p>
        </w:tc>
        <w:tc>
          <w:tcPr>
            <w:tcW w:w="193" w:type="pct"/>
            <w:shd w:val="clear" w:color="auto" w:fill="C6EFCE"/>
          </w:tcPr>
          <w:p w14:paraId="0767220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1A921DA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7288235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Valsts kanceleja, Sabiedrības integrācijas fonds</w:t>
            </w:r>
          </w:p>
        </w:tc>
        <w:tc>
          <w:tcPr>
            <w:tcW w:w="242" w:type="pct"/>
            <w:shd w:val="clear" w:color="auto" w:fill="C6EFCE"/>
          </w:tcPr>
          <w:p w14:paraId="6BC1EAF2"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095F347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mērķis (tostarp visi būtiskie elementi), kopā ar atbilstošām saitēm uz pamatojošajiem pierādījumiem.</w:t>
            </w:r>
          </w:p>
          <w:p w14:paraId="246B5D2B"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5E2021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atbalsta saņēmēju sarakstu (vismaz 15 organizācijas sociālās noturības programmā un 15 organizācijas sabiedrības interešu aizstāvības programmā) un saites uz projekta ziņojumiem un sasniegtajiem rezultātiem;</w:t>
            </w:r>
          </w:p>
          <w:p w14:paraId="0A77843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to granta līgumu kopijas, kurus Sabiedrības integrācijas fonds noslēdzis ar atbalsta saņēmējām nevalstiskajām organizācijām par projekta izpildi.</w:t>
            </w:r>
          </w:p>
        </w:tc>
        <w:tc>
          <w:tcPr>
            <w:tcW w:w="721" w:type="pct"/>
            <w:shd w:val="clear" w:color="auto" w:fill="C6EFCE"/>
          </w:tcPr>
          <w:p w14:paraId="26186450"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No projekta īstenošanas finansējuma labumu gūst vismaz:</w:t>
            </w:r>
          </w:p>
          <w:p w14:paraId="10CD103B"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-15 organizācijas sociālās noturības programmā;</w:t>
            </w:r>
          </w:p>
          <w:p w14:paraId="25F45FA2"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-15 organizācijas sabiedrības interešu aizstāvības programmā.</w:t>
            </w:r>
          </w:p>
          <w:p w14:paraId="2B05862C"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Mērķi uzskata par sasniegtu, ja starp nevalstiskām organizācijām un Sabiedrības integrācijas fondu ir noslēgts līgums par projekta izpildi.</w:t>
            </w:r>
          </w:p>
        </w:tc>
      </w:tr>
      <w:tr w:rsidR="00A17668" w:rsidRPr="00DF5E41" w14:paraId="02CE0130" w14:textId="77777777" w:rsidTr="2B3333CB">
        <w:tc>
          <w:tcPr>
            <w:tcW w:w="155" w:type="pct"/>
            <w:shd w:val="clear" w:color="auto" w:fill="C6EFCE"/>
          </w:tcPr>
          <w:p w14:paraId="24CBC6ED" w14:textId="77777777" w:rsidR="001B0C7D" w:rsidRPr="00DF5E41" w:rsidRDefault="001B0C7D" w:rsidP="000E4EA5">
            <w:pPr>
              <w:keepNext/>
              <w:keepLines/>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208</w:t>
            </w:r>
          </w:p>
        </w:tc>
        <w:tc>
          <w:tcPr>
            <w:tcW w:w="339" w:type="pct"/>
            <w:shd w:val="clear" w:color="auto" w:fill="C6EFCE"/>
          </w:tcPr>
          <w:p w14:paraId="389B462B" w14:textId="77777777" w:rsidR="001B0C7D" w:rsidRPr="00DF5E41" w:rsidRDefault="001B0C7D" w:rsidP="000E4EA5">
            <w:pPr>
              <w:keepNext/>
              <w:keepLines/>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6.4.1.r.</w:t>
            </w:r>
          </w:p>
          <w:p w14:paraId="37DFB1D1" w14:textId="77777777" w:rsidR="001B0C7D" w:rsidRPr="00DF5E41" w:rsidRDefault="001B0C7D" w:rsidP="000E4EA5">
            <w:pPr>
              <w:keepNext/>
              <w:keepLines/>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Publisko iepirkumu līgumu reģistra izveide</w:t>
            </w:r>
          </w:p>
        </w:tc>
        <w:tc>
          <w:tcPr>
            <w:tcW w:w="290" w:type="pct"/>
            <w:shd w:val="clear" w:color="auto" w:fill="C6EFCE"/>
          </w:tcPr>
          <w:p w14:paraId="1BB582BC" w14:textId="77777777" w:rsidR="001B0C7D" w:rsidRPr="00DF5E41" w:rsidRDefault="001B0C7D" w:rsidP="000E4EA5">
            <w:pPr>
              <w:keepNext/>
              <w:keepLines/>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1D6517AD" w14:textId="77777777" w:rsidR="001B0C7D" w:rsidRPr="00DF5E41" w:rsidRDefault="001B0C7D" w:rsidP="000E4EA5">
            <w:pPr>
              <w:keepNext/>
              <w:keepLines/>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Ir pieejams publisko iepirkumu līgumu reģistrs </w:t>
            </w:r>
          </w:p>
        </w:tc>
        <w:tc>
          <w:tcPr>
            <w:tcW w:w="387" w:type="pct"/>
            <w:shd w:val="clear" w:color="auto" w:fill="C6EFCE"/>
          </w:tcPr>
          <w:p w14:paraId="4A4A1639" w14:textId="77777777" w:rsidR="001B0C7D" w:rsidRPr="00DF5E41" w:rsidRDefault="001B0C7D" w:rsidP="000E4EA5">
            <w:pPr>
              <w:keepNext/>
              <w:keepLines/>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Grozījumi publisko iepirkumu tiesību aktos un izstrādāts un produkcijas vidē pieejams tehniskais risinājums</w:t>
            </w:r>
          </w:p>
        </w:tc>
        <w:tc>
          <w:tcPr>
            <w:tcW w:w="339" w:type="pct"/>
            <w:shd w:val="clear" w:color="auto" w:fill="C6EFCE"/>
          </w:tcPr>
          <w:p w14:paraId="17436266" w14:textId="77777777" w:rsidR="001B0C7D" w:rsidRPr="00DF5E41" w:rsidRDefault="001B0C7D" w:rsidP="000E4EA5">
            <w:pPr>
              <w:keepNext/>
              <w:keepLines/>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0F22A6CB" w14:textId="77777777" w:rsidR="001B0C7D" w:rsidRPr="00DF5E41" w:rsidRDefault="001B0C7D" w:rsidP="000E4EA5">
            <w:pPr>
              <w:keepNext/>
              <w:keepLines/>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3F657504" w14:textId="77777777" w:rsidR="001B0C7D" w:rsidRPr="00DF5E41" w:rsidRDefault="001B0C7D" w:rsidP="000E4EA5">
            <w:pPr>
              <w:keepNext/>
              <w:keepLines/>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3246E7EE" w14:textId="77777777" w:rsidR="001B0C7D" w:rsidRPr="00DF5E41" w:rsidRDefault="001B0C7D" w:rsidP="000E4EA5">
            <w:pPr>
              <w:keepNext/>
              <w:keepLines/>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653C6841" w14:textId="77777777" w:rsidR="001B0C7D" w:rsidRPr="00DF5E41" w:rsidRDefault="001B0C7D" w:rsidP="000E4EA5">
            <w:pPr>
              <w:keepNext/>
              <w:keepLines/>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59787ACD" w14:textId="77777777" w:rsidR="001B0C7D" w:rsidRPr="00DF5E41" w:rsidRDefault="001B0C7D" w:rsidP="000E4EA5">
            <w:pPr>
              <w:keepNext/>
              <w:keepLines/>
              <w:widowControl w:val="0"/>
              <w:jc w:val="both"/>
              <w:rPr>
                <w:rFonts w:ascii="Times New Roman" w:hAnsi="Times New Roman" w:cs="Times New Roman"/>
                <w:sz w:val="18"/>
                <w:szCs w:val="18"/>
              </w:rPr>
            </w:pPr>
            <w:r w:rsidRPr="00DF5E41">
              <w:rPr>
                <w:rFonts w:ascii="Times New Roman" w:hAnsi="Times New Roman" w:cs="Times New Roman"/>
                <w:sz w:val="18"/>
                <w:szCs w:val="18"/>
              </w:rPr>
              <w:t>Iepirkumu uzraudzības birojs / Finanšu ministrija</w:t>
            </w:r>
          </w:p>
        </w:tc>
        <w:tc>
          <w:tcPr>
            <w:tcW w:w="242" w:type="pct"/>
            <w:shd w:val="clear" w:color="auto" w:fill="C6EFCE"/>
          </w:tcPr>
          <w:p w14:paraId="7E0BE79B" w14:textId="77777777" w:rsidR="001B0C7D" w:rsidRPr="00DF5E41" w:rsidRDefault="001B0C7D" w:rsidP="000E4EA5">
            <w:pPr>
              <w:keepNext/>
              <w:keepLines/>
              <w:widowControl w:val="0"/>
              <w:rPr>
                <w:rFonts w:ascii="Times New Roman" w:eastAsiaTheme="majorEastAsia" w:hAnsi="Times New Roman" w:cs="Times New Roman"/>
                <w:b/>
                <w:bCs/>
                <w:sz w:val="18"/>
                <w:szCs w:val="18"/>
              </w:rPr>
            </w:pPr>
          </w:p>
        </w:tc>
        <w:tc>
          <w:tcPr>
            <w:tcW w:w="732" w:type="pct"/>
            <w:shd w:val="clear" w:color="auto" w:fill="C6EFCE"/>
          </w:tcPr>
          <w:p w14:paraId="29C11D0C" w14:textId="77777777" w:rsidR="001B0C7D" w:rsidRPr="00DF5E41" w:rsidRDefault="001B0C7D" w:rsidP="000E4EA5">
            <w:pPr>
              <w:keepNext/>
              <w:keepLines/>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70841306" w14:textId="77777777" w:rsidR="001B0C7D" w:rsidRPr="00DF5E41" w:rsidRDefault="001B0C7D" w:rsidP="000E4EA5">
            <w:pPr>
              <w:keepNext/>
              <w:keepLines/>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5DAB9D4" w14:textId="77777777" w:rsidR="001B0C7D" w:rsidRPr="00DF5E41" w:rsidRDefault="001B0C7D" w:rsidP="000E4EA5">
            <w:pPr>
              <w:keepNext/>
              <w:keepLines/>
              <w:widowControl w:val="0"/>
              <w:jc w:val="both"/>
              <w:rPr>
                <w:rFonts w:ascii="Times New Roman" w:hAnsi="Times New Roman" w:cs="Times New Roman"/>
                <w:sz w:val="18"/>
                <w:szCs w:val="18"/>
              </w:rPr>
            </w:pPr>
            <w:r w:rsidRPr="00DF5E41">
              <w:rPr>
                <w:rFonts w:ascii="Times New Roman" w:hAnsi="Times New Roman" w:cs="Times New Roman"/>
                <w:sz w:val="18"/>
                <w:szCs w:val="18"/>
              </w:rPr>
              <w:t>a) grozītā Publisko iepirkumu likuma publikācijas kopiju oficiālajā izdevumā un saiti uz to, tostarp atsauci uz norādi par spēkā stāšanos;</w:t>
            </w:r>
          </w:p>
          <w:p w14:paraId="0317BC2E" w14:textId="77777777" w:rsidR="001B0C7D" w:rsidRPr="00DF5E41" w:rsidRDefault="001B0C7D" w:rsidP="000E4EA5">
            <w:pPr>
              <w:keepNext/>
              <w:keepLines/>
              <w:widowControl w:val="0"/>
              <w:jc w:val="both"/>
              <w:rPr>
                <w:rFonts w:ascii="Times New Roman" w:hAnsi="Times New Roman" w:cs="Times New Roman"/>
                <w:sz w:val="18"/>
                <w:szCs w:val="18"/>
              </w:rPr>
            </w:pPr>
            <w:r w:rsidRPr="00DF5E41">
              <w:rPr>
                <w:rFonts w:ascii="Times New Roman" w:hAnsi="Times New Roman" w:cs="Times New Roman"/>
                <w:sz w:val="18"/>
                <w:szCs w:val="18"/>
              </w:rPr>
              <w:t>b) kopiju apliecinājumam par pabeigšanu, kas izsniegts saskaņā ar valsts tiesību aktiem un apliecina atjauninātā publisko iepirkumu līgumu reģistra īstenošanu tiešsaistē.</w:t>
            </w:r>
          </w:p>
        </w:tc>
        <w:tc>
          <w:tcPr>
            <w:tcW w:w="721" w:type="pct"/>
            <w:shd w:val="clear" w:color="auto" w:fill="C6EFCE"/>
          </w:tcPr>
          <w:p w14:paraId="409AF319" w14:textId="77777777" w:rsidR="001B0C7D" w:rsidRPr="00DF5E41" w:rsidRDefault="001B0C7D" w:rsidP="000E4EA5">
            <w:pPr>
              <w:keepNext/>
              <w:keepLines/>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Spēkā stājušies grozījumi tiesību aktos, kas reglamentē publisko iepirkumu, paredzot līgumu reģistru, kas satur strukturētu informāciju par noslēgtajiem iepirkuma līgumiem un to faktisko izpildi (tostarp faktiskajām izmaksām un termiņiem vai izbeigšanas iemeslu).</w:t>
            </w:r>
          </w:p>
          <w:p w14:paraId="136CDD61" w14:textId="77777777" w:rsidR="001B0C7D" w:rsidRPr="00DF5E41" w:rsidRDefault="001B0C7D" w:rsidP="000E4EA5">
            <w:pPr>
              <w:keepNext/>
              <w:keepLines/>
              <w:widowControl w:val="0"/>
              <w:jc w:val="both"/>
              <w:rPr>
                <w:rFonts w:ascii="Times New Roman" w:eastAsia="Times New Roman" w:hAnsi="Times New Roman" w:cs="Times New Roman"/>
                <w:sz w:val="18"/>
                <w:szCs w:val="18"/>
                <w:lang w:eastAsia="en-GB"/>
              </w:rPr>
            </w:pPr>
          </w:p>
          <w:p w14:paraId="52758DCE" w14:textId="77777777" w:rsidR="001B0C7D" w:rsidRPr="00DF5E41" w:rsidRDefault="001B0C7D" w:rsidP="000E4EA5">
            <w:pPr>
              <w:keepNext/>
              <w:keepLines/>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Ir izstrādāts un tiešsaistē pieejams tehniskais risinājums publisko iepirkumu līgumu reģistram.</w:t>
            </w:r>
          </w:p>
        </w:tc>
      </w:tr>
      <w:tr w:rsidR="00A17668" w:rsidRPr="00DF5E41" w14:paraId="49E8C109" w14:textId="77777777" w:rsidTr="2B3333CB">
        <w:tc>
          <w:tcPr>
            <w:tcW w:w="155" w:type="pct"/>
            <w:shd w:val="clear" w:color="auto" w:fill="C6EFCE"/>
          </w:tcPr>
          <w:p w14:paraId="341050C0"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209</w:t>
            </w:r>
          </w:p>
        </w:tc>
        <w:tc>
          <w:tcPr>
            <w:tcW w:w="339" w:type="pct"/>
            <w:shd w:val="clear" w:color="auto" w:fill="C6EFCE"/>
          </w:tcPr>
          <w:p w14:paraId="70F6A613"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6.4.2.r. Konkurences vides pilnveidošana</w:t>
            </w:r>
          </w:p>
        </w:tc>
        <w:tc>
          <w:tcPr>
            <w:tcW w:w="290" w:type="pct"/>
            <w:shd w:val="clear" w:color="auto" w:fill="C6EFCE"/>
          </w:tcPr>
          <w:p w14:paraId="414E0CF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6A53D5C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Tiesiskā regulējuma stāšanās spēkā attiecībā uz konkurences vides pilnveidošanu un korupcijas risku samazināšanu publiskajā </w:t>
            </w:r>
            <w:r w:rsidRPr="00DF5E41">
              <w:rPr>
                <w:rFonts w:ascii="Times New Roman" w:hAnsi="Times New Roman" w:cs="Times New Roman"/>
                <w:sz w:val="18"/>
                <w:szCs w:val="18"/>
              </w:rPr>
              <w:lastRenderedPageBreak/>
              <w:t>iepirkumā</w:t>
            </w:r>
          </w:p>
        </w:tc>
        <w:tc>
          <w:tcPr>
            <w:tcW w:w="387" w:type="pct"/>
            <w:shd w:val="clear" w:color="auto" w:fill="C6EFCE"/>
          </w:tcPr>
          <w:p w14:paraId="2D3C93F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339" w:type="pct"/>
            <w:shd w:val="clear" w:color="auto" w:fill="C6EFCE"/>
          </w:tcPr>
          <w:p w14:paraId="08059426"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59111D5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00A0756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3" w:type="pct"/>
            <w:shd w:val="clear" w:color="auto" w:fill="C6EFCE"/>
          </w:tcPr>
          <w:p w14:paraId="26C459C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55B579C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2021</w:t>
            </w:r>
          </w:p>
        </w:tc>
        <w:tc>
          <w:tcPr>
            <w:tcW w:w="338" w:type="pct"/>
            <w:shd w:val="clear" w:color="auto" w:fill="C6EFCE"/>
          </w:tcPr>
          <w:p w14:paraId="2E0D425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Finanšu ministrija</w:t>
            </w:r>
          </w:p>
        </w:tc>
        <w:tc>
          <w:tcPr>
            <w:tcW w:w="242" w:type="pct"/>
            <w:shd w:val="clear" w:color="auto" w:fill="C6EFCE"/>
          </w:tcPr>
          <w:p w14:paraId="4DB5BAA6"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4FC6460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Publisko iepirkumu likuma grozījumu publikācijas kopija, tostarp attiecībā uz šādām izmaiņām:</w:t>
            </w:r>
          </w:p>
          <w:p w14:paraId="047843B9"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 katram iepirkumam atsevišķi vai uz noteiktu laiku izveido iepirkuma komisiju;</w:t>
            </w:r>
          </w:p>
          <w:p w14:paraId="14CABBE5"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2) iepirkuma komisijas sekretārs paraksta deklarāciju par interešu </w:t>
            </w:r>
            <w:r w:rsidRPr="00DF5E41">
              <w:rPr>
                <w:rFonts w:ascii="Times New Roman" w:hAnsi="Times New Roman" w:cs="Times New Roman"/>
                <w:sz w:val="18"/>
                <w:szCs w:val="18"/>
              </w:rPr>
              <w:lastRenderedPageBreak/>
              <w:t>konflikta neesību;</w:t>
            </w:r>
          </w:p>
          <w:p w14:paraId="4096EFB2"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3) paplašināti gadījumi, kad piegādātāju var izslēgt no konkursa;</w:t>
            </w:r>
          </w:p>
          <w:p w14:paraId="79765FA5"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4) vērtēšanas kritērijos ir noteiktas konkrētas jomas, kurās papildus iepirkuma cenai jānovērtē aprites cikla izmaksas un kvalitātes kritēriji;</w:t>
            </w:r>
          </w:p>
          <w:p w14:paraId="4D4030EE"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5) stingrākas prasības gadījumiem, kuros ir tikai viens piedāvājums;</w:t>
            </w:r>
          </w:p>
          <w:p w14:paraId="32A1FB3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6) prasība apspriesties ar tirgus dalībniekiem, lai izvairītos no ierobežojošām tehniskajām specifikācijām, un saite oficiālajā izdevumā, tostarp atsauce uz norādi par spēkā stāšanos.</w:t>
            </w:r>
          </w:p>
          <w:p w14:paraId="0B2E73C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Tam pievieno kopsavilkuma dokumentu, kurā pienācīgi pamatots, kā tika apmierinoši sasniegts atskaites punkts (tostarp visi būtiskie elementi), kopā ar atbilstošām saitēm uz pamatojošajiem pierādījumiem.</w:t>
            </w:r>
          </w:p>
        </w:tc>
        <w:tc>
          <w:tcPr>
            <w:tcW w:w="721" w:type="pct"/>
            <w:shd w:val="clear" w:color="auto" w:fill="C6EFCE"/>
          </w:tcPr>
          <w:p w14:paraId="101B4446"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Stājas spēkā Publisko iepirkumu likuma grozījumi, tostarp šādas izmaiņas:</w:t>
            </w:r>
          </w:p>
          <w:p w14:paraId="0116FBC3"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1) katram iepirkumam atsevišķi vai uz noteiktu laiku izveido iepirkuma komisiju;</w:t>
            </w:r>
          </w:p>
          <w:p w14:paraId="69C52282"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2) iepirkuma komisijas sekretārs paraksta deklarāciju par interešu </w:t>
            </w:r>
            <w:r w:rsidRPr="00DF5E41">
              <w:rPr>
                <w:rFonts w:ascii="Times New Roman" w:hAnsi="Times New Roman" w:cs="Times New Roman"/>
                <w:sz w:val="18"/>
                <w:szCs w:val="18"/>
              </w:rPr>
              <w:lastRenderedPageBreak/>
              <w:t>konflikta neesību;</w:t>
            </w:r>
          </w:p>
          <w:p w14:paraId="4AC9B7AF"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3) paplašināti gadījumi, kad piegādātāju var izslēgt no konkursa;</w:t>
            </w:r>
          </w:p>
          <w:p w14:paraId="37988D71"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4) vērtēšanas kritērijos ir noteiktas konkrētas jomas, kurās papildus iepirkuma cenai jānovērtē aprites cikla izmaksas un kvalitātes kritēriji;</w:t>
            </w:r>
          </w:p>
          <w:p w14:paraId="7276EBDC"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5) stingrākas prasības gadījumiem, kuros ir tikai viens piedāvājums;</w:t>
            </w:r>
          </w:p>
          <w:p w14:paraId="57433F85"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6) prasība apspriesties ar tirgus dalībniekiem, lai izvairītos no ierobežojošām tehniskajām specifikācijām.</w:t>
            </w:r>
          </w:p>
        </w:tc>
      </w:tr>
      <w:tr w:rsidR="00A17668" w:rsidRPr="00DF5E41" w14:paraId="4A634082" w14:textId="77777777" w:rsidTr="2B3333CB">
        <w:tc>
          <w:tcPr>
            <w:tcW w:w="155" w:type="pct"/>
            <w:shd w:val="clear" w:color="auto" w:fill="C6EFCE"/>
          </w:tcPr>
          <w:p w14:paraId="01424972"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210</w:t>
            </w:r>
          </w:p>
        </w:tc>
        <w:tc>
          <w:tcPr>
            <w:tcW w:w="339" w:type="pct"/>
            <w:shd w:val="clear" w:color="auto" w:fill="C6EFCE"/>
          </w:tcPr>
          <w:p w14:paraId="67083F5A"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6.4.3.r. Profesionalizācijas stratēģijas izstrāde un īstenošana </w:t>
            </w:r>
          </w:p>
        </w:tc>
        <w:tc>
          <w:tcPr>
            <w:tcW w:w="290" w:type="pct"/>
            <w:shd w:val="clear" w:color="auto" w:fill="C6EFCE"/>
          </w:tcPr>
          <w:p w14:paraId="42734E9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5C9AD59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Iepirkumu veicēju profesionalizācijas stratēģijas pieņemšana</w:t>
            </w:r>
          </w:p>
        </w:tc>
        <w:tc>
          <w:tcPr>
            <w:tcW w:w="387" w:type="pct"/>
            <w:shd w:val="clear" w:color="auto" w:fill="C6EFCE"/>
          </w:tcPr>
          <w:p w14:paraId="3AFFE5E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Stratēģija ir pieņemta</w:t>
            </w:r>
          </w:p>
        </w:tc>
        <w:tc>
          <w:tcPr>
            <w:tcW w:w="339" w:type="pct"/>
            <w:shd w:val="clear" w:color="auto" w:fill="C6EFCE"/>
          </w:tcPr>
          <w:p w14:paraId="0624B587"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4954BC42"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52C6FD01"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36E4DEB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0540D3A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2305220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Finanšu ministrija / Iepirkumu uzraudzības birojs </w:t>
            </w:r>
          </w:p>
        </w:tc>
        <w:tc>
          <w:tcPr>
            <w:tcW w:w="242" w:type="pct"/>
            <w:shd w:val="clear" w:color="auto" w:fill="C6EFCE"/>
          </w:tcPr>
          <w:p w14:paraId="16F68D3B"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shd w:val="clear" w:color="auto" w:fill="C6EFCE"/>
              </w:rPr>
              <w:t xml:space="preserve">Iepirkumu centralizācija būs atrunāta Ministru </w:t>
            </w:r>
            <w:r w:rsidRPr="00DF5E41">
              <w:rPr>
                <w:rFonts w:ascii="Times New Roman" w:hAnsi="Times New Roman" w:cs="Times New Roman"/>
                <w:sz w:val="18"/>
                <w:szCs w:val="18"/>
                <w:shd w:val="clear" w:color="auto" w:fill="C6EFCE"/>
              </w:rPr>
              <w:lastRenderedPageBreak/>
              <w:t xml:space="preserve">kabineta lēmumā. </w:t>
            </w:r>
          </w:p>
        </w:tc>
        <w:tc>
          <w:tcPr>
            <w:tcW w:w="732" w:type="pct"/>
            <w:shd w:val="clear" w:color="auto" w:fill="C6EFCE"/>
          </w:tcPr>
          <w:p w14:paraId="0B94D67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Kopsavilkuma dokuments, kurā pienācīgi pamatots, kā tika apmierinoši sasniegts atskaites punkts (tostarp visi būtiskie elementi), kopā ar atbilstošām saitēm uz </w:t>
            </w:r>
            <w:r w:rsidRPr="00DF5E41">
              <w:rPr>
                <w:rFonts w:ascii="Times New Roman" w:hAnsi="Times New Roman" w:cs="Times New Roman"/>
                <w:sz w:val="18"/>
                <w:szCs w:val="18"/>
              </w:rPr>
              <w:lastRenderedPageBreak/>
              <w:t>pamatojošajiem pierādījumiem.</w:t>
            </w:r>
          </w:p>
          <w:p w14:paraId="67F5733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E52F8B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pieņemtās profesionalizācijas stratēģijas kopiju;</w:t>
            </w:r>
          </w:p>
          <w:p w14:paraId="601BC96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 Ministru kabineta lēmuma kopiju, kas attiecas uz rīcības virzieniem centralizēto iepirkumu veikšanai.</w:t>
            </w:r>
          </w:p>
        </w:tc>
        <w:tc>
          <w:tcPr>
            <w:tcW w:w="721" w:type="pct"/>
            <w:shd w:val="clear" w:color="auto" w:fill="C6EFCE"/>
          </w:tcPr>
          <w:p w14:paraId="250BA26F"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Profesionalizācijas stratēģijas pieņemšana, kurā iekļauti konkrēti rīcības virzieni attiecībā uz iepirkumu veicēju kompetenci un centralizēto </w:t>
            </w:r>
            <w:r w:rsidRPr="00DF5E41">
              <w:rPr>
                <w:rFonts w:ascii="Times New Roman" w:hAnsi="Times New Roman" w:cs="Times New Roman"/>
                <w:sz w:val="18"/>
                <w:szCs w:val="18"/>
              </w:rPr>
              <w:lastRenderedPageBreak/>
              <w:t>iepirkumu veikšanu.</w:t>
            </w:r>
          </w:p>
        </w:tc>
      </w:tr>
      <w:tr w:rsidR="00A17668" w:rsidRPr="00DF5E41" w14:paraId="334E053D" w14:textId="77777777" w:rsidTr="2B3333CB">
        <w:tc>
          <w:tcPr>
            <w:tcW w:w="155" w:type="pct"/>
            <w:shd w:val="clear" w:color="auto" w:fill="C6EFCE"/>
          </w:tcPr>
          <w:p w14:paraId="5CAEA04E"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211</w:t>
            </w:r>
          </w:p>
        </w:tc>
        <w:tc>
          <w:tcPr>
            <w:tcW w:w="339" w:type="pct"/>
            <w:shd w:val="clear" w:color="auto" w:fill="C6EFCE"/>
          </w:tcPr>
          <w:p w14:paraId="3248AB73"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6.4.3.r. Profesionalizācijas stratēģijas izstrāde un īstenošana </w:t>
            </w:r>
          </w:p>
        </w:tc>
        <w:tc>
          <w:tcPr>
            <w:tcW w:w="290" w:type="pct"/>
            <w:shd w:val="clear" w:color="auto" w:fill="C6EFCE"/>
          </w:tcPr>
          <w:p w14:paraId="28E62FD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21C56B5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Grozījumi attiecīgajos tiesību aktos, noteikumos un iekšējās procedūrās</w:t>
            </w:r>
          </w:p>
        </w:tc>
        <w:tc>
          <w:tcPr>
            <w:tcW w:w="387" w:type="pct"/>
            <w:shd w:val="clear" w:color="auto" w:fill="C6EFCE"/>
          </w:tcPr>
          <w:p w14:paraId="2DB409E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Attiecīgo tiesību aktu, noteikumu vai iekšējo procedūru grozījumu stāšanās spēkā</w:t>
            </w:r>
          </w:p>
        </w:tc>
        <w:tc>
          <w:tcPr>
            <w:tcW w:w="339" w:type="pct"/>
            <w:shd w:val="clear" w:color="auto" w:fill="C6EFCE"/>
          </w:tcPr>
          <w:p w14:paraId="6EEDA5B5"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2DFAFE1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10F1F958"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2DF761A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066A6F2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2022</w:t>
            </w:r>
          </w:p>
        </w:tc>
        <w:tc>
          <w:tcPr>
            <w:tcW w:w="338" w:type="pct"/>
            <w:shd w:val="clear" w:color="auto" w:fill="C6EFCE"/>
          </w:tcPr>
          <w:p w14:paraId="3C3808EF" w14:textId="77777777" w:rsidR="001B0C7D" w:rsidRPr="00DF5E41" w:rsidRDefault="001B0C7D" w:rsidP="0021094B">
            <w:pPr>
              <w:widowControl w:val="0"/>
              <w:jc w:val="both"/>
              <w:rPr>
                <w:rFonts w:ascii="Times New Roman" w:hAnsi="Times New Roman" w:cs="Times New Roman"/>
                <w:sz w:val="18"/>
                <w:szCs w:val="18"/>
              </w:rPr>
            </w:pPr>
            <w:bookmarkStart w:id="13" w:name="_Hlk89673884"/>
            <w:r w:rsidRPr="00DF5E41">
              <w:rPr>
                <w:rFonts w:ascii="Times New Roman" w:hAnsi="Times New Roman" w:cs="Times New Roman"/>
                <w:sz w:val="18"/>
                <w:szCs w:val="18"/>
              </w:rPr>
              <w:t>Iepirkumu uzraudzības birojs</w:t>
            </w:r>
            <w:bookmarkEnd w:id="13"/>
            <w:r w:rsidRPr="00DF5E41">
              <w:rPr>
                <w:rFonts w:ascii="Times New Roman" w:hAnsi="Times New Roman" w:cs="Times New Roman"/>
                <w:sz w:val="18"/>
                <w:szCs w:val="18"/>
              </w:rPr>
              <w:t>, Valsts administrācijas skola, Valsts kanceleja, Ekonomikas ministrija</w:t>
            </w:r>
          </w:p>
        </w:tc>
        <w:tc>
          <w:tcPr>
            <w:tcW w:w="242" w:type="pct"/>
            <w:shd w:val="clear" w:color="auto" w:fill="C6EFCE"/>
          </w:tcPr>
          <w:p w14:paraId="4CBB8EC4"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5260DC2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68EAB409"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Šā dokumenta pielikumā iekļauj </w:t>
            </w:r>
            <w:bookmarkStart w:id="14" w:name="_Hlk85527710"/>
            <w:r w:rsidRPr="00DF5E41">
              <w:rPr>
                <w:rFonts w:ascii="Times New Roman" w:hAnsi="Times New Roman" w:cs="Times New Roman"/>
                <w:sz w:val="18"/>
                <w:szCs w:val="18"/>
              </w:rPr>
              <w:t>šādus dokumentārus pierādījumus:</w:t>
            </w:r>
          </w:p>
          <w:p w14:paraId="0F099E6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standartizēto kvalifikācijas prasību pa nozarēm publikācijai (un saiti uz to) tīmekļvietnē iub.gov.lv;</w:t>
            </w:r>
          </w:p>
          <w:p w14:paraId="7F0DB24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b) kopiju Ministru kabineta noteikumu par standartizētiem pieņemšanas–nodošanas dokumentiem būvdarbu iepirkumos publikācijai </w:t>
            </w:r>
            <w:r w:rsidRPr="00DF5E41">
              <w:rPr>
                <w:rFonts w:ascii="Times New Roman" w:hAnsi="Times New Roman" w:cs="Times New Roman"/>
                <w:sz w:val="18"/>
                <w:szCs w:val="18"/>
              </w:rPr>
              <w:lastRenderedPageBreak/>
              <w:t>oficiālajā izdevumā (un saiti uz to);</w:t>
            </w:r>
          </w:p>
          <w:p w14:paraId="4B7DFD41"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c) publiska pieejamu saiti uz metodiskajiem materiāliem tīmekļvietnē iub.gov.lv;</w:t>
            </w:r>
          </w:p>
          <w:p w14:paraId="3B6972F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d) vienotas mācību programmas kopiju ar mērķi nodrošināt iepirkuma veicēju kompetences pilnveidi un īstenošanu Valsts administrācijas skolā;</w:t>
            </w:r>
          </w:p>
          <w:p w14:paraId="576C4B17"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e) attiecīgo vadlīniju vai tiesību akta kopiju (un saiti uz to), lai palielinātu </w:t>
            </w:r>
            <w:bookmarkEnd w:id="14"/>
            <w:r w:rsidRPr="00DF5E41">
              <w:rPr>
                <w:rFonts w:ascii="Times New Roman" w:hAnsi="Times New Roman" w:cs="Times New Roman"/>
                <w:sz w:val="18"/>
                <w:szCs w:val="18"/>
              </w:rPr>
              <w:t>prasības iepirkuma komisijas kompetencei iepirkumos, kuri sasniedz noteiktu līgumcenu slieksni;</w:t>
            </w:r>
          </w:p>
          <w:p w14:paraId="708997A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f) attiecīgo iekšējo darbības noteikumu vai tiesību akta kopiju (un saiti uz to), lai nodrošinātu, ka iepirkuma komisija izsludina atbilstošu piedāvājumu kvalitāti (riska izvērtējumā balstītu iepirkumu uzraudzību).</w:t>
            </w:r>
          </w:p>
        </w:tc>
        <w:tc>
          <w:tcPr>
            <w:tcW w:w="721" w:type="pct"/>
            <w:shd w:val="clear" w:color="auto" w:fill="C6EFCE"/>
          </w:tcPr>
          <w:p w14:paraId="698AF95E"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Pabeigta šādu dokumentu pieņemšana:</w:t>
            </w:r>
          </w:p>
          <w:p w14:paraId="138D6AFC"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1) standartizētas kvalifikācijas prasības pa nozarēm (informācijas un komunikācijas tehnoloģijas, būvniecība, autotransports, mobilo un fiksēto sakaru pakalpojumi), 2) standartizēti pieņemšanas–nodošanas dokumenti būvdarbu iepirkumos, 3) publiska metodisko materiālu pieejamība, 4) vienota mācību programma ar mērķi nodrošināt iepirkuma veicēju kompetences pilnveidi un īstenošanu, 5) paaugstinātas prasības iepirkuma komisijas kompetencei iepirkumos, kuri sasniedz </w:t>
            </w:r>
            <w:r w:rsidRPr="00DF5E41">
              <w:rPr>
                <w:rFonts w:ascii="Times New Roman" w:hAnsi="Times New Roman" w:cs="Times New Roman"/>
                <w:sz w:val="18"/>
                <w:szCs w:val="18"/>
              </w:rPr>
              <w:lastRenderedPageBreak/>
              <w:t>noteiktu līgumcenu slieksni, piemēram, iepirkuma komisijas priekšsēdētāja sertifikācija, 6) iepirkumu pirmspārbaude nodrošina, ka iepirkuma komisija izsludina atbilstošu piedāvājumu kvalitāti.</w:t>
            </w:r>
          </w:p>
        </w:tc>
      </w:tr>
      <w:tr w:rsidR="00A17668" w:rsidRPr="00DF5E41" w14:paraId="60703293" w14:textId="77777777" w:rsidTr="2B3333CB">
        <w:tc>
          <w:tcPr>
            <w:tcW w:w="155" w:type="pct"/>
            <w:shd w:val="clear" w:color="auto" w:fill="C6EFCE"/>
          </w:tcPr>
          <w:p w14:paraId="532BB7C5"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212</w:t>
            </w:r>
          </w:p>
        </w:tc>
        <w:tc>
          <w:tcPr>
            <w:tcW w:w="339" w:type="pct"/>
            <w:shd w:val="clear" w:color="auto" w:fill="C6EFCE"/>
          </w:tcPr>
          <w:p w14:paraId="4F35ECC3"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6.4.3.r. Profesionalizācijas stratēģijas izstrāde un īstenošana </w:t>
            </w:r>
          </w:p>
        </w:tc>
        <w:tc>
          <w:tcPr>
            <w:tcW w:w="290" w:type="pct"/>
            <w:shd w:val="clear" w:color="auto" w:fill="C6EFCE"/>
          </w:tcPr>
          <w:p w14:paraId="62C8D9C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4E5727B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To tiesību aktu stāšanās spēkā, ar kuriem īsteno iepirkumu centralizāciju </w:t>
            </w:r>
          </w:p>
        </w:tc>
        <w:tc>
          <w:tcPr>
            <w:tcW w:w="387" w:type="pct"/>
            <w:shd w:val="clear" w:color="auto" w:fill="C6EFCE"/>
          </w:tcPr>
          <w:p w14:paraId="009C815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Attiecīgo tiesību aktu stāšanās spēkā</w:t>
            </w:r>
          </w:p>
        </w:tc>
        <w:tc>
          <w:tcPr>
            <w:tcW w:w="339" w:type="pct"/>
            <w:shd w:val="clear" w:color="auto" w:fill="C6EFCE"/>
          </w:tcPr>
          <w:p w14:paraId="0F199303"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63298F5D"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4C6DCDBF"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2B7AEA3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3. cet.</w:t>
            </w:r>
          </w:p>
        </w:tc>
        <w:tc>
          <w:tcPr>
            <w:tcW w:w="194" w:type="pct"/>
            <w:shd w:val="clear" w:color="auto" w:fill="C6EFCE"/>
          </w:tcPr>
          <w:p w14:paraId="2577DA9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38" w:type="pct"/>
            <w:shd w:val="clear" w:color="auto" w:fill="C6EFCE"/>
          </w:tcPr>
          <w:p w14:paraId="02094C1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Finanšu ministrija</w:t>
            </w:r>
          </w:p>
        </w:tc>
        <w:tc>
          <w:tcPr>
            <w:tcW w:w="242" w:type="pct"/>
            <w:shd w:val="clear" w:color="auto" w:fill="C6EFCE"/>
          </w:tcPr>
          <w:p w14:paraId="39B9C10A"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262F6192"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Kopsavilkuma dokuments, kurā pienācīgi pamatots, kā tika apmierinoši sasniegts atskaites punkts (tostarp visi būtiskie elementi, jo īpaši saikne starp lēmumu un iepriekšējo iespēju izpēti), kopā ar atbilstošām saitēm uz pamatojošajiem </w:t>
            </w:r>
            <w:r w:rsidRPr="00DF5E41">
              <w:rPr>
                <w:rFonts w:ascii="Times New Roman" w:hAnsi="Times New Roman" w:cs="Times New Roman"/>
                <w:sz w:val="18"/>
                <w:szCs w:val="18"/>
              </w:rPr>
              <w:lastRenderedPageBreak/>
              <w:t>pierādījumiem.</w:t>
            </w:r>
          </w:p>
          <w:p w14:paraId="02BEECB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18BF7AD"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Ministru kabineta lēmuma par noteiktu publiskā iepirkuma daļu centralizāciju publikāciju oficiālajā izdevumā un saiti uz to, tostarp atsauci uz norādi par spēkā stāšanos;</w:t>
            </w:r>
          </w:p>
          <w:p w14:paraId="21A9A7D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tās iespēju izpētes kopiju, kas ir lēmuma pamatā.</w:t>
            </w:r>
          </w:p>
        </w:tc>
        <w:tc>
          <w:tcPr>
            <w:tcW w:w="721" w:type="pct"/>
            <w:shd w:val="clear" w:color="auto" w:fill="C6EFCE"/>
          </w:tcPr>
          <w:p w14:paraId="049843DD"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Ministru kabineta lēmuma stāšanās spēkā attiecībā uz centralizēto iepirkumu izpildi noteiktās jomās, kas tiks noteiktas iepriekšējā iespēju izpētē.</w:t>
            </w:r>
          </w:p>
        </w:tc>
      </w:tr>
      <w:tr w:rsidR="00A17668" w:rsidRPr="00DF5E41" w14:paraId="21F234FB" w14:textId="77777777" w:rsidTr="2B3333CB">
        <w:tc>
          <w:tcPr>
            <w:tcW w:w="155" w:type="pct"/>
            <w:shd w:val="clear" w:color="auto" w:fill="C6EFCE"/>
          </w:tcPr>
          <w:p w14:paraId="4B512192"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213</w:t>
            </w:r>
          </w:p>
        </w:tc>
        <w:tc>
          <w:tcPr>
            <w:tcW w:w="339" w:type="pct"/>
            <w:shd w:val="clear" w:color="auto" w:fill="C6EFCE"/>
          </w:tcPr>
          <w:p w14:paraId="0281B4A9"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6.4.4.r.</w:t>
            </w:r>
          </w:p>
          <w:p w14:paraId="44FC69F9"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IUB IT un analītiskās kapacitātes celšana</w:t>
            </w:r>
          </w:p>
        </w:tc>
        <w:tc>
          <w:tcPr>
            <w:tcW w:w="290" w:type="pct"/>
            <w:shd w:val="clear" w:color="auto" w:fill="C6EFCE"/>
          </w:tcPr>
          <w:p w14:paraId="227A403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46FF394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Kritēriju pieņemšana riskantu tirgus sektoru, pasūtītāju un iepirkumu noteikšanai</w:t>
            </w:r>
          </w:p>
        </w:tc>
        <w:tc>
          <w:tcPr>
            <w:tcW w:w="387" w:type="pct"/>
            <w:shd w:val="clear" w:color="auto" w:fill="C6EFCE"/>
          </w:tcPr>
          <w:p w14:paraId="48453FD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23AE2BC4"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6BD1B4D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6712EC73"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5C05E3E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6904CC8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2021</w:t>
            </w:r>
          </w:p>
        </w:tc>
        <w:tc>
          <w:tcPr>
            <w:tcW w:w="338" w:type="pct"/>
            <w:shd w:val="clear" w:color="auto" w:fill="C6EFCE"/>
          </w:tcPr>
          <w:p w14:paraId="7826B53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Iepirkumu uzraudzības birojs </w:t>
            </w:r>
          </w:p>
        </w:tc>
        <w:tc>
          <w:tcPr>
            <w:tcW w:w="242" w:type="pct"/>
            <w:shd w:val="clear" w:color="auto" w:fill="C6EFCE"/>
          </w:tcPr>
          <w:p w14:paraId="0004352A"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32" w:type="pct"/>
            <w:shd w:val="clear" w:color="auto" w:fill="C6EFCE"/>
          </w:tcPr>
          <w:p w14:paraId="3C7848B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Kopsavilkuma dokuments, kurā pienācīgi pamatots, kā tika apmierinoši sasniegts atskaites punkts (tostarp visi būtiskie elementi), kopā ar atbilstošām saitēm uz pamatojošajiem pierādījumiem.</w:t>
            </w:r>
          </w:p>
          <w:p w14:paraId="6D8AD17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tā dokumenta kopiju, kurā noteikti apstiprinātie riskantu tirgus sektoru, pasūtītāju un iepirkuma procedūru kritēriji. Kritēriju kopuma pamatā ir iepirkuma publikāciju rādītāji un EK iepirkuma rādītāji, kā arī citu valstu labā prakse, piemēram, indeksa rīks.</w:t>
            </w:r>
          </w:p>
        </w:tc>
        <w:tc>
          <w:tcPr>
            <w:tcW w:w="721" w:type="pct"/>
            <w:shd w:val="clear" w:color="auto" w:fill="C6EFCE"/>
          </w:tcPr>
          <w:p w14:paraId="0192143B"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Apstiprināti kritēriji riskantu tirgus sektoru, pasūtītāju un iepirkuma procedūru noteikšanai.</w:t>
            </w:r>
          </w:p>
          <w:p w14:paraId="5C1EBAD4"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Kritēriju kopuma pamatā ir iepirkuma publikāciju rādītāji un EK iepirkuma rādītāji, kā arī citu valstu labā prakse, piemēram, indeksa rīks.</w:t>
            </w:r>
          </w:p>
        </w:tc>
      </w:tr>
      <w:tr w:rsidR="00A17668" w:rsidRPr="00DF5E41" w14:paraId="1C468AC5" w14:textId="77777777" w:rsidTr="2B3333CB">
        <w:tc>
          <w:tcPr>
            <w:tcW w:w="155" w:type="pct"/>
            <w:shd w:val="clear" w:color="auto" w:fill="C6EFCE"/>
          </w:tcPr>
          <w:p w14:paraId="63E73794"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214</w:t>
            </w:r>
          </w:p>
        </w:tc>
        <w:tc>
          <w:tcPr>
            <w:tcW w:w="339" w:type="pct"/>
            <w:shd w:val="clear" w:color="auto" w:fill="C6EFCE"/>
          </w:tcPr>
          <w:p w14:paraId="384C2406" w14:textId="77777777" w:rsidR="001B0C7D" w:rsidRPr="00DF5E41" w:rsidRDefault="001B0C7D" w:rsidP="0021094B">
            <w:pPr>
              <w:widowControl w:val="0"/>
              <w:jc w:val="both"/>
              <w:rPr>
                <w:rFonts w:ascii="Times New Roman" w:eastAsia="Times New Roman" w:hAnsi="Times New Roman" w:cs="Times New Roman"/>
                <w:b/>
                <w:bCs/>
                <w:sz w:val="18"/>
                <w:szCs w:val="18"/>
              </w:rPr>
            </w:pPr>
            <w:r w:rsidRPr="00DF5E41">
              <w:rPr>
                <w:rFonts w:ascii="Times New Roman" w:hAnsi="Times New Roman" w:cs="Times New Roman"/>
                <w:b/>
                <w:sz w:val="18"/>
                <w:szCs w:val="18"/>
              </w:rPr>
              <w:t>6.4.4.r.</w:t>
            </w:r>
          </w:p>
          <w:p w14:paraId="5C0ECC4D"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IUB IT un analītiskās </w:t>
            </w:r>
            <w:r w:rsidRPr="00DF5E41">
              <w:rPr>
                <w:rFonts w:ascii="Times New Roman" w:hAnsi="Times New Roman" w:cs="Times New Roman"/>
                <w:b/>
                <w:sz w:val="18"/>
                <w:szCs w:val="18"/>
              </w:rPr>
              <w:lastRenderedPageBreak/>
              <w:t>kapacitātes celšana</w:t>
            </w:r>
          </w:p>
        </w:tc>
        <w:tc>
          <w:tcPr>
            <w:tcW w:w="290" w:type="pct"/>
            <w:shd w:val="clear" w:color="auto" w:fill="C6EFCE"/>
          </w:tcPr>
          <w:p w14:paraId="3EC082C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7A671B0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Pabeigta publikāciju vadības </w:t>
            </w:r>
            <w:r w:rsidRPr="00DF5E41">
              <w:rPr>
                <w:rFonts w:ascii="Times New Roman" w:hAnsi="Times New Roman" w:cs="Times New Roman"/>
                <w:sz w:val="18"/>
                <w:szCs w:val="18"/>
              </w:rPr>
              <w:lastRenderedPageBreak/>
              <w:t>sistēmas atjaunināšana</w:t>
            </w:r>
          </w:p>
        </w:tc>
        <w:tc>
          <w:tcPr>
            <w:tcW w:w="387" w:type="pct"/>
            <w:shd w:val="clear" w:color="auto" w:fill="C6EFCE"/>
          </w:tcPr>
          <w:p w14:paraId="608602D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Pabeigta publikāciju vadības </w:t>
            </w:r>
            <w:r w:rsidRPr="00DF5E41">
              <w:rPr>
                <w:rFonts w:ascii="Times New Roman" w:hAnsi="Times New Roman" w:cs="Times New Roman"/>
                <w:sz w:val="18"/>
                <w:szCs w:val="18"/>
              </w:rPr>
              <w:lastRenderedPageBreak/>
              <w:t>sistēmas atjaunināšana</w:t>
            </w:r>
          </w:p>
        </w:tc>
        <w:tc>
          <w:tcPr>
            <w:tcW w:w="339" w:type="pct"/>
            <w:shd w:val="clear" w:color="auto" w:fill="C6EFCE"/>
          </w:tcPr>
          <w:p w14:paraId="1026C2DA"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3A0DDE24"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410FE6B7" w14:textId="77777777" w:rsidR="001B0C7D" w:rsidRPr="00DF5E41" w:rsidRDefault="001B0C7D" w:rsidP="0021094B">
            <w:pPr>
              <w:widowControl w:val="0"/>
              <w:rPr>
                <w:rFonts w:ascii="Times New Roman" w:eastAsiaTheme="minorEastAsia" w:hAnsi="Times New Roman" w:cs="Times New Roman"/>
                <w:sz w:val="18"/>
                <w:szCs w:val="18"/>
              </w:rPr>
            </w:pPr>
          </w:p>
        </w:tc>
        <w:tc>
          <w:tcPr>
            <w:tcW w:w="193" w:type="pct"/>
            <w:shd w:val="clear" w:color="auto" w:fill="C6EFCE"/>
          </w:tcPr>
          <w:p w14:paraId="1A12D9F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603FB5C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38" w:type="pct"/>
            <w:shd w:val="clear" w:color="auto" w:fill="C6EFCE"/>
          </w:tcPr>
          <w:p w14:paraId="072CD10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 xml:space="preserve">Iepirkumu uzraudzības birojs </w:t>
            </w:r>
          </w:p>
        </w:tc>
        <w:tc>
          <w:tcPr>
            <w:tcW w:w="242" w:type="pct"/>
            <w:shd w:val="clear" w:color="auto" w:fill="C6EFCE"/>
          </w:tcPr>
          <w:p w14:paraId="5D5CF068"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Kopējā sistēmas funkcion</w:t>
            </w:r>
            <w:r w:rsidRPr="00DF5E41">
              <w:rPr>
                <w:rFonts w:ascii="Times New Roman" w:hAnsi="Times New Roman" w:cs="Times New Roman"/>
                <w:sz w:val="18"/>
                <w:szCs w:val="18"/>
              </w:rPr>
              <w:lastRenderedPageBreak/>
              <w:t xml:space="preserve">alitātē ietilpst iepirkumu sūdzību process, pirmspārbaudes un administratīvā pārkāpuma procesa lietas. </w:t>
            </w:r>
          </w:p>
        </w:tc>
        <w:tc>
          <w:tcPr>
            <w:tcW w:w="732" w:type="pct"/>
            <w:shd w:val="clear" w:color="auto" w:fill="C6EFCE"/>
          </w:tcPr>
          <w:p w14:paraId="517FBC51"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lastRenderedPageBreak/>
              <w:t xml:space="preserve">Kopsavilkuma dokuments, kurā pienācīgi pamatots, kā tika apmierinoši sasniegts </w:t>
            </w:r>
            <w:r w:rsidRPr="00DF5E41">
              <w:rPr>
                <w:rFonts w:ascii="Times New Roman" w:hAnsi="Times New Roman" w:cs="Times New Roman"/>
                <w:sz w:val="18"/>
                <w:szCs w:val="18"/>
              </w:rPr>
              <w:lastRenderedPageBreak/>
              <w:t>atskaites punkts (tostarp visi būtiskie elementi), kopā ar atbilstošām saitēm uz pamatojošajiem pierādījumiem.</w:t>
            </w:r>
          </w:p>
          <w:p w14:paraId="2C6856E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39DAAFD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a) kopiju apliecinājumam par pabeigšanu, kas izsniegts saskaņā ar valsts tiesību aktiem un apliecina, ka publikāciju vadības sistēmas uzlabošana ir pabeigta un sistēma ir pieejama;</w:t>
            </w:r>
          </w:p>
          <w:p w14:paraId="15988F5E"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b) saiti uz publiski pieejamām sistēmas daļām;</w:t>
            </w:r>
          </w:p>
          <w:p w14:paraId="18C0CED6"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c) izrakstus no iekšējās sistēmas, kas pierāda tās funkcionalitāti atbilstoši atskaites punkta aprakstā paredzētajam.</w:t>
            </w:r>
          </w:p>
        </w:tc>
        <w:tc>
          <w:tcPr>
            <w:tcW w:w="721" w:type="pct"/>
            <w:shd w:val="clear" w:color="auto" w:fill="C6EFCE"/>
          </w:tcPr>
          <w:p w14:paraId="37CB985F"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Pieejama publikāciju vadības sistēma, kas nodrošina:</w:t>
            </w:r>
          </w:p>
          <w:p w14:paraId="18A149EF"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tiešsaistes piekļuvi;</w:t>
            </w:r>
          </w:p>
          <w:p w14:paraId="7E9E0BFE"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e-formu publicēšanu;</w:t>
            </w:r>
          </w:p>
          <w:p w14:paraId="103F1BFE"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pārskatu par iepirkumu statistiku;</w:t>
            </w:r>
          </w:p>
          <w:p w14:paraId="6021978B"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klientu profilu pieejamību;</w:t>
            </w:r>
          </w:p>
          <w:p w14:paraId="03BF9926"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iepirkumu sūdzību procesa moduli;</w:t>
            </w:r>
          </w:p>
          <w:p w14:paraId="6862FEA0"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pirmspārbaužu veikšanas moduli;</w:t>
            </w:r>
          </w:p>
          <w:p w14:paraId="38CF2654"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moduli administratīvā pārkāpumā procesa lietām;</w:t>
            </w:r>
          </w:p>
          <w:p w14:paraId="7DFE350F" w14:textId="77777777" w:rsidR="001B0C7D" w:rsidRPr="00DF5E41" w:rsidRDefault="001B0C7D" w:rsidP="000218E5">
            <w:pPr>
              <w:pStyle w:val="ListParagraph"/>
              <w:widowControl w:val="0"/>
              <w:numPr>
                <w:ilvl w:val="0"/>
                <w:numId w:val="5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sodītu personu pārbaudi pirms to iekļaušanas iepirkumu komisijā.</w:t>
            </w:r>
          </w:p>
        </w:tc>
      </w:tr>
    </w:tbl>
    <w:p w14:paraId="59466708" w14:textId="77777777" w:rsidR="001B0C7D" w:rsidRPr="00DF5E41" w:rsidRDefault="001B0C7D" w:rsidP="001B0C7D">
      <w:pPr>
        <w:widowControl w:val="0"/>
        <w:spacing w:after="0" w:line="240" w:lineRule="auto"/>
        <w:jc w:val="both"/>
        <w:rPr>
          <w:rFonts w:ascii="Times New Roman" w:hAnsi="Times New Roman" w:cs="Times New Roman"/>
          <w:sz w:val="24"/>
          <w:szCs w:val="24"/>
        </w:rPr>
      </w:pPr>
      <w:r w:rsidRPr="00DF5E41">
        <w:rPr>
          <w:rFonts w:ascii="Times New Roman" w:hAnsi="Times New Roman" w:cs="Times New Roman"/>
        </w:rPr>
        <w:lastRenderedPageBreak/>
        <w:br w:type="page"/>
      </w:r>
    </w:p>
    <w:p w14:paraId="7CEB71F9" w14:textId="77777777" w:rsidR="001B0C7D" w:rsidRPr="00DF5E41" w:rsidRDefault="001B0C7D" w:rsidP="001B0C7D">
      <w:pPr>
        <w:widowControl w:val="0"/>
        <w:spacing w:after="0" w:line="240" w:lineRule="auto"/>
        <w:jc w:val="center"/>
        <w:rPr>
          <w:rFonts w:ascii="Times New Roman" w:hAnsi="Times New Roman" w:cs="Times New Roman"/>
          <w:b/>
          <w:bCs/>
          <w:sz w:val="24"/>
          <w:szCs w:val="24"/>
        </w:rPr>
      </w:pPr>
      <w:r w:rsidRPr="00DF5E41">
        <w:rPr>
          <w:rFonts w:ascii="Times New Roman" w:hAnsi="Times New Roman" w:cs="Times New Roman"/>
          <w:b/>
          <w:sz w:val="24"/>
        </w:rPr>
        <w:lastRenderedPageBreak/>
        <w:t xml:space="preserve">G. KOMPONENTS NR. 7. </w:t>
      </w:r>
      <w:r w:rsidRPr="00DF5E41">
        <w:rPr>
          <w:rFonts w:ascii="Times New Roman" w:hAnsi="Times New Roman" w:cs="Times New Roman"/>
          <w:b/>
          <w:i/>
          <w:iCs/>
          <w:sz w:val="24"/>
        </w:rPr>
        <w:t>REPowerEU</w:t>
      </w:r>
    </w:p>
    <w:p w14:paraId="6F805604" w14:textId="77777777" w:rsidR="001B0C7D" w:rsidRPr="00DF5E41" w:rsidRDefault="001B0C7D" w:rsidP="001B0C7D">
      <w:pPr>
        <w:widowControl w:val="0"/>
        <w:spacing w:after="0" w:line="240" w:lineRule="auto"/>
        <w:jc w:val="center"/>
        <w:rPr>
          <w:rFonts w:ascii="Times New Roman" w:hAnsi="Times New Roman" w:cs="Times New Roman"/>
          <w:b/>
          <w:bCs/>
          <w:sz w:val="24"/>
          <w:szCs w:val="2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452"/>
        <w:gridCol w:w="992"/>
        <w:gridCol w:w="848"/>
        <w:gridCol w:w="1135"/>
        <w:gridCol w:w="992"/>
        <w:gridCol w:w="992"/>
        <w:gridCol w:w="992"/>
        <w:gridCol w:w="995"/>
        <w:gridCol w:w="567"/>
        <w:gridCol w:w="567"/>
        <w:gridCol w:w="1135"/>
        <w:gridCol w:w="708"/>
        <w:gridCol w:w="2127"/>
        <w:gridCol w:w="2124"/>
      </w:tblGrid>
      <w:tr w:rsidR="00DA239B" w:rsidRPr="00DF5E41" w14:paraId="3D96ECC2" w14:textId="77777777" w:rsidTr="2B3333CB">
        <w:trPr>
          <w:trHeight w:val="300"/>
          <w:tblHeader/>
        </w:trPr>
        <w:tc>
          <w:tcPr>
            <w:tcW w:w="155" w:type="pct"/>
            <w:vMerge w:val="restart"/>
            <w:shd w:val="clear" w:color="auto" w:fill="B6DDE8" w:themeFill="accent5" w:themeFillTint="66"/>
            <w:vAlign w:val="center"/>
          </w:tcPr>
          <w:p w14:paraId="2970BB56"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w:t>
            </w:r>
          </w:p>
        </w:tc>
        <w:tc>
          <w:tcPr>
            <w:tcW w:w="339" w:type="pct"/>
            <w:vMerge w:val="restart"/>
            <w:shd w:val="clear" w:color="auto" w:fill="B6DDE8" w:themeFill="accent5" w:themeFillTint="66"/>
            <w:vAlign w:val="center"/>
          </w:tcPr>
          <w:p w14:paraId="64CF8AA9"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Saistītais pasākums (reforma vai investīcija)</w:t>
            </w:r>
          </w:p>
        </w:tc>
        <w:tc>
          <w:tcPr>
            <w:tcW w:w="290" w:type="pct"/>
            <w:vMerge w:val="restart"/>
            <w:shd w:val="clear" w:color="auto" w:fill="B6DDE8" w:themeFill="accent5" w:themeFillTint="66"/>
            <w:vAlign w:val="center"/>
          </w:tcPr>
          <w:p w14:paraId="09076CFC"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Atskaites punkts / mērķis</w:t>
            </w:r>
          </w:p>
        </w:tc>
        <w:tc>
          <w:tcPr>
            <w:tcW w:w="388" w:type="pct"/>
            <w:vMerge w:val="restart"/>
            <w:shd w:val="clear" w:color="auto" w:fill="B6DDE8" w:themeFill="accent5" w:themeFillTint="66"/>
            <w:vAlign w:val="center"/>
          </w:tcPr>
          <w:p w14:paraId="7CECAF1F"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Nosaukums</w:t>
            </w:r>
          </w:p>
        </w:tc>
        <w:tc>
          <w:tcPr>
            <w:tcW w:w="339" w:type="pct"/>
            <w:vMerge w:val="restart"/>
            <w:shd w:val="clear" w:color="auto" w:fill="B6DDE8" w:themeFill="accent5" w:themeFillTint="66"/>
            <w:vAlign w:val="center"/>
          </w:tcPr>
          <w:p w14:paraId="1F074594"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Kvalitatīvie rādītāji (atskaites punktiem)</w:t>
            </w:r>
          </w:p>
        </w:tc>
        <w:tc>
          <w:tcPr>
            <w:tcW w:w="1018" w:type="pct"/>
            <w:gridSpan w:val="3"/>
            <w:shd w:val="clear" w:color="auto" w:fill="B6DDE8" w:themeFill="accent5" w:themeFillTint="66"/>
            <w:vAlign w:val="center"/>
          </w:tcPr>
          <w:p w14:paraId="7505086B"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Kvantitatīvie rādītāji (mērķiem)</w:t>
            </w:r>
          </w:p>
        </w:tc>
        <w:tc>
          <w:tcPr>
            <w:tcW w:w="388" w:type="pct"/>
            <w:gridSpan w:val="2"/>
            <w:shd w:val="clear" w:color="auto" w:fill="B6DDE8" w:themeFill="accent5" w:themeFillTint="66"/>
            <w:vAlign w:val="center"/>
          </w:tcPr>
          <w:p w14:paraId="5D20DFEA"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Orientējošs pabeigšanas grafiks</w:t>
            </w:r>
          </w:p>
        </w:tc>
        <w:tc>
          <w:tcPr>
            <w:tcW w:w="388" w:type="pct"/>
            <w:vMerge w:val="restart"/>
            <w:shd w:val="clear" w:color="auto" w:fill="B6DDE8" w:themeFill="accent5" w:themeFillTint="66"/>
            <w:vAlign w:val="center"/>
          </w:tcPr>
          <w:p w14:paraId="513AF557"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Atbildība par ziņošanu un īstenošanu</w:t>
            </w:r>
          </w:p>
        </w:tc>
        <w:tc>
          <w:tcPr>
            <w:tcW w:w="242" w:type="pct"/>
            <w:vMerge w:val="restart"/>
            <w:shd w:val="clear" w:color="auto" w:fill="B6DDE8" w:themeFill="accent5" w:themeFillTint="66"/>
            <w:vAlign w:val="center"/>
          </w:tcPr>
          <w:p w14:paraId="5DE2E292"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Precizējums (ja nepieciešams)</w:t>
            </w:r>
          </w:p>
        </w:tc>
        <w:tc>
          <w:tcPr>
            <w:tcW w:w="727" w:type="pct"/>
            <w:vMerge w:val="restart"/>
            <w:shd w:val="clear" w:color="auto" w:fill="B6DDE8" w:themeFill="accent5" w:themeFillTint="66"/>
            <w:vAlign w:val="center"/>
          </w:tcPr>
          <w:p w14:paraId="641ADE51"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Pārbaudes mehānisms</w:t>
            </w:r>
          </w:p>
        </w:tc>
        <w:tc>
          <w:tcPr>
            <w:tcW w:w="726" w:type="pct"/>
            <w:vMerge w:val="restart"/>
            <w:shd w:val="clear" w:color="auto" w:fill="B6DDE8" w:themeFill="accent5" w:themeFillTint="66"/>
            <w:vAlign w:val="center"/>
          </w:tcPr>
          <w:p w14:paraId="75CFBD1D"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Katra atskaites punkta un mērķa apraksts</w:t>
            </w:r>
          </w:p>
        </w:tc>
      </w:tr>
      <w:tr w:rsidR="00DA239B" w:rsidRPr="00DF5E41" w14:paraId="03C8785D" w14:textId="77777777" w:rsidTr="2B3333CB">
        <w:trPr>
          <w:trHeight w:val="300"/>
          <w:tblHeader/>
        </w:trPr>
        <w:tc>
          <w:tcPr>
            <w:tcW w:w="155" w:type="pct"/>
            <w:vMerge/>
          </w:tcPr>
          <w:p w14:paraId="6205A59E"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39" w:type="pct"/>
            <w:vMerge/>
          </w:tcPr>
          <w:p w14:paraId="0DAF81C2"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290" w:type="pct"/>
            <w:vMerge/>
          </w:tcPr>
          <w:p w14:paraId="21119D69"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88" w:type="pct"/>
            <w:vMerge/>
          </w:tcPr>
          <w:p w14:paraId="3BD085E2"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39" w:type="pct"/>
            <w:vMerge/>
          </w:tcPr>
          <w:p w14:paraId="49AD068B"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339" w:type="pct"/>
            <w:shd w:val="clear" w:color="auto" w:fill="B6DDE8" w:themeFill="accent5" w:themeFillTint="66"/>
            <w:vAlign w:val="center"/>
          </w:tcPr>
          <w:p w14:paraId="0DE0DB5D"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Mērvienība</w:t>
            </w:r>
          </w:p>
        </w:tc>
        <w:tc>
          <w:tcPr>
            <w:tcW w:w="339" w:type="pct"/>
            <w:shd w:val="clear" w:color="auto" w:fill="B6DDE8" w:themeFill="accent5" w:themeFillTint="66"/>
            <w:vAlign w:val="center"/>
          </w:tcPr>
          <w:p w14:paraId="064C4299"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Bāze</w:t>
            </w:r>
          </w:p>
        </w:tc>
        <w:tc>
          <w:tcPr>
            <w:tcW w:w="340" w:type="pct"/>
            <w:shd w:val="clear" w:color="auto" w:fill="B6DDE8" w:themeFill="accent5" w:themeFillTint="66"/>
            <w:vAlign w:val="center"/>
          </w:tcPr>
          <w:p w14:paraId="36A3A9D2"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Mērķis</w:t>
            </w:r>
          </w:p>
        </w:tc>
        <w:tc>
          <w:tcPr>
            <w:tcW w:w="194" w:type="pct"/>
            <w:shd w:val="clear" w:color="auto" w:fill="B6DDE8" w:themeFill="accent5" w:themeFillTint="66"/>
            <w:vAlign w:val="center"/>
          </w:tcPr>
          <w:p w14:paraId="3FB6A6A5"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Ceturksnis</w:t>
            </w:r>
          </w:p>
        </w:tc>
        <w:tc>
          <w:tcPr>
            <w:tcW w:w="194" w:type="pct"/>
            <w:shd w:val="clear" w:color="auto" w:fill="B6DDE8" w:themeFill="accent5" w:themeFillTint="66"/>
            <w:vAlign w:val="center"/>
          </w:tcPr>
          <w:p w14:paraId="5D23DB1C"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b/>
                <w:sz w:val="18"/>
                <w:szCs w:val="18"/>
              </w:rPr>
              <w:t>Gads</w:t>
            </w:r>
          </w:p>
        </w:tc>
        <w:tc>
          <w:tcPr>
            <w:tcW w:w="388" w:type="pct"/>
            <w:vMerge/>
            <w:vAlign w:val="center"/>
          </w:tcPr>
          <w:p w14:paraId="4399B2D7"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242" w:type="pct"/>
            <w:vMerge/>
            <w:vAlign w:val="center"/>
          </w:tcPr>
          <w:p w14:paraId="7A6EAAA2"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727" w:type="pct"/>
            <w:vMerge/>
            <w:vAlign w:val="center"/>
          </w:tcPr>
          <w:p w14:paraId="02950277"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c>
          <w:tcPr>
            <w:tcW w:w="726" w:type="pct"/>
            <w:vMerge/>
            <w:vAlign w:val="center"/>
          </w:tcPr>
          <w:p w14:paraId="298C3B37" w14:textId="77777777" w:rsidR="001B0C7D" w:rsidRPr="00DF5E41" w:rsidRDefault="001B0C7D" w:rsidP="0021094B">
            <w:pPr>
              <w:widowControl w:val="0"/>
              <w:jc w:val="center"/>
              <w:rPr>
                <w:rFonts w:ascii="Times New Roman" w:eastAsiaTheme="majorEastAsia" w:hAnsi="Times New Roman" w:cs="Times New Roman"/>
                <w:b/>
                <w:bCs/>
                <w:sz w:val="18"/>
                <w:szCs w:val="18"/>
              </w:rPr>
            </w:pPr>
          </w:p>
        </w:tc>
      </w:tr>
      <w:tr w:rsidR="00DA239B" w:rsidRPr="00DF5E41" w14:paraId="1E8F0A0B" w14:textId="77777777" w:rsidTr="2B3333CB">
        <w:trPr>
          <w:trHeight w:val="300"/>
        </w:trPr>
        <w:tc>
          <w:tcPr>
            <w:tcW w:w="155" w:type="pct"/>
            <w:shd w:val="clear" w:color="auto" w:fill="C6EFCE"/>
          </w:tcPr>
          <w:p w14:paraId="3CBE47ED" w14:textId="77777777" w:rsidR="001B0C7D" w:rsidRPr="00DF5E41" w:rsidRDefault="001B0C7D" w:rsidP="0021094B">
            <w:pPr>
              <w:widowControl w:val="0"/>
              <w:jc w:val="center"/>
              <w:rPr>
                <w:rFonts w:ascii="Times New Roman" w:eastAsiaTheme="majorEastAsia" w:hAnsi="Times New Roman" w:cs="Times New Roman"/>
                <w:b/>
                <w:bCs/>
                <w:sz w:val="18"/>
                <w:szCs w:val="18"/>
              </w:rPr>
            </w:pPr>
            <w:r w:rsidRPr="00DF5E41">
              <w:rPr>
                <w:rFonts w:ascii="Times New Roman" w:hAnsi="Times New Roman" w:cs="Times New Roman"/>
                <w:sz w:val="18"/>
                <w:szCs w:val="18"/>
              </w:rPr>
              <w:t>215</w:t>
            </w:r>
          </w:p>
        </w:tc>
        <w:tc>
          <w:tcPr>
            <w:tcW w:w="339" w:type="pct"/>
            <w:shd w:val="clear" w:color="auto" w:fill="C6EFCE"/>
          </w:tcPr>
          <w:p w14:paraId="6ADA1527"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b/>
                <w:sz w:val="18"/>
                <w:szCs w:val="18"/>
              </w:rPr>
              <w:t>7.1.r. Valsts enerģētikas nozares pārveidošana</w:t>
            </w:r>
          </w:p>
        </w:tc>
        <w:tc>
          <w:tcPr>
            <w:tcW w:w="290" w:type="pct"/>
            <w:shd w:val="clear" w:color="auto" w:fill="C6EFCE"/>
          </w:tcPr>
          <w:p w14:paraId="4B6A7300"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Atskaites punkts</w:t>
            </w:r>
          </w:p>
        </w:tc>
        <w:tc>
          <w:tcPr>
            <w:tcW w:w="388" w:type="pct"/>
            <w:shd w:val="clear" w:color="auto" w:fill="C6EFCE"/>
          </w:tcPr>
          <w:p w14:paraId="4DCAAE53"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Noteikumi, ar ko izveido energokopienu reģistrācijas un darbības sistēmu</w:t>
            </w:r>
          </w:p>
        </w:tc>
        <w:tc>
          <w:tcPr>
            <w:tcW w:w="339" w:type="pct"/>
            <w:shd w:val="clear" w:color="auto" w:fill="C6EFCE"/>
          </w:tcPr>
          <w:p w14:paraId="738E927F"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 xml:space="preserve">Tiesību normas, kas nosaka minēto noteikumu stāšanos spēkā </w:t>
            </w:r>
          </w:p>
        </w:tc>
        <w:tc>
          <w:tcPr>
            <w:tcW w:w="339" w:type="pct"/>
            <w:shd w:val="clear" w:color="auto" w:fill="C6EFCE"/>
          </w:tcPr>
          <w:p w14:paraId="3F970501"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339" w:type="pct"/>
            <w:shd w:val="clear" w:color="auto" w:fill="C6EFCE"/>
          </w:tcPr>
          <w:p w14:paraId="1FA7BC60"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340" w:type="pct"/>
            <w:shd w:val="clear" w:color="auto" w:fill="C6EFCE"/>
          </w:tcPr>
          <w:p w14:paraId="00F26D85"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Neattiecas</w:t>
            </w:r>
          </w:p>
        </w:tc>
        <w:tc>
          <w:tcPr>
            <w:tcW w:w="194" w:type="pct"/>
            <w:shd w:val="clear" w:color="auto" w:fill="C6EFCE"/>
          </w:tcPr>
          <w:p w14:paraId="6F603518"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4. cet.</w:t>
            </w:r>
          </w:p>
        </w:tc>
        <w:tc>
          <w:tcPr>
            <w:tcW w:w="194" w:type="pct"/>
            <w:shd w:val="clear" w:color="auto" w:fill="C6EFCE"/>
          </w:tcPr>
          <w:p w14:paraId="58E1D93F"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sz w:val="18"/>
                <w:szCs w:val="18"/>
              </w:rPr>
              <w:t>2024</w:t>
            </w:r>
          </w:p>
        </w:tc>
        <w:tc>
          <w:tcPr>
            <w:tcW w:w="388" w:type="pct"/>
            <w:shd w:val="clear" w:color="auto" w:fill="C6EFCE"/>
          </w:tcPr>
          <w:p w14:paraId="6B58311B" w14:textId="77777777" w:rsidR="001B0C7D" w:rsidRPr="00DF5E41" w:rsidRDefault="001B0C7D" w:rsidP="0021094B">
            <w:pPr>
              <w:widowControl w:val="0"/>
              <w:rPr>
                <w:rFonts w:ascii="Times New Roman" w:eastAsiaTheme="majorEastAsia" w:hAnsi="Times New Roman" w:cs="Times New Roman"/>
                <w:b/>
                <w:bCs/>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3160D63D"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6B07BEB2" w14:textId="49D2E947" w:rsidR="001B0C7D" w:rsidRPr="00DF5E41" w:rsidRDefault="4B7F3FBD" w:rsidP="2B3333CB">
            <w:pPr>
              <w:widowControl w:val="0"/>
              <w:rPr>
                <w:rFonts w:ascii="Times New Roman" w:eastAsiaTheme="majorEastAsia" w:hAnsi="Times New Roman" w:cs="Times New Roman"/>
                <w:b/>
                <w:bCs/>
                <w:sz w:val="18"/>
                <w:szCs w:val="18"/>
              </w:rPr>
            </w:pPr>
            <w:r w:rsidRPr="2B3333CB">
              <w:rPr>
                <w:rFonts w:ascii="Times New Roman" w:hAnsi="Times New Roman" w:cs="Times New Roman"/>
                <w:sz w:val="18"/>
                <w:szCs w:val="18"/>
              </w:rPr>
              <w:t>Kopija publikācijai oficiālajā izdevumā, kopā ar kopsavilkuma dokumentu, kurā pienācīgi pamatots, kā tika  sasniegts atskaites punkts. Šajā kopsavilkuma dokumentā iekļauj atsauci uz attiecīgaj</w:t>
            </w:r>
            <w:r w:rsidR="29D3F1C7" w:rsidRPr="2B3333CB">
              <w:rPr>
                <w:rFonts w:ascii="Times New Roman" w:hAnsi="Times New Roman" w:cs="Times New Roman"/>
                <w:sz w:val="18"/>
                <w:szCs w:val="18"/>
              </w:rPr>
              <w:t>iem</w:t>
            </w:r>
            <w:r w:rsidRPr="2B3333CB">
              <w:rPr>
                <w:rFonts w:ascii="Times New Roman" w:hAnsi="Times New Roman" w:cs="Times New Roman"/>
                <w:sz w:val="18"/>
                <w:szCs w:val="18"/>
              </w:rPr>
              <w:t xml:space="preserve"> </w:t>
            </w:r>
            <w:r w:rsidR="7252CADC" w:rsidRPr="2B3333CB">
              <w:rPr>
                <w:rFonts w:ascii="Times New Roman" w:hAnsi="Times New Roman" w:cs="Times New Roman"/>
                <w:sz w:val="18"/>
                <w:szCs w:val="18"/>
              </w:rPr>
              <w:t xml:space="preserve">noteikumiem </w:t>
            </w:r>
            <w:r w:rsidRPr="2B3333CB">
              <w:rPr>
                <w:rFonts w:ascii="Times New Roman" w:hAnsi="Times New Roman" w:cs="Times New Roman"/>
                <w:sz w:val="18"/>
                <w:szCs w:val="18"/>
              </w:rPr>
              <w:t>par spēkā stāšanos un noteikumiem</w:t>
            </w:r>
            <w:r w:rsidR="5F1FDEED" w:rsidRPr="2B3333CB">
              <w:rPr>
                <w:rFonts w:ascii="Times New Roman" w:hAnsi="Times New Roman" w:cs="Times New Roman"/>
                <w:sz w:val="18"/>
                <w:szCs w:val="18"/>
              </w:rPr>
              <w:t xml:space="preserve">, </w:t>
            </w:r>
            <w:r w:rsidR="4A09A895" w:rsidRPr="2B3333CB">
              <w:rPr>
                <w:rFonts w:ascii="Times New Roman" w:hAnsi="Times New Roman" w:cs="Times New Roman"/>
                <w:sz w:val="18"/>
                <w:szCs w:val="18"/>
              </w:rPr>
              <w:t xml:space="preserve">ar </w:t>
            </w:r>
            <w:r w:rsidR="5F1FDEED" w:rsidRPr="2B3333CB">
              <w:rPr>
                <w:rFonts w:ascii="Times New Roman" w:hAnsi="Times New Roman" w:cs="Times New Roman"/>
                <w:sz w:val="18"/>
                <w:szCs w:val="18"/>
              </w:rPr>
              <w:t>k</w:t>
            </w:r>
            <w:r w:rsidR="226485B9" w:rsidRPr="2B3333CB">
              <w:rPr>
                <w:rFonts w:ascii="Times New Roman" w:hAnsi="Times New Roman" w:cs="Times New Roman"/>
                <w:sz w:val="18"/>
                <w:szCs w:val="18"/>
              </w:rPr>
              <w:t>uriem</w:t>
            </w:r>
            <w:r w:rsidR="5F1FDEED" w:rsidRPr="2B3333CB">
              <w:rPr>
                <w:rFonts w:ascii="Times New Roman" w:hAnsi="Times New Roman" w:cs="Times New Roman"/>
                <w:sz w:val="18"/>
                <w:szCs w:val="18"/>
              </w:rPr>
              <w:t xml:space="preserve"> izpilda</w:t>
            </w:r>
            <w:r w:rsidRPr="2B3333CB">
              <w:rPr>
                <w:rFonts w:ascii="Times New Roman" w:hAnsi="Times New Roman" w:cs="Times New Roman"/>
                <w:sz w:val="18"/>
                <w:szCs w:val="18"/>
              </w:rPr>
              <w:t xml:space="preserve">  atskaites punkta būtisko</w:t>
            </w:r>
            <w:r w:rsidR="3AF3E87B" w:rsidRPr="2B3333CB">
              <w:rPr>
                <w:rFonts w:ascii="Times New Roman" w:hAnsi="Times New Roman" w:cs="Times New Roman"/>
                <w:sz w:val="18"/>
                <w:szCs w:val="18"/>
              </w:rPr>
              <w:t>s</w:t>
            </w:r>
            <w:r w:rsidRPr="2B3333CB">
              <w:rPr>
                <w:rFonts w:ascii="Times New Roman" w:hAnsi="Times New Roman" w:cs="Times New Roman"/>
                <w:sz w:val="18"/>
                <w:szCs w:val="18"/>
              </w:rPr>
              <w:t xml:space="preserve"> elementu</w:t>
            </w:r>
            <w:r w:rsidR="2A67FB51" w:rsidRPr="2B3333CB">
              <w:rPr>
                <w:rFonts w:ascii="Times New Roman" w:hAnsi="Times New Roman" w:cs="Times New Roman"/>
                <w:sz w:val="18"/>
                <w:szCs w:val="18"/>
              </w:rPr>
              <w:t>s</w:t>
            </w:r>
            <w:r w:rsidRPr="2B3333CB">
              <w:rPr>
                <w:rFonts w:ascii="Times New Roman" w:hAnsi="Times New Roman" w:cs="Times New Roman"/>
                <w:sz w:val="18"/>
                <w:szCs w:val="18"/>
              </w:rPr>
              <w:t xml:space="preserve"> , kuri uzskaitīti Padomes Īstenošanas lēmuma pielikumā sniegtajā atskaites punkta un attiecīgā pasākuma aprakstā.</w:t>
            </w:r>
          </w:p>
        </w:tc>
        <w:tc>
          <w:tcPr>
            <w:tcW w:w="726" w:type="pct"/>
            <w:shd w:val="clear" w:color="auto" w:fill="C6EFCE"/>
          </w:tcPr>
          <w:p w14:paraId="232B9905"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Stājas spēkā Ministru kabineta noteikumi, ar kuriem:</w:t>
            </w:r>
          </w:p>
          <w:p w14:paraId="5A9A0D16" w14:textId="77777777" w:rsidR="001B0C7D" w:rsidRPr="00DF5E41" w:rsidRDefault="001B0C7D" w:rsidP="000218E5">
            <w:pPr>
              <w:pStyle w:val="ListParagraph"/>
              <w:widowControl w:val="0"/>
              <w:numPr>
                <w:ilvl w:val="0"/>
                <w:numId w:val="5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paredz energokopienu reģistrācijas un darbības nosacījumus un procedūras;</w:t>
            </w:r>
          </w:p>
          <w:p w14:paraId="62F4EEA4" w14:textId="77777777" w:rsidR="001B0C7D" w:rsidRPr="00DF5E41" w:rsidRDefault="001B0C7D" w:rsidP="000218E5">
            <w:pPr>
              <w:pStyle w:val="ListParagraph"/>
              <w:widowControl w:val="0"/>
              <w:numPr>
                <w:ilvl w:val="0"/>
                <w:numId w:val="5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ievieš pienākumu vietējām un reģionālajām iestādēm daļu no energokopienā saražotās elektroenerģijas vai no tās gūtā ekonomiskā labuma novirzīt neaizsargātām sabiedrības grupām;</w:t>
            </w:r>
          </w:p>
          <w:p w14:paraId="6973E7C3" w14:textId="77777777" w:rsidR="001B0C7D" w:rsidRPr="00DF5E41" w:rsidRDefault="001B0C7D" w:rsidP="000218E5">
            <w:pPr>
              <w:pStyle w:val="ListParagraph"/>
              <w:widowControl w:val="0"/>
              <w:numPr>
                <w:ilvl w:val="0"/>
                <w:numId w:val="54"/>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ievieš pienākumu elektroenerģijas tirgotājiem piedāvāt vismaz vienu produktu elektroenerģijas iegādei no energokopienām.</w:t>
            </w:r>
          </w:p>
        </w:tc>
      </w:tr>
      <w:tr w:rsidR="00DA239B" w:rsidRPr="00DF5E41" w14:paraId="09C0C844" w14:textId="77777777" w:rsidTr="2B3333CB">
        <w:trPr>
          <w:trHeight w:val="300"/>
        </w:trPr>
        <w:tc>
          <w:tcPr>
            <w:tcW w:w="155" w:type="pct"/>
            <w:shd w:val="clear" w:color="auto" w:fill="C6EFCE"/>
          </w:tcPr>
          <w:p w14:paraId="7081188B"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216</w:t>
            </w:r>
          </w:p>
        </w:tc>
        <w:tc>
          <w:tcPr>
            <w:tcW w:w="339" w:type="pct"/>
            <w:shd w:val="clear" w:color="auto" w:fill="C6EFCE"/>
          </w:tcPr>
          <w:p w14:paraId="23977074"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7.1.r. Valsts enerģētikas nozares pārveidošana</w:t>
            </w:r>
          </w:p>
        </w:tc>
        <w:tc>
          <w:tcPr>
            <w:tcW w:w="290" w:type="pct"/>
            <w:shd w:val="clear" w:color="auto" w:fill="C6EFCE"/>
          </w:tcPr>
          <w:p w14:paraId="03C1D19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3D92FB6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Tiesību akti, ar kuriem groza normas par elektroenerģijas tirdzniecību un patēriņu</w:t>
            </w:r>
          </w:p>
        </w:tc>
        <w:tc>
          <w:tcPr>
            <w:tcW w:w="339" w:type="pct"/>
            <w:shd w:val="clear" w:color="auto" w:fill="C6EFCE"/>
          </w:tcPr>
          <w:p w14:paraId="4AC28A6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Tiesību normas, kas nosaka, ka stājas spēkā tiesību akti, ar kuriem groza normas par elektroenerģijas </w:t>
            </w:r>
            <w:r w:rsidRPr="00DF5E41">
              <w:rPr>
                <w:rFonts w:ascii="Times New Roman" w:hAnsi="Times New Roman" w:cs="Times New Roman"/>
                <w:sz w:val="18"/>
                <w:szCs w:val="18"/>
              </w:rPr>
              <w:lastRenderedPageBreak/>
              <w:t>tirdzniecību un patēriņu</w:t>
            </w:r>
          </w:p>
        </w:tc>
        <w:tc>
          <w:tcPr>
            <w:tcW w:w="339" w:type="pct"/>
            <w:shd w:val="clear" w:color="auto" w:fill="C6EFCE"/>
          </w:tcPr>
          <w:p w14:paraId="2445A82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339" w:type="pct"/>
            <w:shd w:val="clear" w:color="auto" w:fill="C6EFCE"/>
          </w:tcPr>
          <w:p w14:paraId="1F4FD1B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542DC14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7A5DCD6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 cet.</w:t>
            </w:r>
          </w:p>
        </w:tc>
        <w:tc>
          <w:tcPr>
            <w:tcW w:w="194" w:type="pct"/>
            <w:shd w:val="clear" w:color="auto" w:fill="C6EFCE"/>
          </w:tcPr>
          <w:p w14:paraId="7B9D390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88" w:type="pct"/>
            <w:shd w:val="clear" w:color="auto" w:fill="C6EFCE"/>
          </w:tcPr>
          <w:p w14:paraId="59A2FC71"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5CBB6EF7"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1D9CD37F" w14:textId="0702A3D1" w:rsidR="001B0C7D" w:rsidRPr="00DF5E41" w:rsidRDefault="4B7F3FBD" w:rsidP="2B3333CB">
            <w:pPr>
              <w:widowControl w:val="0"/>
              <w:rPr>
                <w:rFonts w:ascii="Times New Roman" w:eastAsiaTheme="minorEastAsia" w:hAnsi="Times New Roman" w:cs="Times New Roman"/>
                <w:sz w:val="18"/>
                <w:szCs w:val="18"/>
              </w:rPr>
            </w:pPr>
            <w:r w:rsidRPr="2B3333CB">
              <w:rPr>
                <w:rFonts w:ascii="Times New Roman" w:hAnsi="Times New Roman" w:cs="Times New Roman"/>
                <w:sz w:val="18"/>
                <w:szCs w:val="18"/>
              </w:rPr>
              <w:t>Kopija publikācijai oficiālajā izdevumā, kopā ar kopsavilkuma dokumentu, kurā pienācīgi pamatots, kā tika sasniegts atskaites punkts. Šajā kopsavilkuma dokumentā iekļauj atsauci uz attiecīgaj</w:t>
            </w:r>
            <w:r w:rsidR="5DEB24A4" w:rsidRPr="2B3333CB">
              <w:rPr>
                <w:rFonts w:ascii="Times New Roman" w:hAnsi="Times New Roman" w:cs="Times New Roman"/>
                <w:sz w:val="18"/>
                <w:szCs w:val="18"/>
              </w:rPr>
              <w:t>iem</w:t>
            </w:r>
            <w:r w:rsidRPr="2B3333CB">
              <w:rPr>
                <w:rFonts w:ascii="Times New Roman" w:hAnsi="Times New Roman" w:cs="Times New Roman"/>
                <w:sz w:val="18"/>
                <w:szCs w:val="18"/>
              </w:rPr>
              <w:t xml:space="preserve"> </w:t>
            </w:r>
            <w:r w:rsidR="50480EE3" w:rsidRPr="2B3333CB">
              <w:rPr>
                <w:rFonts w:ascii="Times New Roman" w:hAnsi="Times New Roman" w:cs="Times New Roman"/>
                <w:sz w:val="18"/>
                <w:szCs w:val="18"/>
              </w:rPr>
              <w:t xml:space="preserve"> noteikumiem</w:t>
            </w:r>
            <w:r w:rsidRPr="2B3333CB">
              <w:rPr>
                <w:rFonts w:ascii="Times New Roman" w:hAnsi="Times New Roman" w:cs="Times New Roman"/>
                <w:sz w:val="18"/>
                <w:szCs w:val="18"/>
              </w:rPr>
              <w:t xml:space="preserve"> par spēkā stāšanos un noteikumiem</w:t>
            </w:r>
            <w:r w:rsidR="53370654" w:rsidRPr="2B3333CB">
              <w:rPr>
                <w:rFonts w:ascii="Times New Roman" w:hAnsi="Times New Roman" w:cs="Times New Roman"/>
                <w:sz w:val="18"/>
                <w:szCs w:val="18"/>
              </w:rPr>
              <w:t xml:space="preserve">, ar </w:t>
            </w:r>
            <w:r w:rsidR="53370654" w:rsidRPr="2B3333CB">
              <w:rPr>
                <w:rFonts w:ascii="Times New Roman" w:hAnsi="Times New Roman" w:cs="Times New Roman"/>
                <w:sz w:val="18"/>
                <w:szCs w:val="18"/>
              </w:rPr>
              <w:lastRenderedPageBreak/>
              <w:t>kuriem</w:t>
            </w:r>
            <w:r w:rsidRPr="2B3333CB">
              <w:rPr>
                <w:rFonts w:ascii="Times New Roman" w:hAnsi="Times New Roman" w:cs="Times New Roman"/>
                <w:sz w:val="18"/>
                <w:szCs w:val="18"/>
              </w:rPr>
              <w:t xml:space="preserve"> </w:t>
            </w:r>
            <w:r w:rsidR="3F5E47B5" w:rsidRPr="2B3333CB">
              <w:rPr>
                <w:rFonts w:ascii="Times New Roman" w:hAnsi="Times New Roman" w:cs="Times New Roman"/>
                <w:sz w:val="18"/>
                <w:szCs w:val="18"/>
              </w:rPr>
              <w:t xml:space="preserve">izpilda </w:t>
            </w:r>
            <w:r w:rsidRPr="2B3333CB">
              <w:rPr>
                <w:rFonts w:ascii="Times New Roman" w:hAnsi="Times New Roman" w:cs="Times New Roman"/>
                <w:sz w:val="18"/>
                <w:szCs w:val="18"/>
              </w:rPr>
              <w:t>atskaites punkta būtisko</w:t>
            </w:r>
            <w:r w:rsidR="3859C2F4" w:rsidRPr="2B3333CB">
              <w:rPr>
                <w:rFonts w:ascii="Times New Roman" w:hAnsi="Times New Roman" w:cs="Times New Roman"/>
                <w:sz w:val="18"/>
                <w:szCs w:val="18"/>
              </w:rPr>
              <w:t>s</w:t>
            </w:r>
            <w:r w:rsidRPr="2B3333CB">
              <w:rPr>
                <w:rFonts w:ascii="Times New Roman" w:hAnsi="Times New Roman" w:cs="Times New Roman"/>
                <w:sz w:val="18"/>
                <w:szCs w:val="18"/>
              </w:rPr>
              <w:t xml:space="preserve"> elementu</w:t>
            </w:r>
            <w:r w:rsidR="30A593AF" w:rsidRPr="2B3333CB">
              <w:rPr>
                <w:rFonts w:ascii="Times New Roman" w:hAnsi="Times New Roman" w:cs="Times New Roman"/>
                <w:sz w:val="18"/>
                <w:szCs w:val="18"/>
              </w:rPr>
              <w:t>s</w:t>
            </w:r>
            <w:r w:rsidRPr="2B3333CB">
              <w:rPr>
                <w:rFonts w:ascii="Times New Roman" w:hAnsi="Times New Roman" w:cs="Times New Roman"/>
                <w:sz w:val="18"/>
                <w:szCs w:val="18"/>
              </w:rPr>
              <w:t xml:space="preserve"> , kuri uzskaitīti Padomes Īstenošanas lēmuma pielikumā sniegtajā atskaites punkta un attiecīgā pasākuma aprakstā.</w:t>
            </w:r>
          </w:p>
        </w:tc>
        <w:tc>
          <w:tcPr>
            <w:tcW w:w="726" w:type="pct"/>
            <w:shd w:val="clear" w:color="auto" w:fill="C6EFCE"/>
          </w:tcPr>
          <w:p w14:paraId="246A79D8"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Stājas spēkā elektroenerģijas tirdzniecības un patēriņa normu grozījumi, ar kuriem ievieš:</w:t>
            </w:r>
            <w:bookmarkStart w:id="15" w:name="_Hlk147500692"/>
          </w:p>
          <w:p w14:paraId="23D10A9E" w14:textId="77777777" w:rsidR="001B0C7D" w:rsidRPr="00DF5E41" w:rsidRDefault="001B0C7D" w:rsidP="000218E5">
            <w:pPr>
              <w:pStyle w:val="ListParagraph"/>
              <w:widowControl w:val="0"/>
              <w:numPr>
                <w:ilvl w:val="0"/>
                <w:numId w:val="5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nosacījumu, ka enerģijas koplietošana ir iespējama ārpus daudzdzīvokļu ēkas, bez vajadzības veidot </w:t>
            </w:r>
            <w:r w:rsidRPr="00DF5E41">
              <w:rPr>
                <w:rFonts w:ascii="Times New Roman" w:hAnsi="Times New Roman" w:cs="Times New Roman"/>
                <w:sz w:val="18"/>
                <w:szCs w:val="18"/>
              </w:rPr>
              <w:lastRenderedPageBreak/>
              <w:t>energokopienu;</w:t>
            </w:r>
            <w:bookmarkEnd w:id="15"/>
          </w:p>
          <w:p w14:paraId="25911D40" w14:textId="77777777" w:rsidR="001B0C7D" w:rsidRPr="00DF5E41" w:rsidRDefault="001B0C7D" w:rsidP="000218E5">
            <w:pPr>
              <w:pStyle w:val="ListParagraph"/>
              <w:widowControl w:val="0"/>
              <w:numPr>
                <w:ilvl w:val="0"/>
                <w:numId w:val="5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iespēju izmantot elektroenerģijas daudzumu, kas saražots viena elektroenerģijas lietotāja iekārtā, lai izpildītu tā paša lietotāja citas iekārtas patēriņa vajadzības neatkarīgi no iekārtu atrašanās vietas. Vienīgie ierobežojumi ir tādi, ka iekārtām i) ir jāatrodas Latvijas Republikas teritorijā un ii) jābūt pieslēgtām Latvijas Republikā esošajai elektroenerģijas pārvades un sadales sistēmai;</w:t>
            </w:r>
          </w:p>
          <w:p w14:paraId="4B1BEF86" w14:textId="77777777" w:rsidR="001B0C7D" w:rsidRPr="00DF5E41" w:rsidRDefault="001B0C7D" w:rsidP="000218E5">
            <w:pPr>
              <w:pStyle w:val="ListParagraph"/>
              <w:widowControl w:val="0"/>
              <w:numPr>
                <w:ilvl w:val="0"/>
                <w:numId w:val="5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pienākumu elektroenerģijas tirgotājiem ieviest vismaz vienu produktu elektroenerģijas iegādei no pašpatērētājiem, kas izmanto mikroražošanas iekārtu.</w:t>
            </w:r>
          </w:p>
        </w:tc>
      </w:tr>
      <w:tr w:rsidR="00DA239B" w:rsidRPr="00DF5E41" w14:paraId="079B846B" w14:textId="77777777" w:rsidTr="2B3333CB">
        <w:trPr>
          <w:trHeight w:val="300"/>
        </w:trPr>
        <w:tc>
          <w:tcPr>
            <w:tcW w:w="155" w:type="pct"/>
            <w:shd w:val="clear" w:color="auto" w:fill="C6EFCE"/>
          </w:tcPr>
          <w:p w14:paraId="43CF9159"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217</w:t>
            </w:r>
          </w:p>
        </w:tc>
        <w:tc>
          <w:tcPr>
            <w:tcW w:w="339" w:type="pct"/>
            <w:shd w:val="clear" w:color="auto" w:fill="C6EFCE"/>
          </w:tcPr>
          <w:p w14:paraId="0D07E976"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7.1.r. Valsts enerģētikas nozares pārveidošana</w:t>
            </w:r>
          </w:p>
        </w:tc>
        <w:tc>
          <w:tcPr>
            <w:tcW w:w="290" w:type="pct"/>
            <w:shd w:val="clear" w:color="auto" w:fill="C6EFCE"/>
          </w:tcPr>
          <w:p w14:paraId="03941D7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643A867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Noteikumi par elektroenerģijas tīkla optimizāciju</w:t>
            </w:r>
          </w:p>
        </w:tc>
        <w:tc>
          <w:tcPr>
            <w:tcW w:w="339" w:type="pct"/>
            <w:shd w:val="clear" w:color="auto" w:fill="C6EFCE"/>
          </w:tcPr>
          <w:p w14:paraId="34464EB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Tiesību normas, kas nosaka minēto noteikumu stāšanos spēkā</w:t>
            </w:r>
          </w:p>
        </w:tc>
        <w:tc>
          <w:tcPr>
            <w:tcW w:w="339" w:type="pct"/>
            <w:shd w:val="clear" w:color="auto" w:fill="C6EFCE"/>
          </w:tcPr>
          <w:p w14:paraId="08468C2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157AE36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26727AE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10E0AD6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166933F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88" w:type="pct"/>
            <w:shd w:val="clear" w:color="auto" w:fill="C6EFCE"/>
          </w:tcPr>
          <w:p w14:paraId="5CFA7120"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0ED2CAE5"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47BE66BE" w14:textId="26C375BD"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Kopija publikācijai oficiālajā izdevumā, kopā ar kopsavilkuma dokumentu, kurā pienācīgi pamatots, kā tika  sasniegts atskaites punkts. Šajā kopsavilkuma dokumentā iekļauj atsauci uz attiecīgaj</w:t>
            </w:r>
            <w:r w:rsidR="04BDBB76" w:rsidRPr="2B3333CB">
              <w:rPr>
                <w:rFonts w:ascii="Times New Roman" w:hAnsi="Times New Roman" w:cs="Times New Roman"/>
                <w:sz w:val="18"/>
                <w:szCs w:val="18"/>
              </w:rPr>
              <w:t>iem</w:t>
            </w:r>
            <w:r w:rsidRPr="2B3333CB">
              <w:rPr>
                <w:rFonts w:ascii="Times New Roman" w:hAnsi="Times New Roman" w:cs="Times New Roman"/>
                <w:sz w:val="18"/>
                <w:szCs w:val="18"/>
              </w:rPr>
              <w:t xml:space="preserve"> </w:t>
            </w:r>
            <w:r w:rsidR="6FC684EE" w:rsidRPr="2B3333CB">
              <w:rPr>
                <w:rFonts w:ascii="Times New Roman" w:hAnsi="Times New Roman" w:cs="Times New Roman"/>
                <w:sz w:val="18"/>
                <w:szCs w:val="18"/>
              </w:rPr>
              <w:t xml:space="preserve"> </w:t>
            </w:r>
            <w:r w:rsidR="6FC684EE" w:rsidRPr="2B3333CB">
              <w:rPr>
                <w:rFonts w:ascii="Times New Roman" w:hAnsi="Times New Roman" w:cs="Times New Roman"/>
                <w:sz w:val="18"/>
                <w:szCs w:val="18"/>
              </w:rPr>
              <w:lastRenderedPageBreak/>
              <w:t>noteikumiem</w:t>
            </w:r>
            <w:r w:rsidRPr="2B3333CB">
              <w:rPr>
                <w:rFonts w:ascii="Times New Roman" w:hAnsi="Times New Roman" w:cs="Times New Roman"/>
                <w:sz w:val="18"/>
                <w:szCs w:val="18"/>
              </w:rPr>
              <w:t xml:space="preserve"> par spēkā stāšanos un noteikumiem</w:t>
            </w:r>
            <w:r w:rsidR="25CB64FA" w:rsidRPr="2B3333CB">
              <w:rPr>
                <w:rFonts w:ascii="Times New Roman" w:hAnsi="Times New Roman" w:cs="Times New Roman"/>
                <w:sz w:val="18"/>
                <w:szCs w:val="18"/>
              </w:rPr>
              <w:t>, ar kuriem izpilda</w:t>
            </w:r>
            <w:r w:rsidRPr="2B3333CB">
              <w:rPr>
                <w:rFonts w:ascii="Times New Roman" w:hAnsi="Times New Roman" w:cs="Times New Roman"/>
                <w:sz w:val="18"/>
                <w:szCs w:val="18"/>
              </w:rPr>
              <w:t xml:space="preserve">  atskaites punkta būtisko</w:t>
            </w:r>
            <w:r w:rsidR="0F77D3D2" w:rsidRPr="2B3333CB">
              <w:rPr>
                <w:rFonts w:ascii="Times New Roman" w:hAnsi="Times New Roman" w:cs="Times New Roman"/>
                <w:sz w:val="18"/>
                <w:szCs w:val="18"/>
              </w:rPr>
              <w:t>s</w:t>
            </w:r>
            <w:r w:rsidRPr="2B3333CB">
              <w:rPr>
                <w:rFonts w:ascii="Times New Roman" w:hAnsi="Times New Roman" w:cs="Times New Roman"/>
                <w:sz w:val="18"/>
                <w:szCs w:val="18"/>
              </w:rPr>
              <w:t xml:space="preserve"> elementu</w:t>
            </w:r>
            <w:r w:rsidR="0A36BC28" w:rsidRPr="2B3333CB">
              <w:rPr>
                <w:rFonts w:ascii="Times New Roman" w:hAnsi="Times New Roman" w:cs="Times New Roman"/>
                <w:sz w:val="18"/>
                <w:szCs w:val="18"/>
              </w:rPr>
              <w:t>s</w:t>
            </w:r>
            <w:r w:rsidRPr="2B3333CB">
              <w:rPr>
                <w:rFonts w:ascii="Times New Roman" w:hAnsi="Times New Roman" w:cs="Times New Roman"/>
                <w:sz w:val="18"/>
                <w:szCs w:val="18"/>
              </w:rPr>
              <w:t xml:space="preserve"> , kuri uzskaitīti Padomes Īstenošanas lēmuma pielikumā sniegtajā atskaites punkta un attiecīgā pasākuma aprakstā.</w:t>
            </w:r>
          </w:p>
        </w:tc>
        <w:tc>
          <w:tcPr>
            <w:tcW w:w="726" w:type="pct"/>
            <w:shd w:val="clear" w:color="auto" w:fill="C6EFCE"/>
          </w:tcPr>
          <w:p w14:paraId="6E785FA9"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Stājas spēkā Ministru kabineta noteikumi, ar kuriem:</w:t>
            </w:r>
          </w:p>
          <w:p w14:paraId="1AFAD207" w14:textId="77777777" w:rsidR="001B0C7D" w:rsidRPr="00DF5E41" w:rsidRDefault="001B0C7D" w:rsidP="000218E5">
            <w:pPr>
              <w:pStyle w:val="ListParagraph"/>
              <w:widowControl w:val="0"/>
              <w:numPr>
                <w:ilvl w:val="0"/>
                <w:numId w:val="56"/>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ļauj piekļūt tīkla pieslēgumpunktam elektrostacijām, kurās var izmantot dažādas ražošanas tehnoloģijas </w:t>
            </w:r>
            <w:r w:rsidRPr="00DF5E41">
              <w:rPr>
                <w:rFonts w:ascii="Times New Roman" w:hAnsi="Times New Roman" w:cs="Times New Roman"/>
                <w:sz w:val="18"/>
                <w:szCs w:val="18"/>
              </w:rPr>
              <w:lastRenderedPageBreak/>
              <w:t>un kuru kopējā ražošanas jauda pārsniedz tīkla pieslēgumpunkta jaudu;</w:t>
            </w:r>
          </w:p>
          <w:p w14:paraId="2358254B" w14:textId="77777777" w:rsidR="001B0C7D" w:rsidRPr="00DF5E41" w:rsidRDefault="001B0C7D" w:rsidP="000218E5">
            <w:pPr>
              <w:pStyle w:val="ListParagraph"/>
              <w:widowControl w:val="0"/>
              <w:numPr>
                <w:ilvl w:val="0"/>
                <w:numId w:val="56"/>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paredz nosacījumus šādu kopējo ražošanas jaudu darbībai, kā arī konkrētu ražošanas iekārtu ieslēgšanai un izslēgšanai.</w:t>
            </w:r>
          </w:p>
        </w:tc>
      </w:tr>
      <w:tr w:rsidR="00DA239B" w:rsidRPr="00DF5E41" w14:paraId="706DA1B5" w14:textId="77777777" w:rsidTr="2B3333CB">
        <w:trPr>
          <w:trHeight w:val="300"/>
        </w:trPr>
        <w:tc>
          <w:tcPr>
            <w:tcW w:w="155" w:type="pct"/>
            <w:shd w:val="clear" w:color="auto" w:fill="C6EFCE"/>
          </w:tcPr>
          <w:p w14:paraId="7433AC00"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218</w:t>
            </w:r>
          </w:p>
        </w:tc>
        <w:tc>
          <w:tcPr>
            <w:tcW w:w="339" w:type="pct"/>
            <w:shd w:val="clear" w:color="auto" w:fill="C6EFCE"/>
          </w:tcPr>
          <w:p w14:paraId="7D5A5F80"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7.1.r. Valsts enerģētikas nozares pārveidošana</w:t>
            </w:r>
          </w:p>
        </w:tc>
        <w:tc>
          <w:tcPr>
            <w:tcW w:w="290" w:type="pct"/>
            <w:shd w:val="clear" w:color="auto" w:fill="C6EFCE"/>
          </w:tcPr>
          <w:p w14:paraId="0F0EBA1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430609A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Noteikumi par biometānu, ko transportē ārpus dabasgāzes pārvades un sadales sistēmām</w:t>
            </w:r>
          </w:p>
        </w:tc>
        <w:tc>
          <w:tcPr>
            <w:tcW w:w="339" w:type="pct"/>
            <w:shd w:val="clear" w:color="auto" w:fill="C6EFCE"/>
          </w:tcPr>
          <w:p w14:paraId="59AD2AD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Tiesību normas, kas nosaka minēto noteikumu stāšanos spēkā</w:t>
            </w:r>
          </w:p>
        </w:tc>
        <w:tc>
          <w:tcPr>
            <w:tcW w:w="339" w:type="pct"/>
            <w:shd w:val="clear" w:color="auto" w:fill="C6EFCE"/>
          </w:tcPr>
          <w:p w14:paraId="6350D4B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2EFD582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482CC58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78A2F70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4. cet. </w:t>
            </w:r>
          </w:p>
        </w:tc>
        <w:tc>
          <w:tcPr>
            <w:tcW w:w="194" w:type="pct"/>
            <w:shd w:val="clear" w:color="auto" w:fill="C6EFCE"/>
          </w:tcPr>
          <w:p w14:paraId="1EEBB4B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88" w:type="pct"/>
            <w:shd w:val="clear" w:color="auto" w:fill="C6EFCE"/>
          </w:tcPr>
          <w:p w14:paraId="53809CFB"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0813347C"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63D130B7" w14:textId="594A76B5"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Kopija publikācijai oficiālajā izdevumā, kopā ar kopsavilkuma dokumentu, kurā pienācīgi pamatots, kā tika  sasniegts atskaites punkts. Šajā kopsavilkuma dokumentā iekļauj atsauci uz attiecīgaj</w:t>
            </w:r>
            <w:r w:rsidR="64F06296" w:rsidRPr="2B3333CB">
              <w:rPr>
                <w:rFonts w:ascii="Times New Roman" w:hAnsi="Times New Roman" w:cs="Times New Roman"/>
                <w:sz w:val="18"/>
                <w:szCs w:val="18"/>
              </w:rPr>
              <w:t>iem</w:t>
            </w:r>
            <w:r w:rsidRPr="2B3333CB">
              <w:rPr>
                <w:rFonts w:ascii="Times New Roman" w:hAnsi="Times New Roman" w:cs="Times New Roman"/>
                <w:sz w:val="18"/>
                <w:szCs w:val="18"/>
              </w:rPr>
              <w:t xml:space="preserve"> </w:t>
            </w:r>
            <w:r w:rsidR="136666E6" w:rsidRPr="2B3333CB">
              <w:rPr>
                <w:rFonts w:ascii="Times New Roman" w:hAnsi="Times New Roman" w:cs="Times New Roman"/>
                <w:sz w:val="18"/>
                <w:szCs w:val="18"/>
              </w:rPr>
              <w:t xml:space="preserve"> noteikumiem</w:t>
            </w:r>
            <w:r w:rsidRPr="2B3333CB">
              <w:rPr>
                <w:rFonts w:ascii="Times New Roman" w:hAnsi="Times New Roman" w:cs="Times New Roman"/>
                <w:sz w:val="18"/>
                <w:szCs w:val="18"/>
              </w:rPr>
              <w:t xml:space="preserve"> par spēkā stāšanos un noteikumiem</w:t>
            </w:r>
            <w:r w:rsidR="451A5305" w:rsidRPr="2B3333CB">
              <w:rPr>
                <w:rFonts w:ascii="Times New Roman" w:hAnsi="Times New Roman" w:cs="Times New Roman"/>
                <w:sz w:val="18"/>
                <w:szCs w:val="18"/>
              </w:rPr>
              <w:t>, ar kuriem izpilda</w:t>
            </w:r>
            <w:r w:rsidRPr="2B3333CB">
              <w:rPr>
                <w:rFonts w:ascii="Times New Roman" w:hAnsi="Times New Roman" w:cs="Times New Roman"/>
                <w:sz w:val="18"/>
                <w:szCs w:val="18"/>
              </w:rPr>
              <w:t xml:space="preserve">  atskaites punkta būtisko</w:t>
            </w:r>
            <w:r w:rsidR="09D5C61E" w:rsidRPr="2B3333CB">
              <w:rPr>
                <w:rFonts w:ascii="Times New Roman" w:hAnsi="Times New Roman" w:cs="Times New Roman"/>
                <w:sz w:val="18"/>
                <w:szCs w:val="18"/>
              </w:rPr>
              <w:t>s</w:t>
            </w:r>
            <w:r w:rsidRPr="2B3333CB">
              <w:rPr>
                <w:rFonts w:ascii="Times New Roman" w:hAnsi="Times New Roman" w:cs="Times New Roman"/>
                <w:sz w:val="18"/>
                <w:szCs w:val="18"/>
              </w:rPr>
              <w:t xml:space="preserve"> elementu</w:t>
            </w:r>
            <w:r w:rsidR="079EC52A" w:rsidRPr="2B3333CB">
              <w:rPr>
                <w:rFonts w:ascii="Times New Roman" w:hAnsi="Times New Roman" w:cs="Times New Roman"/>
                <w:sz w:val="18"/>
                <w:szCs w:val="18"/>
              </w:rPr>
              <w:t>s</w:t>
            </w:r>
            <w:r w:rsidRPr="2B3333CB">
              <w:rPr>
                <w:rFonts w:ascii="Times New Roman" w:hAnsi="Times New Roman" w:cs="Times New Roman"/>
                <w:sz w:val="18"/>
                <w:szCs w:val="18"/>
              </w:rPr>
              <w:t xml:space="preserve"> , kuri uzskaitīti Padomes Īstenošanas lēmuma pielikumā sniegtajā atskaites punkta un attiecīgā pasākuma aprakstā.</w:t>
            </w:r>
          </w:p>
        </w:tc>
        <w:tc>
          <w:tcPr>
            <w:tcW w:w="726" w:type="pct"/>
            <w:shd w:val="clear" w:color="auto" w:fill="C6EFCE"/>
          </w:tcPr>
          <w:p w14:paraId="6B46DB1B"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Stājas spēkā Ministru kabineta noteikumi, kas:</w:t>
            </w:r>
          </w:p>
          <w:p w14:paraId="185099F7"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672F55A5" w14:textId="77777777" w:rsidR="001B0C7D" w:rsidRPr="00DF5E41" w:rsidRDefault="001B0C7D" w:rsidP="000218E5">
            <w:pPr>
              <w:pStyle w:val="ListParagraph"/>
              <w:widowControl w:val="0"/>
              <w:numPr>
                <w:ilvl w:val="0"/>
                <w:numId w:val="57"/>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ietver nosacījumus ilgtspējīga biometāna, kas transportēts ārpus dabasgāzes pārvades un sadales sistēmas, ievadei kopējā dabasgāzes piegādes sistēmā;</w:t>
            </w:r>
          </w:p>
          <w:p w14:paraId="1DF58EA2" w14:textId="77777777" w:rsidR="001B0C7D" w:rsidRPr="00DF5E41" w:rsidRDefault="001B0C7D" w:rsidP="000218E5">
            <w:pPr>
              <w:pStyle w:val="ListParagraph"/>
              <w:widowControl w:val="0"/>
              <w:numPr>
                <w:ilvl w:val="0"/>
                <w:numId w:val="57"/>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paredz iespēju mazajiem biometāna ražotājiem ievadīt saražoto ilgtspējīgo biometānu kopējā dabasgāzes piegādes sistēmā.</w:t>
            </w:r>
          </w:p>
        </w:tc>
      </w:tr>
      <w:tr w:rsidR="00DA239B" w:rsidRPr="00DF5E41" w14:paraId="5F8F5986" w14:textId="77777777" w:rsidTr="2B3333CB">
        <w:trPr>
          <w:trHeight w:val="300"/>
        </w:trPr>
        <w:tc>
          <w:tcPr>
            <w:tcW w:w="155" w:type="pct"/>
            <w:shd w:val="clear" w:color="auto" w:fill="C6EFCE"/>
          </w:tcPr>
          <w:p w14:paraId="38E19A2F"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219</w:t>
            </w:r>
          </w:p>
        </w:tc>
        <w:tc>
          <w:tcPr>
            <w:tcW w:w="339" w:type="pct"/>
            <w:shd w:val="clear" w:color="auto" w:fill="C6EFCE"/>
          </w:tcPr>
          <w:p w14:paraId="41E4D99C"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7.2.i. Energoapgādes drošība un stabilitāte un sinhronizācija ar </w:t>
            </w:r>
            <w:r w:rsidRPr="00DF5E41">
              <w:rPr>
                <w:rFonts w:ascii="Times New Roman" w:hAnsi="Times New Roman" w:cs="Times New Roman"/>
                <w:b/>
                <w:sz w:val="18"/>
                <w:szCs w:val="18"/>
              </w:rPr>
              <w:lastRenderedPageBreak/>
              <w:t>Savienības tīklu</w:t>
            </w:r>
          </w:p>
        </w:tc>
        <w:tc>
          <w:tcPr>
            <w:tcW w:w="290" w:type="pct"/>
            <w:shd w:val="clear" w:color="auto" w:fill="C6EFCE"/>
          </w:tcPr>
          <w:p w14:paraId="037D1C0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71A8F0A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Noteikumi, kas reglamentē elektroenerģiju uzkrājošo bateriju sistēmu uzstādīšanu</w:t>
            </w:r>
          </w:p>
        </w:tc>
        <w:tc>
          <w:tcPr>
            <w:tcW w:w="339" w:type="pct"/>
            <w:shd w:val="clear" w:color="auto" w:fill="C6EFCE"/>
          </w:tcPr>
          <w:p w14:paraId="7925857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Tiesību normas, kas nosaka minēto noteikumu stāšanos spēkā</w:t>
            </w:r>
          </w:p>
        </w:tc>
        <w:tc>
          <w:tcPr>
            <w:tcW w:w="339" w:type="pct"/>
            <w:shd w:val="clear" w:color="auto" w:fill="C6EFCE"/>
          </w:tcPr>
          <w:p w14:paraId="2F7E330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17782C59" w14:textId="77777777" w:rsidR="001B0C7D" w:rsidRPr="00DF5E41" w:rsidDel="00111C97"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784A0A8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4B82BFB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7201FE9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88" w:type="pct"/>
            <w:shd w:val="clear" w:color="auto" w:fill="C6EFCE"/>
          </w:tcPr>
          <w:p w14:paraId="5190AD4A"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3654BFD5"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6C5020F3" w14:textId="6C0721AF"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Kopija publikācijai oficiālajā izdevumā, kopā ar kopsavilkuma dokumentu, kurā pienācīgi pamatots, kā tika  sasniegts atskaites punkts. Šajā kopsavilkuma dokumentā iekļauj atsauci uz attiecīgaj</w:t>
            </w:r>
            <w:r w:rsidR="700E83A4" w:rsidRPr="2B3333CB">
              <w:rPr>
                <w:rFonts w:ascii="Times New Roman" w:hAnsi="Times New Roman" w:cs="Times New Roman"/>
                <w:sz w:val="18"/>
                <w:szCs w:val="18"/>
              </w:rPr>
              <w:t>iem</w:t>
            </w:r>
            <w:r w:rsidRPr="2B3333CB">
              <w:rPr>
                <w:rFonts w:ascii="Times New Roman" w:hAnsi="Times New Roman" w:cs="Times New Roman"/>
                <w:sz w:val="18"/>
                <w:szCs w:val="18"/>
              </w:rPr>
              <w:t xml:space="preserve"> </w:t>
            </w:r>
            <w:r w:rsidR="00AF2320" w:rsidRPr="2B3333CB">
              <w:rPr>
                <w:rFonts w:ascii="Times New Roman" w:hAnsi="Times New Roman" w:cs="Times New Roman"/>
                <w:sz w:val="18"/>
                <w:szCs w:val="18"/>
              </w:rPr>
              <w:t xml:space="preserve"> </w:t>
            </w:r>
            <w:r w:rsidR="00AF2320" w:rsidRPr="2B3333CB">
              <w:rPr>
                <w:rFonts w:ascii="Times New Roman" w:hAnsi="Times New Roman" w:cs="Times New Roman"/>
                <w:sz w:val="18"/>
                <w:szCs w:val="18"/>
              </w:rPr>
              <w:lastRenderedPageBreak/>
              <w:t>noteikumiem</w:t>
            </w:r>
            <w:r w:rsidRPr="2B3333CB">
              <w:rPr>
                <w:rFonts w:ascii="Times New Roman" w:hAnsi="Times New Roman" w:cs="Times New Roman"/>
                <w:sz w:val="18"/>
                <w:szCs w:val="18"/>
              </w:rPr>
              <w:t xml:space="preserve"> par spēkā stāšanos un noteikumiem</w:t>
            </w:r>
            <w:r w:rsidR="3069C0C7" w:rsidRPr="2B3333CB">
              <w:rPr>
                <w:rFonts w:ascii="Times New Roman" w:hAnsi="Times New Roman" w:cs="Times New Roman"/>
                <w:sz w:val="18"/>
                <w:szCs w:val="18"/>
              </w:rPr>
              <w:t>, ar kuriem izpilda</w:t>
            </w:r>
            <w:r w:rsidRPr="2B3333CB">
              <w:rPr>
                <w:rFonts w:ascii="Times New Roman" w:hAnsi="Times New Roman" w:cs="Times New Roman"/>
                <w:sz w:val="18"/>
                <w:szCs w:val="18"/>
              </w:rPr>
              <w:t xml:space="preserve">  atskaites punkta būtisko</w:t>
            </w:r>
            <w:r w:rsidR="3BB59462" w:rsidRPr="2B3333CB">
              <w:rPr>
                <w:rFonts w:ascii="Times New Roman" w:hAnsi="Times New Roman" w:cs="Times New Roman"/>
                <w:sz w:val="18"/>
                <w:szCs w:val="18"/>
              </w:rPr>
              <w:t>s</w:t>
            </w:r>
            <w:r w:rsidRPr="2B3333CB">
              <w:rPr>
                <w:rFonts w:ascii="Times New Roman" w:hAnsi="Times New Roman" w:cs="Times New Roman"/>
                <w:sz w:val="18"/>
                <w:szCs w:val="18"/>
              </w:rPr>
              <w:t xml:space="preserve"> elementu</w:t>
            </w:r>
            <w:r w:rsidR="42FA0581" w:rsidRPr="2B3333CB">
              <w:rPr>
                <w:rFonts w:ascii="Times New Roman" w:hAnsi="Times New Roman" w:cs="Times New Roman"/>
                <w:sz w:val="18"/>
                <w:szCs w:val="18"/>
              </w:rPr>
              <w:t>s</w:t>
            </w:r>
            <w:r w:rsidRPr="2B3333CB">
              <w:rPr>
                <w:rFonts w:ascii="Times New Roman" w:hAnsi="Times New Roman" w:cs="Times New Roman"/>
                <w:sz w:val="18"/>
                <w:szCs w:val="18"/>
              </w:rPr>
              <w:t xml:space="preserve"> , kuri uzskaitīti Padomes Īstenošanas lēmuma pielikumā sniegtajā atskaites punkta un attiecīgā pasākuma aprakstā.</w:t>
            </w:r>
          </w:p>
        </w:tc>
        <w:tc>
          <w:tcPr>
            <w:tcW w:w="726" w:type="pct"/>
            <w:shd w:val="clear" w:color="auto" w:fill="C6EFCE"/>
          </w:tcPr>
          <w:p w14:paraId="590CEA8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Stājas spēkā Ministru kabineta noteikumi par tiesisko regulējumu attiecībā uz investīcijām elektroenerģiju uzkrājošo bateriju sistēmas uzstādīšanai Rēzeknē.</w:t>
            </w:r>
          </w:p>
        </w:tc>
      </w:tr>
      <w:tr w:rsidR="00DA239B" w:rsidRPr="00DF5E41" w14:paraId="071E4A9A" w14:textId="77777777" w:rsidTr="2B3333CB">
        <w:trPr>
          <w:trHeight w:val="300"/>
        </w:trPr>
        <w:tc>
          <w:tcPr>
            <w:tcW w:w="155" w:type="pct"/>
            <w:shd w:val="clear" w:color="auto" w:fill="C6EFCE"/>
          </w:tcPr>
          <w:p w14:paraId="196A40E6"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220</w:t>
            </w:r>
          </w:p>
        </w:tc>
        <w:tc>
          <w:tcPr>
            <w:tcW w:w="339" w:type="pct"/>
            <w:shd w:val="clear" w:color="auto" w:fill="C6EFCE"/>
          </w:tcPr>
          <w:p w14:paraId="1C487B84"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7.2.i. Energoapgādes drošība un stabilitāte un sinhronizācija ar Savienības tīklu</w:t>
            </w:r>
          </w:p>
        </w:tc>
        <w:tc>
          <w:tcPr>
            <w:tcW w:w="290" w:type="pct"/>
            <w:shd w:val="clear" w:color="auto" w:fill="C6EFCE"/>
          </w:tcPr>
          <w:p w14:paraId="23B7472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49307E1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Līgumi par 60 MW elektroenerģiju uzkrājošo bateriju sistēmas uzstādīšanu un IT risinājumu pārvades tīkla pārvaldībai</w:t>
            </w:r>
          </w:p>
        </w:tc>
        <w:tc>
          <w:tcPr>
            <w:tcW w:w="339" w:type="pct"/>
            <w:shd w:val="clear" w:color="auto" w:fill="C6EFCE"/>
          </w:tcPr>
          <w:p w14:paraId="64627F5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Piešķirtas tiesības slēgt līgumus</w:t>
            </w:r>
          </w:p>
        </w:tc>
        <w:tc>
          <w:tcPr>
            <w:tcW w:w="339" w:type="pct"/>
            <w:shd w:val="clear" w:color="auto" w:fill="C6EFCE"/>
          </w:tcPr>
          <w:p w14:paraId="31BCFD6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3A526AD4" w14:textId="77777777" w:rsidR="001B0C7D" w:rsidRPr="00DF5E41" w:rsidDel="00111C97"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06D91E0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5261082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6F824FF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88" w:type="pct"/>
            <w:shd w:val="clear" w:color="auto" w:fill="C6EFCE"/>
          </w:tcPr>
          <w:p w14:paraId="7543102B"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28D0469F"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5932051F" w14:textId="68A4332E"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kas uzskaitīti Padomes Īstenošanas lēmuma pielikumā sniegtajā atskaites punkta un attiecīgā pasākuma aprakstā), kopā ar atbilstošām saitēm uz pamatojošajiem pierādījumiem.</w:t>
            </w:r>
          </w:p>
          <w:p w14:paraId="6EFB5B6A" w14:textId="77777777" w:rsidR="001B0C7D" w:rsidRPr="00DF5E41" w:rsidRDefault="001B0C7D" w:rsidP="0021094B">
            <w:pPr>
              <w:widowControl w:val="0"/>
              <w:jc w:val="both"/>
              <w:rPr>
                <w:rFonts w:ascii="Times New Roman" w:hAnsi="Times New Roman" w:cs="Times New Roman"/>
                <w:sz w:val="18"/>
                <w:szCs w:val="18"/>
              </w:rPr>
            </w:pPr>
          </w:p>
          <w:p w14:paraId="3BEED397"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piešķirto līgumu kopijas.</w:t>
            </w:r>
          </w:p>
        </w:tc>
        <w:tc>
          <w:tcPr>
            <w:tcW w:w="726" w:type="pct"/>
            <w:shd w:val="clear" w:color="auto" w:fill="C6EFCE"/>
          </w:tcPr>
          <w:p w14:paraId="543818DA"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Piešķirtas tiesības slēgt līgumus par 60 MW elektroenerģiju uzkrājošo bateriju sistēmas uzstādīšanu Rēzeknē un IT risinājumu pārvades tīkla pārvaldībai.</w:t>
            </w:r>
          </w:p>
        </w:tc>
      </w:tr>
      <w:tr w:rsidR="00DA239B" w:rsidRPr="00DF5E41" w14:paraId="1DD739A9" w14:textId="77777777" w:rsidTr="2B3333CB">
        <w:trPr>
          <w:trHeight w:val="300"/>
        </w:trPr>
        <w:tc>
          <w:tcPr>
            <w:tcW w:w="155" w:type="pct"/>
            <w:shd w:val="clear" w:color="auto" w:fill="C6EFCE"/>
          </w:tcPr>
          <w:p w14:paraId="30209C89"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221</w:t>
            </w:r>
          </w:p>
        </w:tc>
        <w:tc>
          <w:tcPr>
            <w:tcW w:w="339" w:type="pct"/>
            <w:shd w:val="clear" w:color="auto" w:fill="C6EFCE"/>
          </w:tcPr>
          <w:p w14:paraId="6E21FC26"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7.2.i. Energoapgādes drošība un stabilitāte un sinhronizācija ar Savienības tīklu</w:t>
            </w:r>
          </w:p>
        </w:tc>
        <w:tc>
          <w:tcPr>
            <w:tcW w:w="290" w:type="pct"/>
            <w:shd w:val="clear" w:color="auto" w:fill="C6EFCE"/>
          </w:tcPr>
          <w:p w14:paraId="28D3297A"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Mērķis</w:t>
            </w:r>
          </w:p>
        </w:tc>
        <w:tc>
          <w:tcPr>
            <w:tcW w:w="388" w:type="pct"/>
            <w:shd w:val="clear" w:color="auto" w:fill="C6EFCE"/>
          </w:tcPr>
          <w:p w14:paraId="47EB07E9"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Elektroenerģiju uzkrājošo bateriju sistēma (</w:t>
            </w:r>
            <w:r w:rsidRPr="00DF5E41">
              <w:rPr>
                <w:rFonts w:ascii="Times New Roman" w:hAnsi="Times New Roman" w:cs="Times New Roman"/>
                <w:i/>
                <w:iCs/>
                <w:sz w:val="18"/>
                <w:szCs w:val="18"/>
              </w:rPr>
              <w:t>BESS</w:t>
            </w:r>
            <w:r w:rsidRPr="00DF5E41">
              <w:rPr>
                <w:rFonts w:ascii="Times New Roman" w:hAnsi="Times New Roman" w:cs="Times New Roman"/>
                <w:sz w:val="18"/>
                <w:szCs w:val="18"/>
              </w:rPr>
              <w:t>)</w:t>
            </w:r>
          </w:p>
        </w:tc>
        <w:tc>
          <w:tcPr>
            <w:tcW w:w="339" w:type="pct"/>
            <w:shd w:val="clear" w:color="auto" w:fill="C6EFCE"/>
          </w:tcPr>
          <w:p w14:paraId="1E9B4047"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44FD93F9"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MW</w:t>
            </w:r>
          </w:p>
        </w:tc>
        <w:tc>
          <w:tcPr>
            <w:tcW w:w="339" w:type="pct"/>
            <w:shd w:val="clear" w:color="auto" w:fill="C6EFCE"/>
          </w:tcPr>
          <w:p w14:paraId="4F22896E"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7AFF0FDB"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60</w:t>
            </w:r>
          </w:p>
        </w:tc>
        <w:tc>
          <w:tcPr>
            <w:tcW w:w="194" w:type="pct"/>
            <w:shd w:val="clear" w:color="auto" w:fill="C6EFCE"/>
          </w:tcPr>
          <w:p w14:paraId="26104F07"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5AB48CCB"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2025</w:t>
            </w:r>
          </w:p>
        </w:tc>
        <w:tc>
          <w:tcPr>
            <w:tcW w:w="388" w:type="pct"/>
            <w:shd w:val="clear" w:color="auto" w:fill="C6EFCE"/>
          </w:tcPr>
          <w:p w14:paraId="5B8A2C00"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5EC6D730"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0D3A2874" w14:textId="7E4C483E"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tika  sasniegts mērķis (tostarp visi būtiskie elementi, kas uzskaitīti Padomes Īstenošanas lēmuma pielikumā sniegtajā mērķa un attiecīgā pasākuma aprakstā), kopā ar atbilstošām saitēm uz </w:t>
            </w:r>
            <w:r w:rsidRPr="2B3333CB">
              <w:rPr>
                <w:rFonts w:ascii="Times New Roman" w:hAnsi="Times New Roman" w:cs="Times New Roman"/>
                <w:sz w:val="18"/>
                <w:szCs w:val="18"/>
              </w:rPr>
              <w:lastRenderedPageBreak/>
              <w:t>pamatojošajiem pierādījumiem.</w:t>
            </w:r>
          </w:p>
          <w:p w14:paraId="0B2E9FB8" w14:textId="77777777" w:rsidR="001B0C7D" w:rsidRPr="00DF5E41" w:rsidRDefault="001B0C7D" w:rsidP="0021094B">
            <w:pPr>
              <w:widowControl w:val="0"/>
              <w:jc w:val="both"/>
              <w:rPr>
                <w:rFonts w:ascii="Times New Roman" w:hAnsi="Times New Roman" w:cs="Times New Roman"/>
                <w:sz w:val="18"/>
                <w:szCs w:val="18"/>
              </w:rPr>
            </w:pPr>
          </w:p>
          <w:p w14:paraId="16B2047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466188DE" w14:textId="77777777" w:rsidR="001B0C7D" w:rsidRPr="00DF5E41" w:rsidRDefault="001B0C7D" w:rsidP="0021094B">
            <w:pPr>
              <w:widowControl w:val="0"/>
              <w:jc w:val="both"/>
              <w:rPr>
                <w:rFonts w:ascii="Times New Roman" w:hAnsi="Times New Roman" w:cs="Times New Roman"/>
                <w:sz w:val="18"/>
                <w:szCs w:val="18"/>
              </w:rPr>
            </w:pPr>
          </w:p>
          <w:p w14:paraId="26CC855E" w14:textId="77777777" w:rsidR="001B0C7D" w:rsidRPr="00DF5E41" w:rsidRDefault="001B0C7D" w:rsidP="000218E5">
            <w:pPr>
              <w:pStyle w:val="ListParagraph"/>
              <w:widowControl w:val="0"/>
              <w:numPr>
                <w:ilvl w:val="0"/>
                <w:numId w:val="58"/>
              </w:numPr>
              <w:ind w:left="258"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elektroenerģiju uzkrājošo bateriju sistēmas (</w:t>
            </w:r>
            <w:r w:rsidRPr="00DF5E41">
              <w:rPr>
                <w:rFonts w:ascii="Times New Roman" w:hAnsi="Times New Roman" w:cs="Times New Roman"/>
                <w:i/>
                <w:iCs/>
                <w:sz w:val="18"/>
                <w:szCs w:val="18"/>
              </w:rPr>
              <w:t>BESS</w:t>
            </w:r>
            <w:r w:rsidRPr="00DF5E41">
              <w:rPr>
                <w:rFonts w:ascii="Times New Roman" w:hAnsi="Times New Roman" w:cs="Times New Roman"/>
                <w:sz w:val="18"/>
                <w:szCs w:val="18"/>
              </w:rPr>
              <w:t>) uzstādīšanas darbu pabeigšanu un to, ka elektroenerģijas uzkrāšanas jauda ir 60 MW.</w:t>
            </w:r>
          </w:p>
        </w:tc>
        <w:tc>
          <w:tcPr>
            <w:tcW w:w="726" w:type="pct"/>
            <w:shd w:val="clear" w:color="auto" w:fill="C6EFCE"/>
          </w:tcPr>
          <w:p w14:paraId="0F251D06"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Rēzeknē ir uzstādīta 60 MW elektroenerģiju uzkrājošo bateriju sistēma (</w:t>
            </w:r>
            <w:r w:rsidRPr="00DF5E41">
              <w:rPr>
                <w:rFonts w:ascii="Times New Roman" w:hAnsi="Times New Roman" w:cs="Times New Roman"/>
                <w:i/>
                <w:iCs/>
                <w:sz w:val="18"/>
                <w:szCs w:val="18"/>
              </w:rPr>
              <w:t>BESS</w:t>
            </w:r>
            <w:r w:rsidRPr="00DF5E41">
              <w:rPr>
                <w:rFonts w:ascii="Times New Roman" w:hAnsi="Times New Roman" w:cs="Times New Roman"/>
                <w:sz w:val="18"/>
                <w:szCs w:val="18"/>
              </w:rPr>
              <w:t>).</w:t>
            </w:r>
          </w:p>
        </w:tc>
      </w:tr>
      <w:tr w:rsidR="00DA239B" w:rsidRPr="00DF5E41" w14:paraId="7DE60632" w14:textId="77777777" w:rsidTr="2B3333CB">
        <w:trPr>
          <w:trHeight w:val="300"/>
        </w:trPr>
        <w:tc>
          <w:tcPr>
            <w:tcW w:w="155" w:type="pct"/>
            <w:shd w:val="clear" w:color="auto" w:fill="C6EFCE"/>
          </w:tcPr>
          <w:p w14:paraId="64CBD100"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222</w:t>
            </w:r>
          </w:p>
        </w:tc>
        <w:tc>
          <w:tcPr>
            <w:tcW w:w="339" w:type="pct"/>
            <w:shd w:val="clear" w:color="auto" w:fill="C6EFCE"/>
          </w:tcPr>
          <w:p w14:paraId="7A1DC736" w14:textId="77777777" w:rsidR="001B0C7D" w:rsidRPr="00DF5E41" w:rsidRDefault="001B0C7D" w:rsidP="0021094B">
            <w:pPr>
              <w:widowControl w:val="0"/>
              <w:rPr>
                <w:rFonts w:ascii="Times New Roman" w:eastAsia="Times New Roman" w:hAnsi="Times New Roman" w:cs="Times New Roman"/>
                <w:b/>
                <w:bCs/>
                <w:sz w:val="18"/>
                <w:szCs w:val="18"/>
              </w:rPr>
            </w:pPr>
            <w:r w:rsidRPr="00DF5E41">
              <w:rPr>
                <w:rFonts w:ascii="Times New Roman" w:hAnsi="Times New Roman" w:cs="Times New Roman"/>
                <w:b/>
                <w:sz w:val="18"/>
                <w:szCs w:val="18"/>
              </w:rPr>
              <w:t>7.2.i. Energoapgādes drošība un stabilitāte un sinhronizācija ar Savienības tīklu</w:t>
            </w:r>
          </w:p>
        </w:tc>
        <w:tc>
          <w:tcPr>
            <w:tcW w:w="290" w:type="pct"/>
            <w:shd w:val="clear" w:color="auto" w:fill="C6EFCE"/>
          </w:tcPr>
          <w:p w14:paraId="63705721"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67CB7835"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IT risinājums elektroenerģijas pārvades tīkla pārvaldībai</w:t>
            </w:r>
          </w:p>
        </w:tc>
        <w:tc>
          <w:tcPr>
            <w:tcW w:w="339" w:type="pct"/>
            <w:shd w:val="clear" w:color="auto" w:fill="C6EFCE"/>
          </w:tcPr>
          <w:p w14:paraId="03CF86B0"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Ir ieviests IT risinājums elektroenerģijas pārvades tīkla pārvaldībai</w:t>
            </w:r>
          </w:p>
        </w:tc>
        <w:tc>
          <w:tcPr>
            <w:tcW w:w="339" w:type="pct"/>
            <w:shd w:val="clear" w:color="auto" w:fill="C6EFCE"/>
          </w:tcPr>
          <w:p w14:paraId="4B6EC3F6"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73608CC8"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5A05BB62"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28F279A4"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793156A6" w14:textId="77777777" w:rsidR="001B0C7D" w:rsidRPr="00DF5E41" w:rsidRDefault="001B0C7D" w:rsidP="0021094B">
            <w:pPr>
              <w:widowControl w:val="0"/>
              <w:rPr>
                <w:rFonts w:ascii="Times New Roman" w:eastAsia="Times New Roman" w:hAnsi="Times New Roman" w:cs="Times New Roman"/>
                <w:sz w:val="18"/>
                <w:szCs w:val="18"/>
              </w:rPr>
            </w:pPr>
            <w:r w:rsidRPr="00DF5E41">
              <w:rPr>
                <w:rFonts w:ascii="Times New Roman" w:hAnsi="Times New Roman" w:cs="Times New Roman"/>
                <w:sz w:val="18"/>
                <w:szCs w:val="18"/>
              </w:rPr>
              <w:t>2025</w:t>
            </w:r>
          </w:p>
        </w:tc>
        <w:tc>
          <w:tcPr>
            <w:tcW w:w="388" w:type="pct"/>
            <w:shd w:val="clear" w:color="auto" w:fill="C6EFCE"/>
          </w:tcPr>
          <w:p w14:paraId="74D628D8"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56E9E120"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656E6FCD" w14:textId="4F7C7F3D"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kas uzskaitīti Padomes Īstenošanas lēmuma pielikumā sniegtajā atskaites punkta un attiecīgā pasākuma aprakstā), kopā ar atbilstošām saitēm uz pamatojošajiem pierādījumiem.</w:t>
            </w:r>
          </w:p>
          <w:p w14:paraId="58C3E9E2" w14:textId="77777777" w:rsidR="001B0C7D" w:rsidRPr="00DF5E41" w:rsidRDefault="001B0C7D" w:rsidP="0021094B">
            <w:pPr>
              <w:widowControl w:val="0"/>
              <w:jc w:val="both"/>
              <w:rPr>
                <w:rFonts w:ascii="Times New Roman" w:hAnsi="Times New Roman" w:cs="Times New Roman"/>
                <w:sz w:val="18"/>
                <w:szCs w:val="18"/>
              </w:rPr>
            </w:pPr>
          </w:p>
          <w:p w14:paraId="6EF057D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1566E405" w14:textId="77777777" w:rsidR="001B0C7D" w:rsidRPr="00DF5E41" w:rsidRDefault="001B0C7D" w:rsidP="0021094B">
            <w:pPr>
              <w:widowControl w:val="0"/>
              <w:jc w:val="both"/>
              <w:rPr>
                <w:rFonts w:ascii="Times New Roman" w:hAnsi="Times New Roman" w:cs="Times New Roman"/>
                <w:sz w:val="18"/>
                <w:szCs w:val="18"/>
              </w:rPr>
            </w:pPr>
          </w:p>
          <w:p w14:paraId="274652AF" w14:textId="77777777" w:rsidR="001B0C7D" w:rsidRPr="00DF5E41" w:rsidRDefault="001B0C7D" w:rsidP="000218E5">
            <w:pPr>
              <w:pStyle w:val="ListParagraph"/>
              <w:widowControl w:val="0"/>
              <w:numPr>
                <w:ilvl w:val="0"/>
                <w:numId w:val="58"/>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IT risinājuma pabeigšanu un ieviešanu, tostarp visu atskaites punkta aprakstā noteikto prasību izpildi.</w:t>
            </w:r>
          </w:p>
        </w:tc>
        <w:tc>
          <w:tcPr>
            <w:tcW w:w="726" w:type="pct"/>
            <w:shd w:val="clear" w:color="auto" w:fill="C6EFCE"/>
          </w:tcPr>
          <w:p w14:paraId="4FDEC642"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Ir ieviests IT risinājums elektroenerģijas pārvades tīkla pārvaldībai. Tas ietver:</w:t>
            </w:r>
          </w:p>
          <w:p w14:paraId="3068C525"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3E5FD6E3" w14:textId="77777777" w:rsidR="001B0C7D" w:rsidRPr="00DF5E41" w:rsidRDefault="001B0C7D" w:rsidP="000218E5">
            <w:pPr>
              <w:pStyle w:val="ListParagraph"/>
              <w:widowControl w:val="0"/>
              <w:numPr>
                <w:ilvl w:val="0"/>
                <w:numId w:val="58"/>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kiberdrošības risinājuma ieviešanu attiecībā uz kritiski svarīgu elektroenerģijas pārvades infrastruktūru;</w:t>
            </w:r>
          </w:p>
          <w:p w14:paraId="7DC39003" w14:textId="77777777" w:rsidR="001B0C7D" w:rsidRPr="00DF5E41" w:rsidRDefault="001B0C7D" w:rsidP="0021094B">
            <w:pPr>
              <w:widowControl w:val="0"/>
              <w:ind w:left="112"/>
              <w:jc w:val="both"/>
              <w:rPr>
                <w:rFonts w:ascii="Times New Roman" w:eastAsia="Times New Roman" w:hAnsi="Times New Roman" w:cs="Times New Roman"/>
                <w:sz w:val="18"/>
                <w:szCs w:val="18"/>
                <w:lang w:eastAsia="en-GB"/>
              </w:rPr>
            </w:pPr>
          </w:p>
          <w:p w14:paraId="5278C337" w14:textId="77777777" w:rsidR="001B0C7D" w:rsidRPr="00DF5E41" w:rsidRDefault="001B0C7D" w:rsidP="000218E5">
            <w:pPr>
              <w:pStyle w:val="ListParagraph"/>
              <w:widowControl w:val="0"/>
              <w:numPr>
                <w:ilvl w:val="0"/>
                <w:numId w:val="58"/>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koncepcijas izstrādi un programmatūras risinājumu iegādi un uzstādīšanu, lai viedi pārvaldītu atjaunojamās elektroenerģijas </w:t>
            </w:r>
            <w:r w:rsidRPr="00DF5E41">
              <w:rPr>
                <w:rFonts w:ascii="Times New Roman" w:hAnsi="Times New Roman" w:cs="Times New Roman"/>
                <w:sz w:val="18"/>
                <w:szCs w:val="18"/>
              </w:rPr>
              <w:lastRenderedPageBreak/>
              <w:t>savienojumus ar valsts elektroenerģijas pārvades tīklu.</w:t>
            </w:r>
          </w:p>
        </w:tc>
      </w:tr>
      <w:tr w:rsidR="00DA239B" w:rsidRPr="00DF5E41" w14:paraId="52F5EBBB" w14:textId="77777777" w:rsidTr="2B3333CB">
        <w:trPr>
          <w:trHeight w:val="300"/>
        </w:trPr>
        <w:tc>
          <w:tcPr>
            <w:tcW w:w="155" w:type="pct"/>
            <w:shd w:val="clear" w:color="auto" w:fill="C6EFCE"/>
          </w:tcPr>
          <w:p w14:paraId="7C88979C"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223</w:t>
            </w:r>
          </w:p>
        </w:tc>
        <w:tc>
          <w:tcPr>
            <w:tcW w:w="339" w:type="pct"/>
            <w:shd w:val="clear" w:color="auto" w:fill="C6EFCE"/>
          </w:tcPr>
          <w:p w14:paraId="1F2D27CC"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7.3.i. Elektroenerģijas pārvades un sadales tīklu modernizācija, digitalizācija un drošība</w:t>
            </w:r>
          </w:p>
        </w:tc>
        <w:tc>
          <w:tcPr>
            <w:tcW w:w="290" w:type="pct"/>
            <w:shd w:val="clear" w:color="auto" w:fill="C6EFCE"/>
          </w:tcPr>
          <w:p w14:paraId="225C74C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4FF8F4E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Noteikumi, kas reglamentē investīcijas valsts elektroenerģijas pārvades un sadales tīklos</w:t>
            </w:r>
          </w:p>
        </w:tc>
        <w:tc>
          <w:tcPr>
            <w:tcW w:w="339" w:type="pct"/>
            <w:shd w:val="clear" w:color="auto" w:fill="C6EFCE"/>
          </w:tcPr>
          <w:p w14:paraId="1CD8DA8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Tiesību normas, kas nosaka to noteikumu stāšanos spēkā, kuri reglamentē investīcijas valsts elektroenerģijas pārvades un sadales tīklos</w:t>
            </w:r>
          </w:p>
        </w:tc>
        <w:tc>
          <w:tcPr>
            <w:tcW w:w="339" w:type="pct"/>
            <w:shd w:val="clear" w:color="auto" w:fill="C6EFCE"/>
          </w:tcPr>
          <w:p w14:paraId="464429E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4007AFD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01F0FAA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14CBEF8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6EB1876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88" w:type="pct"/>
            <w:shd w:val="clear" w:color="auto" w:fill="C6EFCE"/>
          </w:tcPr>
          <w:p w14:paraId="2BA47E71"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609390FC"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182E0EE2" w14:textId="40C1DC6C"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Kopija publikācijai oficiālajā izdevumā, kopā ar kopsavilkuma dokumentu, kurā pienācīgi pamatots, kā tika  sasniegts atskaites punkts. Šajā kopsavilkuma dokumentā iekļauj atsauci uz attiecīgaj</w:t>
            </w:r>
            <w:r w:rsidR="6F92882B" w:rsidRPr="2B3333CB">
              <w:rPr>
                <w:rFonts w:ascii="Times New Roman" w:hAnsi="Times New Roman" w:cs="Times New Roman"/>
                <w:sz w:val="18"/>
                <w:szCs w:val="18"/>
              </w:rPr>
              <w:t>iem</w:t>
            </w:r>
            <w:r w:rsidRPr="2B3333CB">
              <w:rPr>
                <w:rFonts w:ascii="Times New Roman" w:hAnsi="Times New Roman" w:cs="Times New Roman"/>
                <w:sz w:val="18"/>
                <w:szCs w:val="18"/>
              </w:rPr>
              <w:t xml:space="preserve"> </w:t>
            </w:r>
            <w:r w:rsidR="0DD1EDC0" w:rsidRPr="2B3333CB">
              <w:rPr>
                <w:rFonts w:ascii="Times New Roman" w:hAnsi="Times New Roman" w:cs="Times New Roman"/>
                <w:sz w:val="18"/>
                <w:szCs w:val="18"/>
              </w:rPr>
              <w:t xml:space="preserve"> noteikumiem</w:t>
            </w:r>
            <w:r w:rsidRPr="2B3333CB">
              <w:rPr>
                <w:rFonts w:ascii="Times New Roman" w:hAnsi="Times New Roman" w:cs="Times New Roman"/>
                <w:sz w:val="18"/>
                <w:szCs w:val="18"/>
              </w:rPr>
              <w:t xml:space="preserve"> par spēkā stāšanos un </w:t>
            </w:r>
            <w:r w:rsidR="5AE36624" w:rsidRPr="2B3333CB">
              <w:rPr>
                <w:rFonts w:ascii="Times New Roman" w:hAnsi="Times New Roman" w:cs="Times New Roman"/>
                <w:sz w:val="18"/>
                <w:szCs w:val="18"/>
              </w:rPr>
              <w:t>noteikumiem</w:t>
            </w:r>
            <w:r w:rsidR="7679B0D7" w:rsidRPr="2B3333CB">
              <w:rPr>
                <w:rFonts w:ascii="Times New Roman" w:hAnsi="Times New Roman" w:cs="Times New Roman"/>
                <w:sz w:val="18"/>
                <w:szCs w:val="18"/>
              </w:rPr>
              <w:t>, ar kuriem izpilda</w:t>
            </w:r>
            <w:r w:rsidRPr="2B3333CB">
              <w:rPr>
                <w:rFonts w:ascii="Times New Roman" w:hAnsi="Times New Roman" w:cs="Times New Roman"/>
                <w:sz w:val="18"/>
                <w:szCs w:val="18"/>
              </w:rPr>
              <w:t xml:space="preserve">  atskaites punkta būtisko</w:t>
            </w:r>
            <w:r w:rsidR="305748F6" w:rsidRPr="2B3333CB">
              <w:rPr>
                <w:rFonts w:ascii="Times New Roman" w:hAnsi="Times New Roman" w:cs="Times New Roman"/>
                <w:sz w:val="18"/>
                <w:szCs w:val="18"/>
              </w:rPr>
              <w:t>s</w:t>
            </w:r>
            <w:r w:rsidRPr="2B3333CB">
              <w:rPr>
                <w:rFonts w:ascii="Times New Roman" w:hAnsi="Times New Roman" w:cs="Times New Roman"/>
                <w:sz w:val="18"/>
                <w:szCs w:val="18"/>
              </w:rPr>
              <w:t xml:space="preserve"> elementu</w:t>
            </w:r>
            <w:r w:rsidR="305748F6" w:rsidRPr="2B3333CB">
              <w:rPr>
                <w:rFonts w:ascii="Times New Roman" w:hAnsi="Times New Roman" w:cs="Times New Roman"/>
                <w:sz w:val="18"/>
                <w:szCs w:val="18"/>
              </w:rPr>
              <w:t>s</w:t>
            </w:r>
            <w:r w:rsidRPr="2B3333CB">
              <w:rPr>
                <w:rFonts w:ascii="Times New Roman" w:hAnsi="Times New Roman" w:cs="Times New Roman"/>
                <w:sz w:val="18"/>
                <w:szCs w:val="18"/>
              </w:rPr>
              <w:t xml:space="preserve"> , kas uzskaitīti Padomes Īstenošanas lēmuma pielikumā sniegtajā atskaites punkta un attiecīgā pasākuma aprakstā, kā arī sarakstu ar investīcijām, kuras reglamentē noteikumi, kopā ar investīciju tvēruma un mērķu aprakstu.</w:t>
            </w:r>
          </w:p>
        </w:tc>
        <w:tc>
          <w:tcPr>
            <w:tcW w:w="726" w:type="pct"/>
            <w:shd w:val="clear" w:color="auto" w:fill="C6EFCE"/>
          </w:tcPr>
          <w:p w14:paraId="39FDA6D4"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Stājas spēkā Ministru kabineta noteikumi, kas reglamentē investīcijas saistībā ar jaunu elektrotīkla jaudu, apakšstacijām, pārvades līnijām un viedu enerģijas sadales pārvaldību.</w:t>
            </w:r>
          </w:p>
        </w:tc>
      </w:tr>
      <w:tr w:rsidR="00DA239B" w:rsidRPr="00DF5E41" w14:paraId="4162B24B" w14:textId="77777777" w:rsidTr="2B3333CB">
        <w:trPr>
          <w:trHeight w:val="300"/>
        </w:trPr>
        <w:tc>
          <w:tcPr>
            <w:tcW w:w="155" w:type="pct"/>
            <w:shd w:val="clear" w:color="auto" w:fill="C6EFCE"/>
          </w:tcPr>
          <w:p w14:paraId="3F61412C"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224</w:t>
            </w:r>
          </w:p>
        </w:tc>
        <w:tc>
          <w:tcPr>
            <w:tcW w:w="339" w:type="pct"/>
            <w:shd w:val="clear" w:color="auto" w:fill="C6EFCE"/>
          </w:tcPr>
          <w:p w14:paraId="110DFF77"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7.3.i. Elektroenerģijas pārvades </w:t>
            </w:r>
            <w:r w:rsidRPr="00DF5E41">
              <w:rPr>
                <w:rFonts w:ascii="Times New Roman" w:hAnsi="Times New Roman" w:cs="Times New Roman"/>
                <w:b/>
                <w:sz w:val="18"/>
                <w:szCs w:val="18"/>
              </w:rPr>
              <w:lastRenderedPageBreak/>
              <w:t>un sadales tīklu modernizācija, digitalizācija un drošība</w:t>
            </w:r>
          </w:p>
        </w:tc>
        <w:tc>
          <w:tcPr>
            <w:tcW w:w="290" w:type="pct"/>
            <w:shd w:val="clear" w:color="auto" w:fill="C6EFCE"/>
          </w:tcPr>
          <w:p w14:paraId="610E40D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388" w:type="pct"/>
            <w:shd w:val="clear" w:color="auto" w:fill="C6EFCE"/>
          </w:tcPr>
          <w:p w14:paraId="7ADA2BF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Elektrotīkla papildu jauda</w:t>
            </w:r>
          </w:p>
        </w:tc>
        <w:tc>
          <w:tcPr>
            <w:tcW w:w="339" w:type="pct"/>
            <w:shd w:val="clear" w:color="auto" w:fill="C6EFCE"/>
          </w:tcPr>
          <w:p w14:paraId="1ED5242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71D8D763"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MW</w:t>
            </w:r>
          </w:p>
        </w:tc>
        <w:tc>
          <w:tcPr>
            <w:tcW w:w="339" w:type="pct"/>
            <w:shd w:val="clear" w:color="auto" w:fill="C6EFCE"/>
          </w:tcPr>
          <w:p w14:paraId="26CBEE6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7885753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70</w:t>
            </w:r>
          </w:p>
        </w:tc>
        <w:tc>
          <w:tcPr>
            <w:tcW w:w="194" w:type="pct"/>
            <w:shd w:val="clear" w:color="auto" w:fill="C6EFCE"/>
          </w:tcPr>
          <w:p w14:paraId="32EF186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1988C5D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88" w:type="pct"/>
            <w:shd w:val="clear" w:color="auto" w:fill="C6EFCE"/>
          </w:tcPr>
          <w:p w14:paraId="2F1BBF4C"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5686A4CB"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066CE5F4" w14:textId="6831F9DE"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tika  sasniegts mērķis (tostarp visi būtiskie </w:t>
            </w:r>
            <w:r w:rsidRPr="2B3333CB">
              <w:rPr>
                <w:rFonts w:ascii="Times New Roman" w:hAnsi="Times New Roman" w:cs="Times New Roman"/>
                <w:sz w:val="18"/>
                <w:szCs w:val="18"/>
              </w:rPr>
              <w:lastRenderedPageBreak/>
              <w:t>elementi, kas uzskaitīti Padomes Īstenošanas lēmuma pielikumā sniegtajā mērķa un attiecīgā pasākuma aprakstā), kopā ar atbilstošām saitēm uz pamatojošajiem pierādījumiem.</w:t>
            </w:r>
          </w:p>
          <w:p w14:paraId="1ABE6BD4" w14:textId="77777777" w:rsidR="001B0C7D" w:rsidRPr="00DF5E41" w:rsidRDefault="001B0C7D" w:rsidP="0021094B">
            <w:pPr>
              <w:widowControl w:val="0"/>
              <w:jc w:val="both"/>
              <w:rPr>
                <w:rFonts w:ascii="Times New Roman" w:hAnsi="Times New Roman" w:cs="Times New Roman"/>
                <w:sz w:val="18"/>
                <w:szCs w:val="18"/>
              </w:rPr>
            </w:pPr>
          </w:p>
          <w:p w14:paraId="163B619C"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šādus dokumentārus pierādījumus:</w:t>
            </w:r>
          </w:p>
          <w:p w14:paraId="7F1C5CFC" w14:textId="77777777" w:rsidR="001B0C7D" w:rsidRPr="00DF5E41" w:rsidRDefault="001B0C7D" w:rsidP="0021094B">
            <w:pPr>
              <w:widowControl w:val="0"/>
              <w:jc w:val="both"/>
              <w:rPr>
                <w:rFonts w:ascii="Times New Roman" w:hAnsi="Times New Roman" w:cs="Times New Roman"/>
                <w:sz w:val="18"/>
                <w:szCs w:val="18"/>
              </w:rPr>
            </w:pPr>
          </w:p>
          <w:p w14:paraId="7E281C0A" w14:textId="77777777" w:rsidR="001B0C7D" w:rsidRPr="00DF5E41" w:rsidRDefault="001B0C7D" w:rsidP="000218E5">
            <w:pPr>
              <w:pStyle w:val="ListParagraph"/>
              <w:widowControl w:val="0"/>
              <w:numPr>
                <w:ilvl w:val="0"/>
                <w:numId w:val="59"/>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divu jaunu 110 kV apakšstaciju būvniecību, kurā(-os) norādīta radītā papildu jauda, izteikta MW;</w:t>
            </w:r>
          </w:p>
          <w:p w14:paraId="63C8AC6F" w14:textId="77777777" w:rsidR="001B0C7D" w:rsidRPr="00DF5E41" w:rsidRDefault="001B0C7D" w:rsidP="0021094B">
            <w:pPr>
              <w:widowControl w:val="0"/>
              <w:ind w:left="109"/>
              <w:jc w:val="both"/>
              <w:rPr>
                <w:rFonts w:ascii="Times New Roman" w:hAnsi="Times New Roman" w:cs="Times New Roman"/>
                <w:sz w:val="18"/>
                <w:szCs w:val="18"/>
              </w:rPr>
            </w:pPr>
          </w:p>
          <w:p w14:paraId="248C0175" w14:textId="77777777" w:rsidR="001B0C7D" w:rsidRPr="00DF5E41" w:rsidRDefault="001B0C7D" w:rsidP="000218E5">
            <w:pPr>
              <w:pStyle w:val="ListParagraph"/>
              <w:widowControl w:val="0"/>
              <w:numPr>
                <w:ilvl w:val="0"/>
                <w:numId w:val="59"/>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piecu esošo 110 kV apakšstaciju jaudas palielināšanu, kurā(-os) norādīts jaudas palielinājums, izteikts MW.</w:t>
            </w:r>
          </w:p>
        </w:tc>
        <w:tc>
          <w:tcPr>
            <w:tcW w:w="726" w:type="pct"/>
            <w:shd w:val="clear" w:color="auto" w:fill="C6EFCE"/>
          </w:tcPr>
          <w:p w14:paraId="2A20A4E5"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Attīstīta jauna elektrotīkla jauda, kopumā 70 MW. To panāk, izbūvējot divas jaunas 110 kV apakšstacijas </w:t>
            </w:r>
            <w:r w:rsidRPr="00DF5E41">
              <w:rPr>
                <w:rFonts w:ascii="Times New Roman" w:hAnsi="Times New Roman" w:cs="Times New Roman"/>
                <w:sz w:val="18"/>
                <w:szCs w:val="18"/>
              </w:rPr>
              <w:lastRenderedPageBreak/>
              <w:t>un palielinot piecu esošo 110 kV apakšstaciju jaudu.</w:t>
            </w:r>
          </w:p>
        </w:tc>
      </w:tr>
      <w:tr w:rsidR="00DA239B" w:rsidRPr="00DF5E41" w14:paraId="5ABC1946" w14:textId="77777777" w:rsidTr="2B3333CB">
        <w:trPr>
          <w:trHeight w:val="300"/>
        </w:trPr>
        <w:tc>
          <w:tcPr>
            <w:tcW w:w="155" w:type="pct"/>
            <w:shd w:val="clear" w:color="auto" w:fill="C6EFCE"/>
          </w:tcPr>
          <w:p w14:paraId="025EBD91"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225</w:t>
            </w:r>
          </w:p>
        </w:tc>
        <w:tc>
          <w:tcPr>
            <w:tcW w:w="339" w:type="pct"/>
            <w:shd w:val="clear" w:color="auto" w:fill="C6EFCE"/>
          </w:tcPr>
          <w:p w14:paraId="079B20BF"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7.3.i. Elektroener</w:t>
            </w:r>
            <w:r w:rsidRPr="00DF5E41">
              <w:rPr>
                <w:rFonts w:ascii="Times New Roman" w:hAnsi="Times New Roman" w:cs="Times New Roman"/>
                <w:b/>
                <w:sz w:val="18"/>
                <w:szCs w:val="18"/>
              </w:rPr>
              <w:lastRenderedPageBreak/>
              <w:t>ģijas pārvades un sadales tīklu modernizācija, digitalizācija un drošība</w:t>
            </w:r>
          </w:p>
        </w:tc>
        <w:tc>
          <w:tcPr>
            <w:tcW w:w="290" w:type="pct"/>
            <w:shd w:val="clear" w:color="auto" w:fill="C6EFCE"/>
          </w:tcPr>
          <w:p w14:paraId="6543F44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7AFF8E7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Darbu pie apakšstacijām </w:t>
            </w:r>
            <w:r w:rsidRPr="00DF5E41">
              <w:rPr>
                <w:rFonts w:ascii="Times New Roman" w:hAnsi="Times New Roman" w:cs="Times New Roman"/>
                <w:sz w:val="18"/>
                <w:szCs w:val="18"/>
              </w:rPr>
              <w:lastRenderedPageBreak/>
              <w:t>pabeigšana</w:t>
            </w:r>
          </w:p>
        </w:tc>
        <w:tc>
          <w:tcPr>
            <w:tcW w:w="339" w:type="pct"/>
            <w:shd w:val="clear" w:color="auto" w:fill="C6EFCE"/>
          </w:tcPr>
          <w:p w14:paraId="390A5D9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 xml:space="preserve">Pabeigta jaunas </w:t>
            </w:r>
            <w:r w:rsidRPr="00DF5E41">
              <w:rPr>
                <w:rFonts w:ascii="Times New Roman" w:hAnsi="Times New Roman" w:cs="Times New Roman"/>
                <w:sz w:val="18"/>
                <w:szCs w:val="18"/>
              </w:rPr>
              <w:lastRenderedPageBreak/>
              <w:t>apakšstacijas būvniecība un esošas apakšstacijas atjaunošana</w:t>
            </w:r>
          </w:p>
        </w:tc>
        <w:tc>
          <w:tcPr>
            <w:tcW w:w="339" w:type="pct"/>
            <w:shd w:val="clear" w:color="auto" w:fill="C6EFCE"/>
          </w:tcPr>
          <w:p w14:paraId="5DB5B117"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339" w:type="pct"/>
            <w:shd w:val="clear" w:color="auto" w:fill="C6EFCE"/>
          </w:tcPr>
          <w:p w14:paraId="1E57988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2183060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3A8A061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5C1977C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88" w:type="pct"/>
            <w:shd w:val="clear" w:color="auto" w:fill="C6EFCE"/>
          </w:tcPr>
          <w:p w14:paraId="5813EC32"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 xml:space="preserve">Klimata un enerģētikas </w:t>
            </w:r>
            <w:r w:rsidRPr="00DF5E41">
              <w:rPr>
                <w:rFonts w:ascii="Times New Roman" w:hAnsi="Times New Roman" w:cs="Times New Roman"/>
                <w:sz w:val="18"/>
                <w:szCs w:val="18"/>
              </w:rPr>
              <w:lastRenderedPageBreak/>
              <w:t>ministrija</w:t>
            </w:r>
          </w:p>
        </w:tc>
        <w:tc>
          <w:tcPr>
            <w:tcW w:w="242" w:type="pct"/>
            <w:shd w:val="clear" w:color="auto" w:fill="C6EFCE"/>
          </w:tcPr>
          <w:p w14:paraId="0F592624"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6A18DCBC" w14:textId="604BA34C"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w:t>
            </w:r>
            <w:r w:rsidRPr="2B3333CB">
              <w:rPr>
                <w:rFonts w:ascii="Times New Roman" w:hAnsi="Times New Roman" w:cs="Times New Roman"/>
                <w:sz w:val="18"/>
                <w:szCs w:val="18"/>
              </w:rPr>
              <w:lastRenderedPageBreak/>
              <w:t>tika  sasniegts mērķis (tostarp visi būtiskie elementi, kas uzskaitīti Padomes Īstenošanas lēmuma pielikumā sniegtajā atskaites punkta un attiecīgā pasākuma aprakstā), kopā ar atbilstošām saitēm uz pamatojošajiem pierādījumiem.</w:t>
            </w:r>
          </w:p>
          <w:p w14:paraId="56D91833" w14:textId="77777777" w:rsidR="001B0C7D" w:rsidRPr="00DF5E41" w:rsidRDefault="001B0C7D" w:rsidP="0021094B">
            <w:pPr>
              <w:widowControl w:val="0"/>
              <w:jc w:val="both"/>
              <w:rPr>
                <w:rFonts w:ascii="Times New Roman" w:hAnsi="Times New Roman" w:cs="Times New Roman"/>
                <w:sz w:val="18"/>
                <w:szCs w:val="18"/>
              </w:rPr>
            </w:pPr>
          </w:p>
          <w:p w14:paraId="618238B0"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5BC5A1CF" w14:textId="77777777" w:rsidR="001B0C7D" w:rsidRPr="00DF5E41" w:rsidRDefault="001B0C7D" w:rsidP="0021094B">
            <w:pPr>
              <w:widowControl w:val="0"/>
              <w:jc w:val="both"/>
              <w:rPr>
                <w:rFonts w:ascii="Times New Roman" w:hAnsi="Times New Roman" w:cs="Times New Roman"/>
                <w:sz w:val="18"/>
                <w:szCs w:val="18"/>
              </w:rPr>
            </w:pPr>
          </w:p>
          <w:p w14:paraId="47DD754A" w14:textId="77777777" w:rsidR="001B0C7D" w:rsidRPr="00DF5E41" w:rsidRDefault="001B0C7D" w:rsidP="000218E5">
            <w:pPr>
              <w:pStyle w:val="ListParagraph"/>
              <w:widowControl w:val="0"/>
              <w:numPr>
                <w:ilvl w:val="0"/>
                <w:numId w:val="60"/>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to, ka ir pabeigta jaunas digitālās apakšstacijas Kuldīgā būvniecība;</w:t>
            </w:r>
          </w:p>
          <w:p w14:paraId="15E971BA" w14:textId="77777777" w:rsidR="001B0C7D" w:rsidRPr="00DF5E41" w:rsidRDefault="001B0C7D" w:rsidP="0021094B">
            <w:pPr>
              <w:widowControl w:val="0"/>
              <w:ind w:left="109"/>
              <w:jc w:val="both"/>
              <w:rPr>
                <w:rFonts w:ascii="Times New Roman" w:hAnsi="Times New Roman" w:cs="Times New Roman"/>
                <w:sz w:val="18"/>
                <w:szCs w:val="18"/>
              </w:rPr>
            </w:pPr>
          </w:p>
          <w:p w14:paraId="37BC97E1" w14:textId="77777777" w:rsidR="001B0C7D" w:rsidRPr="00DF5E41" w:rsidRDefault="001B0C7D" w:rsidP="000218E5">
            <w:pPr>
              <w:pStyle w:val="ListParagraph"/>
              <w:widowControl w:val="0"/>
              <w:numPr>
                <w:ilvl w:val="0"/>
                <w:numId w:val="60"/>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to, ka ir pabeigta digitālās apakšstacijas Carnikavā atjaunošana.</w:t>
            </w:r>
          </w:p>
        </w:tc>
        <w:tc>
          <w:tcPr>
            <w:tcW w:w="726" w:type="pct"/>
            <w:shd w:val="clear" w:color="auto" w:fill="C6EFCE"/>
          </w:tcPr>
          <w:p w14:paraId="591B6C20"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1) Digitālās apakšstacijas būvniecības Kuldīgā </w:t>
            </w:r>
            <w:r w:rsidRPr="00DF5E41">
              <w:rPr>
                <w:rFonts w:ascii="Times New Roman" w:hAnsi="Times New Roman" w:cs="Times New Roman"/>
                <w:sz w:val="18"/>
                <w:szCs w:val="18"/>
              </w:rPr>
              <w:lastRenderedPageBreak/>
              <w:t>pabeigšana.</w:t>
            </w:r>
          </w:p>
          <w:p w14:paraId="0C0FFC38"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5C4B95BB"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2) Apakšstacijas atjaunošanas Carnikavā pabeigšana.</w:t>
            </w:r>
          </w:p>
        </w:tc>
      </w:tr>
      <w:tr w:rsidR="00DA239B" w:rsidRPr="00DF5E41" w14:paraId="4E463F8E" w14:textId="77777777" w:rsidTr="2B3333CB">
        <w:trPr>
          <w:trHeight w:val="300"/>
        </w:trPr>
        <w:tc>
          <w:tcPr>
            <w:tcW w:w="155" w:type="pct"/>
            <w:shd w:val="clear" w:color="auto" w:fill="C6EFCE"/>
          </w:tcPr>
          <w:p w14:paraId="7D22734F"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226</w:t>
            </w:r>
          </w:p>
        </w:tc>
        <w:tc>
          <w:tcPr>
            <w:tcW w:w="339" w:type="pct"/>
            <w:shd w:val="clear" w:color="auto" w:fill="C6EFCE"/>
          </w:tcPr>
          <w:p w14:paraId="2DAE9895"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 xml:space="preserve">7.3.i. Elektroenerģijas pārvades un sadales </w:t>
            </w:r>
            <w:r w:rsidRPr="00DF5E41">
              <w:rPr>
                <w:rFonts w:ascii="Times New Roman" w:hAnsi="Times New Roman" w:cs="Times New Roman"/>
                <w:b/>
                <w:sz w:val="18"/>
                <w:szCs w:val="18"/>
              </w:rPr>
              <w:lastRenderedPageBreak/>
              <w:t>tīklu modernizācija, digitalizācija un drošība</w:t>
            </w:r>
          </w:p>
        </w:tc>
        <w:tc>
          <w:tcPr>
            <w:tcW w:w="290" w:type="pct"/>
            <w:shd w:val="clear" w:color="auto" w:fill="C6EFCE"/>
          </w:tcPr>
          <w:p w14:paraId="1E2061C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Mērķis</w:t>
            </w:r>
          </w:p>
        </w:tc>
        <w:tc>
          <w:tcPr>
            <w:tcW w:w="388" w:type="pct"/>
            <w:shd w:val="clear" w:color="auto" w:fill="C6EFCE"/>
          </w:tcPr>
          <w:p w14:paraId="5B53B40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Gaisvadu elektroenerģijas tīkls, kas pārveidots par kabeļtīklu</w:t>
            </w:r>
          </w:p>
        </w:tc>
        <w:tc>
          <w:tcPr>
            <w:tcW w:w="339" w:type="pct"/>
            <w:shd w:val="clear" w:color="auto" w:fill="C6EFCE"/>
          </w:tcPr>
          <w:p w14:paraId="352D8AB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2F2F6E17"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km</w:t>
            </w:r>
          </w:p>
        </w:tc>
        <w:tc>
          <w:tcPr>
            <w:tcW w:w="339" w:type="pct"/>
            <w:shd w:val="clear" w:color="auto" w:fill="C6EFCE"/>
          </w:tcPr>
          <w:p w14:paraId="499F398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0</w:t>
            </w:r>
          </w:p>
        </w:tc>
        <w:tc>
          <w:tcPr>
            <w:tcW w:w="340" w:type="pct"/>
            <w:shd w:val="clear" w:color="auto" w:fill="C6EFCE"/>
          </w:tcPr>
          <w:p w14:paraId="7C6DD8D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150</w:t>
            </w:r>
          </w:p>
        </w:tc>
        <w:tc>
          <w:tcPr>
            <w:tcW w:w="194" w:type="pct"/>
            <w:shd w:val="clear" w:color="auto" w:fill="C6EFCE"/>
          </w:tcPr>
          <w:p w14:paraId="1D2474D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1AA23F2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88" w:type="pct"/>
            <w:shd w:val="clear" w:color="auto" w:fill="C6EFCE"/>
          </w:tcPr>
          <w:p w14:paraId="5D5CC095"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4A550E09"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3C085D6A" w14:textId="50C478CB"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tika  sasniegts mērķis (tostarp visi būtiskie elementi, kas uzskaitīti </w:t>
            </w:r>
            <w:r w:rsidRPr="2B3333CB">
              <w:rPr>
                <w:rFonts w:ascii="Times New Roman" w:hAnsi="Times New Roman" w:cs="Times New Roman"/>
                <w:sz w:val="18"/>
                <w:szCs w:val="18"/>
              </w:rPr>
              <w:lastRenderedPageBreak/>
              <w:t>Padomes Īstenošanas lēmuma pielikumā sniegtajā mērķa un attiecīgā pasākuma aprakstā), kopā ar atbilstošām saitēm uz pamatojošajiem pierādījumiem.</w:t>
            </w:r>
          </w:p>
          <w:p w14:paraId="27F485CC" w14:textId="77777777" w:rsidR="001B0C7D" w:rsidRPr="00DF5E41" w:rsidRDefault="001B0C7D" w:rsidP="0021094B">
            <w:pPr>
              <w:widowControl w:val="0"/>
              <w:jc w:val="both"/>
              <w:rPr>
                <w:rFonts w:ascii="Times New Roman" w:hAnsi="Times New Roman" w:cs="Times New Roman"/>
                <w:sz w:val="18"/>
                <w:szCs w:val="18"/>
              </w:rPr>
            </w:pPr>
          </w:p>
          <w:p w14:paraId="6ABDB83A"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darbuzņēmēja(-u) un līgumslēdzējas(-u) iestādes(-žu) parakstītu(-us) apliecinājumu(-us) par 150 km esošo vidēja sprieguma gaisvadu elektrolīniju aizstāšanu ar kabeļu līnijām.</w:t>
            </w:r>
          </w:p>
        </w:tc>
        <w:tc>
          <w:tcPr>
            <w:tcW w:w="726" w:type="pct"/>
            <w:shd w:val="clear" w:color="auto" w:fill="C6EFCE"/>
          </w:tcPr>
          <w:p w14:paraId="0B51701A"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150 km esošo vidēja sprieguma gaisvadu elektrolīniju ir aizstātas ar kabeļu līnijām.</w:t>
            </w:r>
          </w:p>
        </w:tc>
      </w:tr>
      <w:tr w:rsidR="00DA239B" w:rsidRPr="00DF5E41" w14:paraId="7AB03E39" w14:textId="77777777" w:rsidTr="2B3333CB">
        <w:trPr>
          <w:trHeight w:val="300"/>
        </w:trPr>
        <w:tc>
          <w:tcPr>
            <w:tcW w:w="155" w:type="pct"/>
            <w:shd w:val="clear" w:color="auto" w:fill="C6EFCE"/>
          </w:tcPr>
          <w:p w14:paraId="78010792"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227</w:t>
            </w:r>
          </w:p>
        </w:tc>
        <w:tc>
          <w:tcPr>
            <w:tcW w:w="339" w:type="pct"/>
            <w:shd w:val="clear" w:color="auto" w:fill="C6EFCE"/>
          </w:tcPr>
          <w:p w14:paraId="5A8C55D6"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7.3.i. Elektroenerģijas pārvades un sadales tīklu modernizācija, digitalizācija un drošība</w:t>
            </w:r>
          </w:p>
        </w:tc>
        <w:tc>
          <w:tcPr>
            <w:tcW w:w="290" w:type="pct"/>
            <w:shd w:val="clear" w:color="auto" w:fill="C6EFCE"/>
          </w:tcPr>
          <w:p w14:paraId="54C5DED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4603A23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Viedas sadales tīkla pārvaldības risinājums</w:t>
            </w:r>
          </w:p>
        </w:tc>
        <w:tc>
          <w:tcPr>
            <w:tcW w:w="339" w:type="pct"/>
            <w:shd w:val="clear" w:color="auto" w:fill="C6EFCE"/>
          </w:tcPr>
          <w:p w14:paraId="14741C3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Ir ieviests viedas sadales tīkla pārvaldības risinājums</w:t>
            </w:r>
          </w:p>
        </w:tc>
        <w:tc>
          <w:tcPr>
            <w:tcW w:w="339" w:type="pct"/>
            <w:shd w:val="clear" w:color="auto" w:fill="C6EFCE"/>
          </w:tcPr>
          <w:p w14:paraId="456A13FC"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118D8D6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7E758C1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7E8D387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0ABCC1F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88" w:type="pct"/>
            <w:shd w:val="clear" w:color="auto" w:fill="C6EFCE"/>
          </w:tcPr>
          <w:p w14:paraId="06690CC0"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071ADF32"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2CF1328B" w14:textId="1C5AE9F3"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kas uzskaitīti Padomes Īstenošanas lēmuma pielikumā sniegtajā atskaites punkta un attiecīgā pasākuma aprakstā), kopā ar atbilstošām saitēm uz pamatojošajiem pierādījumiem.</w:t>
            </w:r>
          </w:p>
          <w:p w14:paraId="3C2CCCDF" w14:textId="77777777" w:rsidR="001B0C7D" w:rsidRPr="00DF5E41" w:rsidRDefault="001B0C7D" w:rsidP="0021094B">
            <w:pPr>
              <w:widowControl w:val="0"/>
              <w:jc w:val="both"/>
              <w:rPr>
                <w:rFonts w:ascii="Times New Roman" w:hAnsi="Times New Roman" w:cs="Times New Roman"/>
                <w:sz w:val="18"/>
                <w:szCs w:val="18"/>
              </w:rPr>
            </w:pPr>
          </w:p>
          <w:p w14:paraId="1DBC60B4"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5ED69D20" w14:textId="77777777" w:rsidR="001B0C7D" w:rsidRPr="00DF5E41" w:rsidRDefault="001B0C7D" w:rsidP="0021094B">
            <w:pPr>
              <w:widowControl w:val="0"/>
              <w:jc w:val="both"/>
              <w:rPr>
                <w:rFonts w:ascii="Times New Roman" w:hAnsi="Times New Roman" w:cs="Times New Roman"/>
                <w:sz w:val="18"/>
                <w:szCs w:val="18"/>
              </w:rPr>
            </w:pPr>
          </w:p>
          <w:p w14:paraId="6A56B641" w14:textId="77777777" w:rsidR="001B0C7D" w:rsidRPr="00DF5E41" w:rsidRDefault="001B0C7D" w:rsidP="000218E5">
            <w:pPr>
              <w:pStyle w:val="ListParagraph"/>
              <w:widowControl w:val="0"/>
              <w:numPr>
                <w:ilvl w:val="0"/>
                <w:numId w:val="62"/>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 xml:space="preserve">darbuzņēmēja(-u) un līgumslēdzējas(-u) </w:t>
            </w:r>
            <w:r w:rsidRPr="00DF5E41">
              <w:rPr>
                <w:rFonts w:ascii="Times New Roman" w:hAnsi="Times New Roman" w:cs="Times New Roman"/>
                <w:sz w:val="18"/>
                <w:szCs w:val="18"/>
              </w:rPr>
              <w:lastRenderedPageBreak/>
              <w:t>iestādes(-žu) parakstītu(-us) apliecinājumu(-us) par progresīva viedas sadales pārvaldības sistēmas (</w:t>
            </w:r>
            <w:r w:rsidRPr="00DF5E41">
              <w:rPr>
                <w:rFonts w:ascii="Times New Roman" w:hAnsi="Times New Roman" w:cs="Times New Roman"/>
                <w:i/>
                <w:iCs/>
                <w:sz w:val="18"/>
                <w:szCs w:val="18"/>
              </w:rPr>
              <w:t>ADMS</w:t>
            </w:r>
            <w:r w:rsidRPr="00DF5E41">
              <w:rPr>
                <w:rFonts w:ascii="Times New Roman" w:hAnsi="Times New Roman" w:cs="Times New Roman"/>
                <w:sz w:val="18"/>
                <w:szCs w:val="18"/>
              </w:rPr>
              <w:t>) risinājuma nodošanu lietošanā;</w:t>
            </w:r>
          </w:p>
          <w:p w14:paraId="1B9ACF74" w14:textId="77777777" w:rsidR="001B0C7D" w:rsidRPr="00DF5E41" w:rsidRDefault="001B0C7D" w:rsidP="0021094B">
            <w:pPr>
              <w:pStyle w:val="ListParagraph"/>
              <w:widowControl w:val="0"/>
              <w:ind w:left="251"/>
              <w:jc w:val="both"/>
              <w:rPr>
                <w:rFonts w:ascii="Times New Roman" w:hAnsi="Times New Roman" w:cs="Times New Roman"/>
                <w:sz w:val="18"/>
                <w:szCs w:val="18"/>
              </w:rPr>
            </w:pPr>
          </w:p>
          <w:p w14:paraId="1D1567F0" w14:textId="77777777" w:rsidR="001B0C7D" w:rsidRPr="00DF5E41" w:rsidRDefault="001B0C7D" w:rsidP="000218E5">
            <w:pPr>
              <w:pStyle w:val="ListParagraph"/>
              <w:widowControl w:val="0"/>
              <w:numPr>
                <w:ilvl w:val="0"/>
                <w:numId w:val="62"/>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kopiju parakstītam līgumam par tālvadības vidēja sprieguma jaudas slēdžu iegādi;</w:t>
            </w:r>
          </w:p>
          <w:p w14:paraId="59413103" w14:textId="77777777" w:rsidR="001B0C7D" w:rsidRPr="00DF5E41" w:rsidRDefault="001B0C7D" w:rsidP="0021094B">
            <w:pPr>
              <w:pStyle w:val="ListParagraph"/>
              <w:rPr>
                <w:rFonts w:ascii="Times New Roman" w:hAnsi="Times New Roman" w:cs="Times New Roman"/>
                <w:sz w:val="18"/>
                <w:szCs w:val="18"/>
              </w:rPr>
            </w:pPr>
          </w:p>
          <w:p w14:paraId="35021D3A" w14:textId="77777777" w:rsidR="001B0C7D" w:rsidRPr="00DF5E41" w:rsidRDefault="001B0C7D" w:rsidP="000218E5">
            <w:pPr>
              <w:pStyle w:val="ListParagraph"/>
              <w:widowControl w:val="0"/>
              <w:numPr>
                <w:ilvl w:val="0"/>
                <w:numId w:val="62"/>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apliecinājumu(-us) par vismaz 285 iegādātu tālvadības vidēja sprieguma jaudas slēdžu uzstādīšanu.</w:t>
            </w:r>
          </w:p>
        </w:tc>
        <w:tc>
          <w:tcPr>
            <w:tcW w:w="726" w:type="pct"/>
            <w:shd w:val="clear" w:color="auto" w:fill="C6EFCE"/>
          </w:tcPr>
          <w:p w14:paraId="2D280B72"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Ir ieviests viedas tīklu pārvaldības risinājums. Tas ietver:</w:t>
            </w:r>
          </w:p>
          <w:p w14:paraId="744BD1ED"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1BC1762C" w14:textId="77777777" w:rsidR="001B0C7D" w:rsidRPr="00DF5E41" w:rsidRDefault="001B0C7D" w:rsidP="000218E5">
            <w:pPr>
              <w:pStyle w:val="ListParagraph"/>
              <w:widowControl w:val="0"/>
              <w:numPr>
                <w:ilvl w:val="0"/>
                <w:numId w:val="69"/>
              </w:numPr>
              <w:ind w:left="258"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progresīva viedas sadales pārvaldības sistēmas risinājuma ieviešanu;</w:t>
            </w:r>
          </w:p>
          <w:p w14:paraId="67DF403C" w14:textId="77777777" w:rsidR="001B0C7D" w:rsidRPr="00DF5E41" w:rsidRDefault="001B0C7D" w:rsidP="000218E5">
            <w:pPr>
              <w:pStyle w:val="ListParagraph"/>
              <w:widowControl w:val="0"/>
              <w:numPr>
                <w:ilvl w:val="0"/>
                <w:numId w:val="61"/>
              </w:numPr>
              <w:ind w:left="254" w:hanging="142"/>
              <w:jc w:val="both"/>
              <w:rPr>
                <w:rFonts w:ascii="Times New Roman" w:eastAsiaTheme="minorEastAsia" w:hAnsi="Times New Roman" w:cs="Times New Roman"/>
                <w:sz w:val="18"/>
                <w:szCs w:val="18"/>
              </w:rPr>
            </w:pPr>
            <w:r w:rsidRPr="00DF5E41">
              <w:rPr>
                <w:rFonts w:ascii="Times New Roman" w:hAnsi="Times New Roman" w:cs="Times New Roman"/>
                <w:sz w:val="18"/>
                <w:szCs w:val="18"/>
              </w:rPr>
              <w:t>vismaz 285 tālvadības vidēja sprieguma jaudas slēdžu iegādi un uzstādīšanu.</w:t>
            </w:r>
          </w:p>
        </w:tc>
      </w:tr>
      <w:tr w:rsidR="00DA239B" w:rsidRPr="00DF5E41" w14:paraId="43C4E538" w14:textId="77777777" w:rsidTr="2B3333CB">
        <w:trPr>
          <w:trHeight w:val="300"/>
        </w:trPr>
        <w:tc>
          <w:tcPr>
            <w:tcW w:w="155" w:type="pct"/>
            <w:shd w:val="clear" w:color="auto" w:fill="C6EFCE"/>
          </w:tcPr>
          <w:p w14:paraId="564FF748"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228</w:t>
            </w:r>
          </w:p>
        </w:tc>
        <w:tc>
          <w:tcPr>
            <w:tcW w:w="339" w:type="pct"/>
            <w:shd w:val="clear" w:color="auto" w:fill="C6EFCE"/>
          </w:tcPr>
          <w:p w14:paraId="54CE789F"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7.3.i. Elektroenerģijas pārvades un sadales tīklu modernizācija, digitalizācija un drošība</w:t>
            </w:r>
          </w:p>
        </w:tc>
        <w:tc>
          <w:tcPr>
            <w:tcW w:w="290" w:type="pct"/>
            <w:shd w:val="clear" w:color="auto" w:fill="C6EFCE"/>
          </w:tcPr>
          <w:p w14:paraId="0FF6421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7551DCB1"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Pētījumi un ietekmes uz vidi novērtējums</w:t>
            </w:r>
          </w:p>
        </w:tc>
        <w:tc>
          <w:tcPr>
            <w:tcW w:w="339" w:type="pct"/>
            <w:shd w:val="clear" w:color="auto" w:fill="C6EFCE"/>
          </w:tcPr>
          <w:p w14:paraId="608C73ED"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Pētījumi un ietekmes uz vidi novērtējums ir pabeigti</w:t>
            </w:r>
          </w:p>
        </w:tc>
        <w:tc>
          <w:tcPr>
            <w:tcW w:w="339" w:type="pct"/>
            <w:shd w:val="clear" w:color="auto" w:fill="C6EFCE"/>
          </w:tcPr>
          <w:p w14:paraId="07482E3B"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77224CD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79EA07C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22384D82"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6502385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88" w:type="pct"/>
            <w:shd w:val="clear" w:color="auto" w:fill="C6EFCE"/>
          </w:tcPr>
          <w:p w14:paraId="2138195B"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003170EF"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03C62F22" w14:textId="66CDDFD3"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kas uzskaitīti Padomes Īstenošanas lēmuma pielikumā sniegtajā atskaites punkta un attiecīgā pasākuma aprakstā), kopā ar atbilstošām saitēm uz pamatojošajiem pierādījumiem.</w:t>
            </w:r>
          </w:p>
          <w:p w14:paraId="650AE891" w14:textId="77777777" w:rsidR="001B0C7D" w:rsidRPr="00DF5E41" w:rsidRDefault="001B0C7D" w:rsidP="0021094B">
            <w:pPr>
              <w:widowControl w:val="0"/>
              <w:jc w:val="both"/>
              <w:rPr>
                <w:rFonts w:ascii="Times New Roman" w:hAnsi="Times New Roman" w:cs="Times New Roman"/>
                <w:sz w:val="18"/>
                <w:szCs w:val="18"/>
              </w:rPr>
            </w:pPr>
          </w:p>
          <w:p w14:paraId="6E88FA3F"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17F52858" w14:textId="77777777" w:rsidR="001B0C7D" w:rsidRPr="00DF5E41" w:rsidRDefault="001B0C7D" w:rsidP="0021094B">
            <w:pPr>
              <w:widowControl w:val="0"/>
              <w:jc w:val="both"/>
              <w:rPr>
                <w:rFonts w:ascii="Times New Roman" w:hAnsi="Times New Roman" w:cs="Times New Roman"/>
                <w:sz w:val="18"/>
                <w:szCs w:val="18"/>
              </w:rPr>
            </w:pPr>
          </w:p>
          <w:p w14:paraId="33196959" w14:textId="77777777" w:rsidR="001B0C7D" w:rsidRPr="00DF5E41" w:rsidRDefault="001B0C7D" w:rsidP="000218E5">
            <w:pPr>
              <w:pStyle w:val="ListParagraph"/>
              <w:widowControl w:val="0"/>
              <w:numPr>
                <w:ilvl w:val="0"/>
                <w:numId w:val="61"/>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 xml:space="preserve">pirmā atskaites punkta </w:t>
            </w:r>
            <w:r w:rsidRPr="00DF5E41">
              <w:rPr>
                <w:rFonts w:ascii="Times New Roman" w:hAnsi="Times New Roman" w:cs="Times New Roman"/>
                <w:sz w:val="18"/>
                <w:szCs w:val="18"/>
              </w:rPr>
              <w:lastRenderedPageBreak/>
              <w:t>aprakstā minētā pētījuma kopiju;</w:t>
            </w:r>
          </w:p>
          <w:p w14:paraId="70EB49B4" w14:textId="77777777" w:rsidR="001B0C7D" w:rsidRPr="00DF5E41" w:rsidRDefault="001B0C7D" w:rsidP="0021094B">
            <w:pPr>
              <w:pStyle w:val="ListParagraph"/>
              <w:widowControl w:val="0"/>
              <w:ind w:left="251"/>
              <w:jc w:val="both"/>
              <w:rPr>
                <w:rFonts w:ascii="Times New Roman" w:hAnsi="Times New Roman" w:cs="Times New Roman"/>
                <w:sz w:val="18"/>
                <w:szCs w:val="18"/>
              </w:rPr>
            </w:pPr>
          </w:p>
          <w:p w14:paraId="0D777E72" w14:textId="77777777" w:rsidR="001B0C7D" w:rsidRPr="00DF5E41" w:rsidRDefault="001B0C7D" w:rsidP="000218E5">
            <w:pPr>
              <w:pStyle w:val="ListParagraph"/>
              <w:widowControl w:val="0"/>
              <w:numPr>
                <w:ilvl w:val="0"/>
                <w:numId w:val="61"/>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otrā atskaites punkta aprakstā minētā pētījuma kopiju;</w:t>
            </w:r>
          </w:p>
          <w:p w14:paraId="3C3A9F3A" w14:textId="77777777" w:rsidR="001B0C7D" w:rsidRPr="00DF5E41" w:rsidRDefault="001B0C7D" w:rsidP="0021094B">
            <w:pPr>
              <w:pStyle w:val="ListParagraph"/>
              <w:rPr>
                <w:rFonts w:ascii="Times New Roman" w:hAnsi="Times New Roman" w:cs="Times New Roman"/>
                <w:sz w:val="18"/>
                <w:szCs w:val="18"/>
              </w:rPr>
            </w:pPr>
          </w:p>
          <w:p w14:paraId="2FFB364F" w14:textId="77777777" w:rsidR="001B0C7D" w:rsidRPr="00DF5E41" w:rsidRDefault="001B0C7D" w:rsidP="000218E5">
            <w:pPr>
              <w:pStyle w:val="ListParagraph"/>
              <w:widowControl w:val="0"/>
              <w:numPr>
                <w:ilvl w:val="0"/>
                <w:numId w:val="61"/>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atskaites punkta aprakstā minētā ietekmes uz vidi novērtējuma kopiju.</w:t>
            </w:r>
          </w:p>
        </w:tc>
        <w:tc>
          <w:tcPr>
            <w:tcW w:w="726" w:type="pct"/>
            <w:shd w:val="clear" w:color="auto" w:fill="C6EFCE"/>
          </w:tcPr>
          <w:p w14:paraId="535F3E0E"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Divu pētījumu un viena ietekmes uz vidi novērtējuma pabeigšana</w:t>
            </w:r>
          </w:p>
          <w:p w14:paraId="07DC7243"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2F181948"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Pirmais pētījums ietver:</w:t>
            </w:r>
          </w:p>
          <w:p w14:paraId="4A8EA7B0"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5DC3DE2E" w14:textId="77777777" w:rsidR="001B0C7D" w:rsidRPr="00DF5E41" w:rsidRDefault="001B0C7D" w:rsidP="000218E5">
            <w:pPr>
              <w:pStyle w:val="ListParagraph"/>
              <w:widowControl w:val="0"/>
              <w:numPr>
                <w:ilvl w:val="0"/>
                <w:numId w:val="6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maksimālā daudzuma noteikšanu atjaunojamajiem energoresursiem, ko var pieslēgt elektroenerģijas pārvades tīklam dažādos scenārijos;</w:t>
            </w:r>
          </w:p>
          <w:p w14:paraId="3E2F8359" w14:textId="77777777" w:rsidR="001B0C7D" w:rsidRPr="00DF5E41" w:rsidRDefault="001B0C7D" w:rsidP="0021094B">
            <w:pPr>
              <w:pStyle w:val="ListParagraph"/>
              <w:widowControl w:val="0"/>
              <w:ind w:left="254"/>
              <w:jc w:val="both"/>
              <w:rPr>
                <w:rFonts w:ascii="Times New Roman" w:eastAsia="Times New Roman" w:hAnsi="Times New Roman" w:cs="Times New Roman"/>
                <w:sz w:val="18"/>
                <w:szCs w:val="18"/>
                <w:lang w:eastAsia="en-GB"/>
              </w:rPr>
            </w:pPr>
          </w:p>
          <w:p w14:paraId="3FCEB1BE" w14:textId="77777777" w:rsidR="001B0C7D" w:rsidRPr="00DF5E41" w:rsidRDefault="001B0C7D" w:rsidP="000218E5">
            <w:pPr>
              <w:pStyle w:val="ListParagraph"/>
              <w:widowControl w:val="0"/>
              <w:numPr>
                <w:ilvl w:val="0"/>
                <w:numId w:val="61"/>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 xml:space="preserve">aprēķinus par noteiktā atjaunojamo energoresursu apjoma </w:t>
            </w:r>
            <w:r w:rsidRPr="00DF5E41">
              <w:rPr>
                <w:rFonts w:ascii="Times New Roman" w:hAnsi="Times New Roman" w:cs="Times New Roman"/>
                <w:sz w:val="18"/>
                <w:szCs w:val="18"/>
              </w:rPr>
              <w:lastRenderedPageBreak/>
              <w:t>paredzamo ietekmi uz pārvades tīkla drošību un stabilitāti un ar to saistīto iespējamo risinājumu apzināšanu.</w:t>
            </w:r>
          </w:p>
          <w:p w14:paraId="778599A4"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5B641DB1"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t>Otrais pētījums ietver:</w:t>
            </w:r>
          </w:p>
          <w:p w14:paraId="2AD3E58B"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1E19E1F6" w14:textId="77777777" w:rsidR="001B0C7D" w:rsidRPr="00DF5E41" w:rsidRDefault="001B0C7D" w:rsidP="000218E5">
            <w:pPr>
              <w:pStyle w:val="ListParagraph"/>
              <w:widowControl w:val="0"/>
              <w:numPr>
                <w:ilvl w:val="0"/>
                <w:numId w:val="6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elektroenerģijas patēriņa pieauguma un elektrifikācijas potenciāla aplēses 10 gadu laikposmam;</w:t>
            </w:r>
          </w:p>
          <w:p w14:paraId="61FE5363" w14:textId="77777777" w:rsidR="001B0C7D" w:rsidRPr="00DF5E41" w:rsidRDefault="001B0C7D" w:rsidP="0021094B">
            <w:pPr>
              <w:widowControl w:val="0"/>
              <w:ind w:left="112"/>
              <w:jc w:val="both"/>
              <w:rPr>
                <w:rFonts w:ascii="Times New Roman" w:eastAsia="Times New Roman" w:hAnsi="Times New Roman" w:cs="Times New Roman"/>
                <w:sz w:val="18"/>
                <w:szCs w:val="18"/>
                <w:lang w:eastAsia="en-GB"/>
              </w:rPr>
            </w:pPr>
          </w:p>
          <w:p w14:paraId="74D1DF91" w14:textId="77777777" w:rsidR="001B0C7D" w:rsidRPr="00DF5E41" w:rsidRDefault="001B0C7D" w:rsidP="000218E5">
            <w:pPr>
              <w:pStyle w:val="ListParagraph"/>
              <w:widowControl w:val="0"/>
              <w:numPr>
                <w:ilvl w:val="0"/>
                <w:numId w:val="63"/>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prognozēšanas metodiku jaudas pietiekamības un tīkla attīstības plānošanai.</w:t>
            </w:r>
          </w:p>
          <w:p w14:paraId="327ABF61"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2A0CAFE6"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Ietekmes uz vidi novērtējumā nosaka videi draudzīgākos un rentablākos variantus elektroenerģijas pārvades līnijas projekta būvniecībai starp </w:t>
            </w:r>
            <w:bookmarkStart w:id="16" w:name="_Hlk146571038"/>
            <w:r w:rsidRPr="00DF5E41">
              <w:rPr>
                <w:rFonts w:ascii="Times New Roman" w:hAnsi="Times New Roman" w:cs="Times New Roman"/>
                <w:sz w:val="18"/>
                <w:szCs w:val="18"/>
              </w:rPr>
              <w:t>Ventspili, Brocēniem un Telšiem</w:t>
            </w:r>
            <w:bookmarkEnd w:id="16"/>
            <w:r w:rsidRPr="00DF5E41">
              <w:rPr>
                <w:rFonts w:ascii="Times New Roman" w:hAnsi="Times New Roman" w:cs="Times New Roman"/>
                <w:sz w:val="18"/>
                <w:szCs w:val="18"/>
              </w:rPr>
              <w:t>.</w:t>
            </w:r>
          </w:p>
        </w:tc>
      </w:tr>
      <w:tr w:rsidR="00DA239B" w:rsidRPr="00DF5E41" w14:paraId="7EFBD81E" w14:textId="77777777" w:rsidTr="2B3333CB">
        <w:trPr>
          <w:trHeight w:val="300"/>
        </w:trPr>
        <w:tc>
          <w:tcPr>
            <w:tcW w:w="155" w:type="pct"/>
            <w:shd w:val="clear" w:color="auto" w:fill="C6EFCE"/>
          </w:tcPr>
          <w:p w14:paraId="739A66F0"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229</w:t>
            </w:r>
          </w:p>
        </w:tc>
        <w:tc>
          <w:tcPr>
            <w:tcW w:w="339" w:type="pct"/>
            <w:shd w:val="clear" w:color="auto" w:fill="C6EFCE"/>
          </w:tcPr>
          <w:p w14:paraId="056BFDFA"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7.4.i. Ilgtspējīga biometāna izmantošanas palielināšana</w:t>
            </w:r>
          </w:p>
        </w:tc>
        <w:tc>
          <w:tcPr>
            <w:tcW w:w="290" w:type="pct"/>
            <w:shd w:val="clear" w:color="auto" w:fill="C6EFCE"/>
          </w:tcPr>
          <w:p w14:paraId="1AFB0BC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2C00A93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Noteikumi, kas reglamentē investīcijas biometāna nozarē</w:t>
            </w:r>
          </w:p>
        </w:tc>
        <w:tc>
          <w:tcPr>
            <w:tcW w:w="339" w:type="pct"/>
            <w:shd w:val="clear" w:color="auto" w:fill="C6EFCE"/>
          </w:tcPr>
          <w:p w14:paraId="3068727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Tiesību normas, kas nosaka to noteikumu stāšanos spēkā, kuri reglamentē investīcijas biometāna </w:t>
            </w:r>
            <w:r w:rsidRPr="00DF5E41">
              <w:rPr>
                <w:rFonts w:ascii="Times New Roman" w:hAnsi="Times New Roman" w:cs="Times New Roman"/>
                <w:sz w:val="18"/>
                <w:szCs w:val="18"/>
              </w:rPr>
              <w:lastRenderedPageBreak/>
              <w:t xml:space="preserve">nozarē </w:t>
            </w:r>
          </w:p>
        </w:tc>
        <w:tc>
          <w:tcPr>
            <w:tcW w:w="339" w:type="pct"/>
            <w:shd w:val="clear" w:color="auto" w:fill="C6EFCE"/>
          </w:tcPr>
          <w:p w14:paraId="31FCA7CF"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Neattiecas</w:t>
            </w:r>
          </w:p>
        </w:tc>
        <w:tc>
          <w:tcPr>
            <w:tcW w:w="339" w:type="pct"/>
            <w:shd w:val="clear" w:color="auto" w:fill="C6EFCE"/>
          </w:tcPr>
          <w:p w14:paraId="44BE82D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5BAE7FB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50669B3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0B5DAA5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2024</w:t>
            </w:r>
          </w:p>
        </w:tc>
        <w:tc>
          <w:tcPr>
            <w:tcW w:w="388" w:type="pct"/>
            <w:shd w:val="clear" w:color="auto" w:fill="C6EFCE"/>
          </w:tcPr>
          <w:p w14:paraId="235C4371"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2594013F"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3A009465" w14:textId="28511575"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Kopija publikācijai oficiālajā izdevumā, kopā ar kopsavilkuma dokumentu, kurā pienācīgi pamatots, kā tika  sasniegts atskaites punkts. Šajā kopsavilkuma dokumentā iekļauj atsauci uz attiecīgaj</w:t>
            </w:r>
            <w:r w:rsidR="56C93B38" w:rsidRPr="2B3333CB">
              <w:rPr>
                <w:rFonts w:ascii="Times New Roman" w:hAnsi="Times New Roman" w:cs="Times New Roman"/>
                <w:sz w:val="18"/>
                <w:szCs w:val="18"/>
              </w:rPr>
              <w:t>iem</w:t>
            </w:r>
            <w:r w:rsidRPr="2B3333CB">
              <w:rPr>
                <w:rFonts w:ascii="Times New Roman" w:hAnsi="Times New Roman" w:cs="Times New Roman"/>
                <w:sz w:val="18"/>
                <w:szCs w:val="18"/>
              </w:rPr>
              <w:t xml:space="preserve"> </w:t>
            </w:r>
            <w:r w:rsidR="25D01574" w:rsidRPr="2B3333CB">
              <w:rPr>
                <w:rFonts w:ascii="Times New Roman" w:hAnsi="Times New Roman" w:cs="Times New Roman"/>
                <w:sz w:val="18"/>
                <w:szCs w:val="18"/>
              </w:rPr>
              <w:t xml:space="preserve"> noteikumiem</w:t>
            </w:r>
            <w:r w:rsidRPr="2B3333CB">
              <w:rPr>
                <w:rFonts w:ascii="Times New Roman" w:hAnsi="Times New Roman" w:cs="Times New Roman"/>
                <w:sz w:val="18"/>
                <w:szCs w:val="18"/>
              </w:rPr>
              <w:t xml:space="preserve"> par spēkā </w:t>
            </w:r>
            <w:r w:rsidRPr="2B3333CB">
              <w:rPr>
                <w:rFonts w:ascii="Times New Roman" w:hAnsi="Times New Roman" w:cs="Times New Roman"/>
                <w:sz w:val="18"/>
                <w:szCs w:val="18"/>
              </w:rPr>
              <w:lastRenderedPageBreak/>
              <w:t xml:space="preserve">stāšanos un </w:t>
            </w:r>
            <w:r w:rsidR="493763AA" w:rsidRPr="2B3333CB">
              <w:rPr>
                <w:rFonts w:ascii="Times New Roman" w:hAnsi="Times New Roman" w:cs="Times New Roman"/>
                <w:sz w:val="18"/>
                <w:szCs w:val="18"/>
              </w:rPr>
              <w:t xml:space="preserve"> noteikumiem, ar kuriem izpilda</w:t>
            </w:r>
            <w:r w:rsidRPr="2B3333CB">
              <w:rPr>
                <w:rFonts w:ascii="Times New Roman" w:hAnsi="Times New Roman" w:cs="Times New Roman"/>
                <w:sz w:val="18"/>
                <w:szCs w:val="18"/>
              </w:rPr>
              <w:t xml:space="preserve"> atskaites punkta būtisko</w:t>
            </w:r>
            <w:r w:rsidR="662A035E" w:rsidRPr="2B3333CB">
              <w:rPr>
                <w:rFonts w:ascii="Times New Roman" w:hAnsi="Times New Roman" w:cs="Times New Roman"/>
                <w:sz w:val="18"/>
                <w:szCs w:val="18"/>
              </w:rPr>
              <w:t>s</w:t>
            </w:r>
            <w:r w:rsidRPr="2B3333CB">
              <w:rPr>
                <w:rFonts w:ascii="Times New Roman" w:hAnsi="Times New Roman" w:cs="Times New Roman"/>
                <w:sz w:val="18"/>
                <w:szCs w:val="18"/>
              </w:rPr>
              <w:t xml:space="preserve"> elementu</w:t>
            </w:r>
            <w:r w:rsidR="04162C32" w:rsidRPr="2B3333CB">
              <w:rPr>
                <w:rFonts w:ascii="Times New Roman" w:hAnsi="Times New Roman" w:cs="Times New Roman"/>
                <w:sz w:val="18"/>
                <w:szCs w:val="18"/>
              </w:rPr>
              <w:t>s</w:t>
            </w:r>
            <w:r w:rsidRPr="2B3333CB">
              <w:rPr>
                <w:rFonts w:ascii="Times New Roman" w:hAnsi="Times New Roman" w:cs="Times New Roman"/>
                <w:sz w:val="18"/>
                <w:szCs w:val="18"/>
              </w:rPr>
              <w:t xml:space="preserve"> , kas uzskaitīti Padomes Īstenošanas lēmuma pielikumā sniegtajā atskaites punkta un attiecīgā pasākuma aprakstā, kā arī sarakstu ar investīcijām, kuras reglamentē noteikumi, kopā ar investīciju tvēruma un mērķu aprakstu.</w:t>
            </w:r>
          </w:p>
        </w:tc>
        <w:tc>
          <w:tcPr>
            <w:tcW w:w="726" w:type="pct"/>
            <w:shd w:val="clear" w:color="auto" w:fill="C6EFCE"/>
          </w:tcPr>
          <w:p w14:paraId="4349BD9C"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Stājas spēkā Ministru kabineta noteikumi par tiesisko regulējumu attiecībā uz investīcijām reģionāla biometāna ievades punkta būvniecībā un IT risinājuma iegādē ievades punkta pārvaldībai.</w:t>
            </w:r>
          </w:p>
        </w:tc>
      </w:tr>
      <w:tr w:rsidR="00DA239B" w:rsidRPr="00DF5E41" w14:paraId="11CC4FBF" w14:textId="77777777" w:rsidTr="2B3333CB">
        <w:trPr>
          <w:trHeight w:val="300"/>
        </w:trPr>
        <w:tc>
          <w:tcPr>
            <w:tcW w:w="155" w:type="pct"/>
            <w:shd w:val="clear" w:color="auto" w:fill="C6EFCE"/>
          </w:tcPr>
          <w:p w14:paraId="1E9EFDEC"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230</w:t>
            </w:r>
          </w:p>
        </w:tc>
        <w:tc>
          <w:tcPr>
            <w:tcW w:w="339" w:type="pct"/>
            <w:shd w:val="clear" w:color="auto" w:fill="C6EFCE"/>
          </w:tcPr>
          <w:p w14:paraId="5480067F"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7.4.i. Ilgtspējīga biometāna izmantošanas palielināšana</w:t>
            </w:r>
          </w:p>
        </w:tc>
        <w:tc>
          <w:tcPr>
            <w:tcW w:w="290" w:type="pct"/>
            <w:shd w:val="clear" w:color="auto" w:fill="C6EFCE"/>
          </w:tcPr>
          <w:p w14:paraId="4E862614"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0B6FB55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Piešķirtas tiesības slēgt līgumus par reģionāla biometāna ievades punkta būvniecību un par IT risinājumu tā viedai pārvaldībai</w:t>
            </w:r>
          </w:p>
        </w:tc>
        <w:tc>
          <w:tcPr>
            <w:tcW w:w="339" w:type="pct"/>
            <w:shd w:val="clear" w:color="auto" w:fill="C6EFCE"/>
          </w:tcPr>
          <w:p w14:paraId="578CAFE8"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Paziņojums par līgumu slēgšanas tiesību piešķiršanu</w:t>
            </w:r>
          </w:p>
        </w:tc>
        <w:tc>
          <w:tcPr>
            <w:tcW w:w="339" w:type="pct"/>
            <w:shd w:val="clear" w:color="auto" w:fill="C6EFCE"/>
          </w:tcPr>
          <w:p w14:paraId="4B45474C"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3BCD1DA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46F770D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1DB1253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2FEDE73B"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88" w:type="pct"/>
            <w:shd w:val="clear" w:color="auto" w:fill="C6EFCE"/>
          </w:tcPr>
          <w:p w14:paraId="54CC8F02"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469731FE"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3165B730" w14:textId="49B0FAA7"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kopā ar atbilstošām saitēm uz pamatojošajiem pierādījumiem.</w:t>
            </w:r>
          </w:p>
          <w:p w14:paraId="26318514" w14:textId="77777777" w:rsidR="001B0C7D" w:rsidRPr="00DF5E41" w:rsidRDefault="001B0C7D" w:rsidP="0021094B">
            <w:pPr>
              <w:widowControl w:val="0"/>
              <w:jc w:val="both"/>
              <w:rPr>
                <w:rFonts w:ascii="Times New Roman" w:hAnsi="Times New Roman" w:cs="Times New Roman"/>
                <w:sz w:val="18"/>
                <w:szCs w:val="18"/>
              </w:rPr>
            </w:pPr>
          </w:p>
          <w:p w14:paraId="54CB258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 piešķirto līgumu kopijas.</w:t>
            </w:r>
          </w:p>
        </w:tc>
        <w:tc>
          <w:tcPr>
            <w:tcW w:w="726" w:type="pct"/>
            <w:shd w:val="clear" w:color="auto" w:fill="C6EFCE"/>
          </w:tcPr>
          <w:p w14:paraId="106BC75F"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Piešķirtas tiesības slēgt līgumus par reģionāla biometāna ievades punkta izbūvi un IT risinājumu attiecībā uz ievades punkta viedu pārvaldību.</w:t>
            </w:r>
          </w:p>
        </w:tc>
      </w:tr>
      <w:tr w:rsidR="00DA239B" w:rsidRPr="00DF5E41" w14:paraId="02A4E477" w14:textId="77777777" w:rsidTr="2B3333CB">
        <w:trPr>
          <w:trHeight w:val="300"/>
        </w:trPr>
        <w:tc>
          <w:tcPr>
            <w:tcW w:w="155" w:type="pct"/>
            <w:shd w:val="clear" w:color="auto" w:fill="C6EFCE"/>
          </w:tcPr>
          <w:p w14:paraId="661C09C2"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t>231</w:t>
            </w:r>
          </w:p>
        </w:tc>
        <w:tc>
          <w:tcPr>
            <w:tcW w:w="339" w:type="pct"/>
            <w:shd w:val="clear" w:color="auto" w:fill="C6EFCE"/>
          </w:tcPr>
          <w:p w14:paraId="5CAF3A3B"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7.4.i. Ilgtspējīga biometāna izmantošanas palielināšana</w:t>
            </w:r>
          </w:p>
        </w:tc>
        <w:tc>
          <w:tcPr>
            <w:tcW w:w="290" w:type="pct"/>
            <w:shd w:val="clear" w:color="auto" w:fill="C6EFCE"/>
          </w:tcPr>
          <w:p w14:paraId="4959D2B5"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Atskaites punkts</w:t>
            </w:r>
          </w:p>
        </w:tc>
        <w:tc>
          <w:tcPr>
            <w:tcW w:w="388" w:type="pct"/>
            <w:shd w:val="clear" w:color="auto" w:fill="C6EFCE"/>
          </w:tcPr>
          <w:p w14:paraId="15F54B77"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Pabeigts reģionālais biometāna ievades punkts</w:t>
            </w:r>
          </w:p>
        </w:tc>
        <w:tc>
          <w:tcPr>
            <w:tcW w:w="339" w:type="pct"/>
            <w:shd w:val="clear" w:color="auto" w:fill="C6EFCE"/>
          </w:tcPr>
          <w:p w14:paraId="7E5CC24F"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Būvniecības pabeigšana</w:t>
            </w:r>
          </w:p>
        </w:tc>
        <w:tc>
          <w:tcPr>
            <w:tcW w:w="339" w:type="pct"/>
            <w:shd w:val="clear" w:color="auto" w:fill="C6EFCE"/>
          </w:tcPr>
          <w:p w14:paraId="479745BD" w14:textId="77777777" w:rsidR="001B0C7D" w:rsidRPr="00DF5E41" w:rsidRDefault="001B0C7D" w:rsidP="0021094B">
            <w:pPr>
              <w:widowControl w:val="0"/>
              <w:jc w:val="both"/>
              <w:rPr>
                <w:rFonts w:ascii="Times New Roman" w:eastAsiaTheme="minorEastAsia" w:hAnsi="Times New Roman" w:cs="Times New Roman"/>
                <w:sz w:val="18"/>
                <w:szCs w:val="18"/>
              </w:rPr>
            </w:pPr>
          </w:p>
        </w:tc>
        <w:tc>
          <w:tcPr>
            <w:tcW w:w="339" w:type="pct"/>
            <w:shd w:val="clear" w:color="auto" w:fill="C6EFCE"/>
          </w:tcPr>
          <w:p w14:paraId="115B3303" w14:textId="77777777" w:rsidR="001B0C7D" w:rsidRPr="00DF5E41" w:rsidRDefault="001B0C7D" w:rsidP="0021094B">
            <w:pPr>
              <w:widowControl w:val="0"/>
              <w:rPr>
                <w:rFonts w:ascii="Times New Roman" w:eastAsiaTheme="minorEastAsia" w:hAnsi="Times New Roman" w:cs="Times New Roman"/>
                <w:sz w:val="18"/>
                <w:szCs w:val="18"/>
              </w:rPr>
            </w:pPr>
          </w:p>
        </w:tc>
        <w:tc>
          <w:tcPr>
            <w:tcW w:w="340" w:type="pct"/>
            <w:shd w:val="clear" w:color="auto" w:fill="C6EFCE"/>
          </w:tcPr>
          <w:p w14:paraId="72C0BB46" w14:textId="77777777" w:rsidR="001B0C7D" w:rsidRPr="00DF5E41" w:rsidRDefault="001B0C7D" w:rsidP="0021094B">
            <w:pPr>
              <w:widowControl w:val="0"/>
              <w:rPr>
                <w:rFonts w:ascii="Times New Roman" w:eastAsiaTheme="minorEastAsia" w:hAnsi="Times New Roman" w:cs="Times New Roman"/>
                <w:sz w:val="18"/>
                <w:szCs w:val="18"/>
              </w:rPr>
            </w:pPr>
          </w:p>
        </w:tc>
        <w:tc>
          <w:tcPr>
            <w:tcW w:w="194" w:type="pct"/>
            <w:shd w:val="clear" w:color="auto" w:fill="C6EFCE"/>
          </w:tcPr>
          <w:p w14:paraId="66DD6DAE"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4. cet.</w:t>
            </w:r>
          </w:p>
        </w:tc>
        <w:tc>
          <w:tcPr>
            <w:tcW w:w="194" w:type="pct"/>
            <w:shd w:val="clear" w:color="auto" w:fill="C6EFCE"/>
          </w:tcPr>
          <w:p w14:paraId="57C592C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2025</w:t>
            </w:r>
          </w:p>
        </w:tc>
        <w:tc>
          <w:tcPr>
            <w:tcW w:w="388" w:type="pct"/>
            <w:shd w:val="clear" w:color="auto" w:fill="C6EFCE"/>
          </w:tcPr>
          <w:p w14:paraId="519D1C69"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1357B77F"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27274454" w14:textId="258CA7A5"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Kopsavilkuma dokuments, kurā pienācīgi pamatots, kā tika  sasniegts atskaites punkts (tostarp visi būtiskie elementi), kopā ar atbilstošām saitēm uz pamatojošajiem pierādījumiem.</w:t>
            </w:r>
          </w:p>
          <w:p w14:paraId="2874FF0B" w14:textId="77777777" w:rsidR="001B0C7D" w:rsidRPr="00DF5E41" w:rsidRDefault="001B0C7D" w:rsidP="0021094B">
            <w:pPr>
              <w:widowControl w:val="0"/>
              <w:jc w:val="both"/>
              <w:rPr>
                <w:rFonts w:ascii="Times New Roman" w:hAnsi="Times New Roman" w:cs="Times New Roman"/>
                <w:sz w:val="18"/>
                <w:szCs w:val="18"/>
              </w:rPr>
            </w:pPr>
          </w:p>
          <w:p w14:paraId="2B690923"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779049C5" w14:textId="77777777" w:rsidR="001B0C7D" w:rsidRPr="00DF5E41" w:rsidRDefault="001B0C7D" w:rsidP="0021094B">
            <w:pPr>
              <w:widowControl w:val="0"/>
              <w:jc w:val="both"/>
              <w:rPr>
                <w:rFonts w:ascii="Times New Roman" w:hAnsi="Times New Roman" w:cs="Times New Roman"/>
                <w:sz w:val="18"/>
                <w:szCs w:val="18"/>
              </w:rPr>
            </w:pPr>
          </w:p>
          <w:p w14:paraId="756B0466" w14:textId="77777777" w:rsidR="001B0C7D" w:rsidRPr="00DF5E41" w:rsidRDefault="001B0C7D" w:rsidP="000218E5">
            <w:pPr>
              <w:pStyle w:val="ListParagraph"/>
              <w:widowControl w:val="0"/>
              <w:numPr>
                <w:ilvl w:val="0"/>
                <w:numId w:val="64"/>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reģionālā biometāna ievades punkta būvniecības pabeigšanu;</w:t>
            </w:r>
          </w:p>
          <w:p w14:paraId="2594A462" w14:textId="77777777" w:rsidR="001B0C7D" w:rsidRPr="00DF5E41" w:rsidRDefault="001B0C7D" w:rsidP="0021094B">
            <w:pPr>
              <w:widowControl w:val="0"/>
              <w:ind w:left="109"/>
              <w:jc w:val="both"/>
              <w:rPr>
                <w:rFonts w:ascii="Times New Roman" w:hAnsi="Times New Roman" w:cs="Times New Roman"/>
                <w:sz w:val="18"/>
                <w:szCs w:val="18"/>
              </w:rPr>
            </w:pPr>
          </w:p>
          <w:p w14:paraId="527309A9" w14:textId="77777777" w:rsidR="001B0C7D" w:rsidRPr="00DF5E41" w:rsidRDefault="001B0C7D" w:rsidP="000218E5">
            <w:pPr>
              <w:pStyle w:val="ListParagraph"/>
              <w:widowControl w:val="0"/>
              <w:numPr>
                <w:ilvl w:val="0"/>
                <w:numId w:val="64"/>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normatīvo aktu, kas apliecina, ka caur jauno punktu var ievadīt tikai biometānu, kas i) ir sertificēts kā ilgtspējīgs saskaņā ar pārskatītās Atjaunojamo energoresursu direktīvas (ES) 2018/2001 29. pantā noteiktajiem ilgtspējības kritērijiem, izmantojot brīvprātīgas sertifikācijas shēmas, kuras atzinusi Eiropas Komisija saskaņā ar tās pašas pārskatītās direktīvas 30. pantu, un ii) ir reģistrēts Savienības Biodegvielu datubāzē (</w:t>
            </w:r>
            <w:r w:rsidRPr="00DF5E41">
              <w:rPr>
                <w:rFonts w:ascii="Times New Roman" w:hAnsi="Times New Roman" w:cs="Times New Roman"/>
                <w:i/>
                <w:iCs/>
                <w:sz w:val="18"/>
                <w:szCs w:val="18"/>
              </w:rPr>
              <w:t>UDB</w:t>
            </w:r>
            <w:r w:rsidRPr="00DF5E41">
              <w:rPr>
                <w:rFonts w:ascii="Times New Roman" w:hAnsi="Times New Roman" w:cs="Times New Roman"/>
                <w:sz w:val="18"/>
                <w:szCs w:val="18"/>
              </w:rPr>
              <w:t>) saskaņā ar tās pašas pārskatītās direktīvas 31.a pantu.</w:t>
            </w:r>
          </w:p>
        </w:tc>
        <w:tc>
          <w:tcPr>
            <w:tcW w:w="726" w:type="pct"/>
            <w:shd w:val="clear" w:color="auto" w:fill="C6EFCE"/>
          </w:tcPr>
          <w:p w14:paraId="22466BDE"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Reģionālā biometāna ievades punkta būvniecības pabeigšana. Biometāns, ko caur jauno punktu ievada esošajos cauruļvados, atbilst ilgtspējas un siltumnīcefekta gāzu emisiju ietaupījuma kritērijiem, kas noteikti pārskatītās Atjaunojamo energoresursu direktīvas (ES) 2018/2001 29.–</w:t>
            </w:r>
            <w:r w:rsidRPr="00DF5E41">
              <w:rPr>
                <w:rFonts w:ascii="Times New Roman" w:hAnsi="Times New Roman" w:cs="Times New Roman"/>
                <w:sz w:val="18"/>
                <w:szCs w:val="18"/>
              </w:rPr>
              <w:lastRenderedPageBreak/>
              <w:t>31. pantā, un noteikumiem par biodegvielām, ko ražo no pārtikas un lopbarības kultūrām, kuri izklāstīti tās pašas pārskatītās direktīvas 26. pantā un saistītajos īstenošanas un deleģētajos aktos.</w:t>
            </w:r>
          </w:p>
        </w:tc>
      </w:tr>
      <w:tr w:rsidR="00DA239B" w:rsidRPr="00DF5E41" w14:paraId="4A10118D" w14:textId="77777777" w:rsidTr="2B3333CB">
        <w:trPr>
          <w:trHeight w:val="300"/>
        </w:trPr>
        <w:tc>
          <w:tcPr>
            <w:tcW w:w="155" w:type="pct"/>
            <w:shd w:val="clear" w:color="auto" w:fill="C6EFCE"/>
          </w:tcPr>
          <w:p w14:paraId="0ADD6148" w14:textId="77777777" w:rsidR="001B0C7D" w:rsidRPr="00DF5E41" w:rsidRDefault="001B0C7D" w:rsidP="0021094B">
            <w:pPr>
              <w:widowControl w:val="0"/>
              <w:jc w:val="center"/>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232</w:t>
            </w:r>
          </w:p>
        </w:tc>
        <w:tc>
          <w:tcPr>
            <w:tcW w:w="339" w:type="pct"/>
            <w:shd w:val="clear" w:color="auto" w:fill="C6EFCE"/>
          </w:tcPr>
          <w:p w14:paraId="69E9B589" w14:textId="77777777" w:rsidR="001B0C7D" w:rsidRPr="00DF5E41" w:rsidRDefault="001B0C7D" w:rsidP="0021094B">
            <w:pPr>
              <w:widowControl w:val="0"/>
              <w:rPr>
                <w:rFonts w:ascii="Times New Roman" w:eastAsiaTheme="minorEastAsia" w:hAnsi="Times New Roman" w:cs="Times New Roman"/>
                <w:b/>
                <w:bCs/>
                <w:sz w:val="18"/>
                <w:szCs w:val="18"/>
              </w:rPr>
            </w:pPr>
            <w:r w:rsidRPr="00DF5E41">
              <w:rPr>
                <w:rFonts w:ascii="Times New Roman" w:hAnsi="Times New Roman" w:cs="Times New Roman"/>
                <w:b/>
                <w:sz w:val="18"/>
                <w:szCs w:val="18"/>
              </w:rPr>
              <w:t>7.4.i. Ilgtspējīga biometāna izmantošan</w:t>
            </w:r>
            <w:r w:rsidRPr="00DF5E41">
              <w:rPr>
                <w:rFonts w:ascii="Times New Roman" w:hAnsi="Times New Roman" w:cs="Times New Roman"/>
                <w:b/>
                <w:sz w:val="18"/>
                <w:szCs w:val="18"/>
              </w:rPr>
              <w:lastRenderedPageBreak/>
              <w:t>as palielināšana</w:t>
            </w:r>
          </w:p>
        </w:tc>
        <w:tc>
          <w:tcPr>
            <w:tcW w:w="290" w:type="pct"/>
            <w:shd w:val="clear" w:color="auto" w:fill="C6EFCE"/>
          </w:tcPr>
          <w:p w14:paraId="45E64A5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Atskaites punkts</w:t>
            </w:r>
          </w:p>
        </w:tc>
        <w:tc>
          <w:tcPr>
            <w:tcW w:w="388" w:type="pct"/>
            <w:shd w:val="clear" w:color="auto" w:fill="C6EFCE"/>
          </w:tcPr>
          <w:p w14:paraId="2EBDABCA"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 xml:space="preserve">IT risinājums jaunā reģionālā ilgtspējīga </w:t>
            </w:r>
            <w:r w:rsidRPr="00DF5E41">
              <w:rPr>
                <w:rFonts w:ascii="Times New Roman" w:hAnsi="Times New Roman" w:cs="Times New Roman"/>
                <w:sz w:val="18"/>
                <w:szCs w:val="18"/>
              </w:rPr>
              <w:lastRenderedPageBreak/>
              <w:t>biometāna ievades punkta (BIP) pārvaldībai</w:t>
            </w:r>
          </w:p>
        </w:tc>
        <w:tc>
          <w:tcPr>
            <w:tcW w:w="339" w:type="pct"/>
            <w:shd w:val="clear" w:color="auto" w:fill="C6EFCE"/>
          </w:tcPr>
          <w:p w14:paraId="3D743E39"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lastRenderedPageBreak/>
              <w:t>IT risinājums iegādāts un ieviests</w:t>
            </w:r>
          </w:p>
        </w:tc>
        <w:tc>
          <w:tcPr>
            <w:tcW w:w="339" w:type="pct"/>
            <w:shd w:val="clear" w:color="auto" w:fill="C6EFCE"/>
          </w:tcPr>
          <w:p w14:paraId="2F83E261" w14:textId="77777777" w:rsidR="001B0C7D" w:rsidRPr="00DF5E41" w:rsidRDefault="001B0C7D" w:rsidP="0021094B">
            <w:pPr>
              <w:widowControl w:val="0"/>
              <w:jc w:val="both"/>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39" w:type="pct"/>
            <w:shd w:val="clear" w:color="auto" w:fill="C6EFCE"/>
          </w:tcPr>
          <w:p w14:paraId="71907CA0"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340" w:type="pct"/>
            <w:shd w:val="clear" w:color="auto" w:fill="C6EFCE"/>
          </w:tcPr>
          <w:p w14:paraId="4F09FAB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Neattiecas</w:t>
            </w:r>
          </w:p>
        </w:tc>
        <w:tc>
          <w:tcPr>
            <w:tcW w:w="194" w:type="pct"/>
            <w:shd w:val="clear" w:color="auto" w:fill="C6EFCE"/>
          </w:tcPr>
          <w:p w14:paraId="4CE40A3C"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 cet.</w:t>
            </w:r>
          </w:p>
        </w:tc>
        <w:tc>
          <w:tcPr>
            <w:tcW w:w="194" w:type="pct"/>
            <w:shd w:val="clear" w:color="auto" w:fill="C6EFCE"/>
          </w:tcPr>
          <w:p w14:paraId="63696BC6" w14:textId="77777777" w:rsidR="001B0C7D" w:rsidRPr="00DF5E41" w:rsidRDefault="001B0C7D" w:rsidP="0021094B">
            <w:pPr>
              <w:widowControl w:val="0"/>
              <w:rPr>
                <w:rFonts w:ascii="Times New Roman" w:eastAsiaTheme="minorEastAsia" w:hAnsi="Times New Roman" w:cs="Times New Roman"/>
                <w:sz w:val="18"/>
                <w:szCs w:val="18"/>
              </w:rPr>
            </w:pPr>
            <w:r w:rsidRPr="00DF5E41">
              <w:rPr>
                <w:rFonts w:ascii="Times New Roman" w:hAnsi="Times New Roman" w:cs="Times New Roman"/>
                <w:sz w:val="18"/>
                <w:szCs w:val="18"/>
              </w:rPr>
              <w:t>2026</w:t>
            </w:r>
          </w:p>
        </w:tc>
        <w:tc>
          <w:tcPr>
            <w:tcW w:w="388" w:type="pct"/>
            <w:shd w:val="clear" w:color="auto" w:fill="C6EFCE"/>
          </w:tcPr>
          <w:p w14:paraId="5E586BCF" w14:textId="77777777" w:rsidR="001B0C7D" w:rsidRPr="00DF5E41" w:rsidRDefault="001B0C7D" w:rsidP="0021094B">
            <w:pPr>
              <w:widowControl w:val="0"/>
              <w:jc w:val="both"/>
              <w:rPr>
                <w:rFonts w:ascii="Times New Roman" w:eastAsia="Arial Narrow" w:hAnsi="Times New Roman" w:cs="Times New Roman"/>
                <w:sz w:val="18"/>
                <w:szCs w:val="18"/>
              </w:rPr>
            </w:pPr>
            <w:r w:rsidRPr="00DF5E41">
              <w:rPr>
                <w:rFonts w:ascii="Times New Roman" w:hAnsi="Times New Roman" w:cs="Times New Roman"/>
                <w:sz w:val="18"/>
                <w:szCs w:val="18"/>
              </w:rPr>
              <w:t>Klimata un enerģētikas ministrija</w:t>
            </w:r>
          </w:p>
        </w:tc>
        <w:tc>
          <w:tcPr>
            <w:tcW w:w="242" w:type="pct"/>
            <w:shd w:val="clear" w:color="auto" w:fill="C6EFCE"/>
          </w:tcPr>
          <w:p w14:paraId="012CDF16" w14:textId="77777777" w:rsidR="001B0C7D" w:rsidRPr="00DF5E41" w:rsidRDefault="001B0C7D" w:rsidP="0021094B">
            <w:pPr>
              <w:widowControl w:val="0"/>
              <w:rPr>
                <w:rFonts w:ascii="Times New Roman" w:eastAsiaTheme="majorEastAsia" w:hAnsi="Times New Roman" w:cs="Times New Roman"/>
                <w:b/>
                <w:bCs/>
                <w:sz w:val="18"/>
                <w:szCs w:val="18"/>
              </w:rPr>
            </w:pPr>
          </w:p>
        </w:tc>
        <w:tc>
          <w:tcPr>
            <w:tcW w:w="727" w:type="pct"/>
            <w:shd w:val="clear" w:color="auto" w:fill="C6EFCE"/>
          </w:tcPr>
          <w:p w14:paraId="3176FE46" w14:textId="200829A7" w:rsidR="001B0C7D" w:rsidRPr="00DF5E41" w:rsidRDefault="4B7F3FBD" w:rsidP="0021094B">
            <w:pPr>
              <w:widowControl w:val="0"/>
              <w:jc w:val="both"/>
              <w:rPr>
                <w:rFonts w:ascii="Times New Roman" w:hAnsi="Times New Roman" w:cs="Times New Roman"/>
                <w:sz w:val="18"/>
                <w:szCs w:val="18"/>
              </w:rPr>
            </w:pPr>
            <w:r w:rsidRPr="2B3333CB">
              <w:rPr>
                <w:rFonts w:ascii="Times New Roman" w:hAnsi="Times New Roman" w:cs="Times New Roman"/>
                <w:sz w:val="18"/>
                <w:szCs w:val="18"/>
              </w:rPr>
              <w:t xml:space="preserve">Kopsavilkuma dokuments, kurā pienācīgi pamatots, kā tika  sasniegts atskaites punkts (tostarp visi būtiskie </w:t>
            </w:r>
            <w:r w:rsidRPr="2B3333CB">
              <w:rPr>
                <w:rFonts w:ascii="Times New Roman" w:hAnsi="Times New Roman" w:cs="Times New Roman"/>
                <w:sz w:val="18"/>
                <w:szCs w:val="18"/>
              </w:rPr>
              <w:lastRenderedPageBreak/>
              <w:t>elementi), kopā ar atbilstošām saitēm uz pamatojošajiem pierādījumiem.</w:t>
            </w:r>
          </w:p>
          <w:p w14:paraId="3D058E82" w14:textId="77777777" w:rsidR="001B0C7D" w:rsidRPr="00DF5E41" w:rsidRDefault="001B0C7D" w:rsidP="0021094B">
            <w:pPr>
              <w:widowControl w:val="0"/>
              <w:jc w:val="both"/>
              <w:rPr>
                <w:rFonts w:ascii="Times New Roman" w:hAnsi="Times New Roman" w:cs="Times New Roman"/>
                <w:sz w:val="18"/>
                <w:szCs w:val="18"/>
              </w:rPr>
            </w:pPr>
          </w:p>
          <w:p w14:paraId="1938F6B8" w14:textId="77777777" w:rsidR="001B0C7D" w:rsidRPr="00DF5E41" w:rsidRDefault="001B0C7D" w:rsidP="0021094B">
            <w:pPr>
              <w:widowControl w:val="0"/>
              <w:jc w:val="both"/>
              <w:rPr>
                <w:rFonts w:ascii="Times New Roman" w:hAnsi="Times New Roman" w:cs="Times New Roman"/>
                <w:sz w:val="18"/>
                <w:szCs w:val="18"/>
              </w:rPr>
            </w:pPr>
            <w:r w:rsidRPr="00DF5E41">
              <w:rPr>
                <w:rFonts w:ascii="Times New Roman" w:hAnsi="Times New Roman" w:cs="Times New Roman"/>
                <w:sz w:val="18"/>
                <w:szCs w:val="18"/>
              </w:rPr>
              <w:t>Šā dokumenta pielikumā iekļauj:</w:t>
            </w:r>
          </w:p>
          <w:p w14:paraId="395DB8C7" w14:textId="77777777" w:rsidR="001B0C7D" w:rsidRPr="00DF5E41" w:rsidRDefault="001B0C7D" w:rsidP="0021094B">
            <w:pPr>
              <w:widowControl w:val="0"/>
              <w:jc w:val="both"/>
              <w:rPr>
                <w:rFonts w:ascii="Times New Roman" w:hAnsi="Times New Roman" w:cs="Times New Roman"/>
                <w:sz w:val="18"/>
                <w:szCs w:val="18"/>
              </w:rPr>
            </w:pPr>
          </w:p>
          <w:p w14:paraId="5B866C27" w14:textId="77777777" w:rsidR="001B0C7D" w:rsidRPr="00DF5E41" w:rsidRDefault="001B0C7D" w:rsidP="000218E5">
            <w:pPr>
              <w:pStyle w:val="ListParagraph"/>
              <w:widowControl w:val="0"/>
              <w:numPr>
                <w:ilvl w:val="0"/>
                <w:numId w:val="66"/>
              </w:numPr>
              <w:ind w:left="251" w:hanging="142"/>
              <w:jc w:val="both"/>
              <w:rPr>
                <w:rFonts w:ascii="Times New Roman" w:hAnsi="Times New Roman" w:cs="Times New Roman"/>
                <w:sz w:val="18"/>
                <w:szCs w:val="18"/>
              </w:rPr>
            </w:pPr>
            <w:r w:rsidRPr="00DF5E41">
              <w:rPr>
                <w:rFonts w:ascii="Times New Roman" w:hAnsi="Times New Roman" w:cs="Times New Roman"/>
                <w:sz w:val="18"/>
                <w:szCs w:val="18"/>
              </w:rPr>
              <w:t>darbuzņēmēja(-u) un līgumslēdzējas(-u) iestādes(-žu) parakstītu(-us) apliecinājumu(-us) par to, ka IT risinājums ir iegādāts un uzstādīts un ka uzstādītais IT risinājums nodrošina atskaites punktā aprakstīto funkcionalitāti un pakalpojumus.</w:t>
            </w:r>
          </w:p>
        </w:tc>
        <w:tc>
          <w:tcPr>
            <w:tcW w:w="726" w:type="pct"/>
            <w:shd w:val="clear" w:color="auto" w:fill="C6EFCE"/>
          </w:tcPr>
          <w:p w14:paraId="4EF00768" w14:textId="77777777" w:rsidR="001B0C7D" w:rsidRPr="00DF5E41" w:rsidRDefault="001B0C7D" w:rsidP="0021094B">
            <w:pPr>
              <w:widowControl w:val="0"/>
              <w:jc w:val="both"/>
              <w:rPr>
                <w:rFonts w:ascii="Times New Roman" w:eastAsia="Times New Roman" w:hAnsi="Times New Roman" w:cs="Times New Roman"/>
                <w:sz w:val="18"/>
                <w:szCs w:val="18"/>
              </w:rPr>
            </w:pPr>
            <w:r w:rsidRPr="00DF5E41">
              <w:rPr>
                <w:rFonts w:ascii="Times New Roman" w:hAnsi="Times New Roman" w:cs="Times New Roman"/>
                <w:sz w:val="18"/>
                <w:szCs w:val="18"/>
              </w:rPr>
              <w:lastRenderedPageBreak/>
              <w:t xml:space="preserve">Jāiegādājas un jāuzstāda IT risinājums jaunā reģionālā ilgtspējīga biometāna ievades punkta (BIP) </w:t>
            </w:r>
            <w:r w:rsidRPr="00DF5E41">
              <w:rPr>
                <w:rFonts w:ascii="Times New Roman" w:hAnsi="Times New Roman" w:cs="Times New Roman"/>
                <w:sz w:val="18"/>
                <w:szCs w:val="18"/>
              </w:rPr>
              <w:lastRenderedPageBreak/>
              <w:t>pārvaldībai. Minētais risinājums nodrošina šādus pakalpojumus:</w:t>
            </w:r>
          </w:p>
          <w:p w14:paraId="6959088E" w14:textId="77777777" w:rsidR="001B0C7D" w:rsidRPr="00DF5E41" w:rsidRDefault="001B0C7D" w:rsidP="000218E5">
            <w:pPr>
              <w:pStyle w:val="ListParagraph"/>
              <w:widowControl w:val="0"/>
              <w:numPr>
                <w:ilvl w:val="0"/>
                <w:numId w:val="6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biometāna ievades punkta jaudas piekļuves pārvaldība;</w:t>
            </w:r>
          </w:p>
          <w:p w14:paraId="17AA1F62" w14:textId="77777777" w:rsidR="001B0C7D" w:rsidRPr="00DF5E41" w:rsidRDefault="001B0C7D" w:rsidP="000218E5">
            <w:pPr>
              <w:pStyle w:val="ListParagraph"/>
              <w:widowControl w:val="0"/>
              <w:numPr>
                <w:ilvl w:val="0"/>
                <w:numId w:val="6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biometāna ievades punkta uzskaitīto datu attēlojums kopējā gāzes lietotāju platformā;</w:t>
            </w:r>
          </w:p>
          <w:p w14:paraId="7482A660" w14:textId="77777777" w:rsidR="001B0C7D" w:rsidRPr="00DF5E41" w:rsidRDefault="001B0C7D" w:rsidP="000218E5">
            <w:pPr>
              <w:pStyle w:val="ListParagraph"/>
              <w:widowControl w:val="0"/>
              <w:numPr>
                <w:ilvl w:val="0"/>
                <w:numId w:val="6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biometāna ražotāja un pārvades tīkla lietotāju attiecību uzturēšana attiecībā uz piešķīrumiem gāzes ieejas punktos;</w:t>
            </w:r>
          </w:p>
          <w:p w14:paraId="53359E6B" w14:textId="77777777" w:rsidR="001B0C7D" w:rsidRPr="00DF5E41" w:rsidRDefault="001B0C7D" w:rsidP="000218E5">
            <w:pPr>
              <w:pStyle w:val="ListParagraph"/>
              <w:widowControl w:val="0"/>
              <w:numPr>
                <w:ilvl w:val="0"/>
                <w:numId w:val="6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gāzes ieejas punktu jaudu, nomināciju un piešķīrumu pārvaldība;</w:t>
            </w:r>
          </w:p>
          <w:p w14:paraId="4B0B5E4A" w14:textId="77777777" w:rsidR="001B0C7D" w:rsidRPr="00DF5E41" w:rsidRDefault="001B0C7D" w:rsidP="000218E5">
            <w:pPr>
              <w:pStyle w:val="ListParagraph"/>
              <w:widowControl w:val="0"/>
              <w:numPr>
                <w:ilvl w:val="0"/>
                <w:numId w:val="65"/>
              </w:numPr>
              <w:ind w:left="254" w:hanging="142"/>
              <w:jc w:val="both"/>
              <w:rPr>
                <w:rFonts w:ascii="Times New Roman" w:eastAsia="Times New Roman" w:hAnsi="Times New Roman" w:cs="Times New Roman"/>
                <w:sz w:val="18"/>
                <w:szCs w:val="18"/>
              </w:rPr>
            </w:pPr>
            <w:r w:rsidRPr="00DF5E41">
              <w:rPr>
                <w:rFonts w:ascii="Times New Roman" w:hAnsi="Times New Roman" w:cs="Times New Roman"/>
                <w:sz w:val="18"/>
                <w:szCs w:val="18"/>
              </w:rPr>
              <w:t>automātiska datu integrācija starp uzskaites punktiem un izcelsmes apliecinājumu izdošanas sistēmu.</w:t>
            </w:r>
          </w:p>
          <w:p w14:paraId="0E2D1A8C" w14:textId="77777777" w:rsidR="001B0C7D" w:rsidRPr="00DF5E41" w:rsidRDefault="001B0C7D" w:rsidP="0021094B">
            <w:pPr>
              <w:widowControl w:val="0"/>
              <w:jc w:val="both"/>
              <w:rPr>
                <w:rFonts w:ascii="Times New Roman" w:eastAsia="Times New Roman" w:hAnsi="Times New Roman" w:cs="Times New Roman"/>
                <w:sz w:val="18"/>
                <w:szCs w:val="18"/>
                <w:lang w:eastAsia="en-GB"/>
              </w:rPr>
            </w:pPr>
          </w:p>
          <w:p w14:paraId="73602248" w14:textId="77777777" w:rsidR="001B0C7D" w:rsidRPr="00DF5E41" w:rsidRDefault="001B0C7D" w:rsidP="000E4EA5">
            <w:pPr>
              <w:jc w:val="both"/>
              <w:rPr>
                <w:rFonts w:ascii="Times New Roman" w:eastAsiaTheme="minorEastAsia" w:hAnsi="Times New Roman" w:cs="Times New Roman"/>
                <w:sz w:val="18"/>
                <w:szCs w:val="18"/>
              </w:rPr>
            </w:pPr>
            <w:r w:rsidRPr="00DF5E41">
              <w:rPr>
                <w:rFonts w:ascii="Times New Roman" w:hAnsi="Times New Roman" w:cs="Times New Roman"/>
                <w:sz w:val="18"/>
                <w:szCs w:val="18"/>
              </w:rPr>
              <w:t>Metāna un biometāna noplūžu atklāšanas un novēršanas standartus ievieš kā drošības prasību neatņemamu daļu.</w:t>
            </w:r>
          </w:p>
        </w:tc>
      </w:tr>
    </w:tbl>
    <w:p w14:paraId="34F3328E" w14:textId="77777777" w:rsidR="001B0C7D" w:rsidRPr="00DF5E41" w:rsidRDefault="001B0C7D" w:rsidP="001B0C7D">
      <w:pPr>
        <w:widowControl w:val="0"/>
        <w:spacing w:after="0" w:line="240" w:lineRule="auto"/>
        <w:jc w:val="both"/>
        <w:rPr>
          <w:rFonts w:ascii="Times New Roman" w:hAnsi="Times New Roman" w:cs="Times New Roman"/>
          <w:sz w:val="24"/>
        </w:rPr>
      </w:pPr>
      <w:r w:rsidRPr="00DF5E41">
        <w:rPr>
          <w:rFonts w:ascii="Times New Roman" w:hAnsi="Times New Roman" w:cs="Times New Roman"/>
        </w:rPr>
        <w:lastRenderedPageBreak/>
        <w:br w:type="page"/>
      </w:r>
    </w:p>
    <w:p w14:paraId="0339F312" w14:textId="0284B13F" w:rsidR="007B5B79" w:rsidRPr="00E078B7" w:rsidRDefault="001B0C7D" w:rsidP="00E078B7">
      <w:pPr>
        <w:widowControl w:val="0"/>
        <w:spacing w:after="0" w:line="240" w:lineRule="auto"/>
        <w:jc w:val="center"/>
        <w:rPr>
          <w:rFonts w:ascii="Times New Roman" w:hAnsi="Times New Roman" w:cs="Times New Roman"/>
          <w:caps/>
          <w:sz w:val="24"/>
        </w:rPr>
      </w:pPr>
      <w:r w:rsidRPr="00E078B7">
        <w:rPr>
          <w:rFonts w:ascii="Times New Roman" w:hAnsi="Times New Roman" w:cs="Times New Roman"/>
          <w:caps/>
          <w:sz w:val="24"/>
        </w:rPr>
        <w:lastRenderedPageBreak/>
        <w:t>II pielikum</w:t>
      </w:r>
      <w:r w:rsidR="007B5B79" w:rsidRPr="00E078B7">
        <w:rPr>
          <w:rFonts w:ascii="Times New Roman" w:hAnsi="Times New Roman" w:cs="Times New Roman"/>
          <w:caps/>
          <w:sz w:val="24"/>
        </w:rPr>
        <w:t>s</w:t>
      </w:r>
    </w:p>
    <w:p w14:paraId="70E72E80" w14:textId="38126E4C" w:rsidR="001B0C7D" w:rsidRPr="00DF5E41" w:rsidRDefault="007B5B79" w:rsidP="00E078B7">
      <w:pPr>
        <w:widowControl w:val="0"/>
        <w:spacing w:after="0" w:line="240" w:lineRule="auto"/>
        <w:jc w:val="center"/>
        <w:rPr>
          <w:rFonts w:ascii="Times New Roman" w:hAnsi="Times New Roman" w:cs="Times New Roman"/>
          <w:sz w:val="24"/>
        </w:rPr>
      </w:pPr>
      <w:r>
        <w:rPr>
          <w:rFonts w:ascii="Times New Roman" w:hAnsi="Times New Roman" w:cs="Times New Roman"/>
          <w:sz w:val="24"/>
        </w:rPr>
        <w:t>U</w:t>
      </w:r>
      <w:r w:rsidR="001B0C7D" w:rsidRPr="00DF5E41">
        <w:rPr>
          <w:rFonts w:ascii="Times New Roman" w:hAnsi="Times New Roman" w:cs="Times New Roman"/>
          <w:sz w:val="24"/>
        </w:rPr>
        <w:t>zraudzības kārtība un grafiks</w:t>
      </w:r>
    </w:p>
    <w:p w14:paraId="6FEFD830" w14:textId="77777777" w:rsidR="001B0C7D" w:rsidRPr="00DF5E41" w:rsidRDefault="001B0C7D" w:rsidP="001B0C7D">
      <w:pPr>
        <w:widowControl w:val="0"/>
        <w:spacing w:after="0" w:line="240" w:lineRule="auto"/>
        <w:jc w:val="both"/>
        <w:rPr>
          <w:rFonts w:ascii="Times New Roman" w:hAnsi="Times New Roman" w:cs="Times New Roman"/>
          <w:sz w:val="24"/>
        </w:rPr>
      </w:pPr>
    </w:p>
    <w:p w14:paraId="5F4594A9"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rPr>
      </w:pPr>
      <w:r w:rsidRPr="00DF5E41">
        <w:rPr>
          <w:rFonts w:ascii="Times New Roman" w:hAnsi="Times New Roman" w:cs="Times New Roman"/>
          <w:b/>
          <w:smallCaps/>
          <w:sz w:val="24"/>
        </w:rPr>
        <w:t>A. KOMPONENTS NR. 1. KLIMATA PĀRMAIŅAS UN VIDES ILGTSPĒJA</w:t>
      </w:r>
    </w:p>
    <w:p w14:paraId="0B64EE8A"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rPr>
      </w:pPr>
    </w:p>
    <w:tbl>
      <w:tblPr>
        <w:tblW w:w="5000" w:type="pct"/>
        <w:jc w:val="center"/>
        <w:tblLook w:val="04A0" w:firstRow="1" w:lastRow="0" w:firstColumn="1" w:lastColumn="0" w:noHBand="0" w:noVBand="1"/>
      </w:tblPr>
      <w:tblGrid>
        <w:gridCol w:w="477"/>
        <w:gridCol w:w="2100"/>
        <w:gridCol w:w="1164"/>
        <w:gridCol w:w="2384"/>
        <w:gridCol w:w="3180"/>
        <w:gridCol w:w="1243"/>
        <w:gridCol w:w="1056"/>
        <w:gridCol w:w="1255"/>
        <w:gridCol w:w="1176"/>
        <w:gridCol w:w="591"/>
      </w:tblGrid>
      <w:tr w:rsidR="00E66A0D" w:rsidRPr="00722F65" w14:paraId="7C4F42BB" w14:textId="77777777" w:rsidTr="002C1287">
        <w:trPr>
          <w:cantSplit/>
          <w:tblHeader/>
          <w:jc w:val="center"/>
        </w:trPr>
        <w:tc>
          <w:tcPr>
            <w:tcW w:w="163" w:type="pct"/>
            <w:vMerge w:val="restart"/>
            <w:tcBorders>
              <w:top w:val="single" w:sz="8" w:space="0" w:color="auto"/>
              <w:left w:val="single" w:sz="8" w:space="0" w:color="auto"/>
              <w:bottom w:val="single" w:sz="4" w:space="0" w:color="auto"/>
              <w:right w:val="single" w:sz="8" w:space="0" w:color="auto"/>
            </w:tcBorders>
            <w:shd w:val="clear" w:color="auto" w:fill="BDD7EE"/>
            <w:tcMar>
              <w:top w:w="28" w:type="dxa"/>
              <w:left w:w="28" w:type="dxa"/>
              <w:bottom w:w="28" w:type="dxa"/>
              <w:right w:w="28" w:type="dxa"/>
            </w:tcMar>
            <w:vAlign w:val="center"/>
          </w:tcPr>
          <w:p w14:paraId="3A1FE120" w14:textId="77777777" w:rsidR="001B0C7D" w:rsidRPr="00722F65" w:rsidRDefault="001B0C7D" w:rsidP="0021094B">
            <w:pPr>
              <w:widowControl w:val="0"/>
              <w:spacing w:after="0" w:line="240" w:lineRule="auto"/>
              <w:jc w:val="center"/>
              <w:rPr>
                <w:rFonts w:ascii="Times New Roman" w:hAnsi="Times New Roman" w:cs="Times New Roman"/>
                <w:b/>
                <w:sz w:val="20"/>
                <w:szCs w:val="20"/>
              </w:rPr>
            </w:pPr>
            <w:r w:rsidRPr="00722F65">
              <w:rPr>
                <w:rFonts w:ascii="Times New Roman" w:hAnsi="Times New Roman" w:cs="Times New Roman"/>
                <w:b/>
                <w:sz w:val="20"/>
                <w:szCs w:val="20"/>
              </w:rPr>
              <w:t>#</w:t>
            </w:r>
          </w:p>
        </w:tc>
        <w:tc>
          <w:tcPr>
            <w:tcW w:w="718" w:type="pct"/>
            <w:vMerge w:val="restart"/>
            <w:tcBorders>
              <w:top w:val="single" w:sz="8" w:space="0" w:color="auto"/>
              <w:left w:val="single" w:sz="8" w:space="0" w:color="auto"/>
              <w:bottom w:val="single" w:sz="4" w:space="0" w:color="auto"/>
              <w:right w:val="single" w:sz="8" w:space="0" w:color="auto"/>
            </w:tcBorders>
            <w:shd w:val="clear" w:color="auto" w:fill="BDD7EE"/>
            <w:tcMar>
              <w:top w:w="28" w:type="dxa"/>
              <w:left w:w="28" w:type="dxa"/>
              <w:bottom w:w="28" w:type="dxa"/>
              <w:right w:w="28" w:type="dxa"/>
            </w:tcMar>
            <w:vAlign w:val="center"/>
          </w:tcPr>
          <w:p w14:paraId="740C5CEB" w14:textId="77777777" w:rsidR="001B0C7D" w:rsidRPr="00722F65" w:rsidRDefault="001B0C7D" w:rsidP="0021094B">
            <w:pPr>
              <w:widowControl w:val="0"/>
              <w:spacing w:after="0" w:line="240" w:lineRule="auto"/>
              <w:jc w:val="center"/>
              <w:rPr>
                <w:rFonts w:ascii="Times New Roman" w:eastAsia="Times New Roman" w:hAnsi="Times New Roman" w:cs="Times New Roman"/>
                <w:b/>
                <w:sz w:val="20"/>
                <w:szCs w:val="20"/>
              </w:rPr>
            </w:pPr>
            <w:r w:rsidRPr="00722F65">
              <w:rPr>
                <w:rFonts w:ascii="Times New Roman" w:hAnsi="Times New Roman" w:cs="Times New Roman"/>
                <w:b/>
                <w:sz w:val="20"/>
                <w:szCs w:val="20"/>
              </w:rPr>
              <w:t>Saistītais pasākums (reforma vai investīcija)</w:t>
            </w:r>
          </w:p>
        </w:tc>
        <w:tc>
          <w:tcPr>
            <w:tcW w:w="398" w:type="pct"/>
            <w:vMerge w:val="restart"/>
            <w:tcBorders>
              <w:top w:val="single" w:sz="8" w:space="0" w:color="auto"/>
              <w:left w:val="single" w:sz="8" w:space="0" w:color="auto"/>
              <w:bottom w:val="single" w:sz="4" w:space="0" w:color="auto"/>
              <w:right w:val="single" w:sz="8" w:space="0" w:color="auto"/>
            </w:tcBorders>
            <w:shd w:val="clear" w:color="auto" w:fill="BDD7EE"/>
            <w:tcMar>
              <w:top w:w="28" w:type="dxa"/>
              <w:left w:w="28" w:type="dxa"/>
              <w:bottom w:w="28" w:type="dxa"/>
              <w:right w:w="28" w:type="dxa"/>
            </w:tcMar>
            <w:vAlign w:val="center"/>
          </w:tcPr>
          <w:p w14:paraId="19558A7A" w14:textId="77777777" w:rsidR="001B0C7D" w:rsidRPr="00722F65" w:rsidRDefault="001B0C7D" w:rsidP="0021094B">
            <w:pPr>
              <w:widowControl w:val="0"/>
              <w:spacing w:after="0" w:line="240" w:lineRule="auto"/>
              <w:jc w:val="center"/>
              <w:rPr>
                <w:rFonts w:ascii="Times New Roman" w:eastAsia="Times New Roman" w:hAnsi="Times New Roman" w:cs="Times New Roman"/>
                <w:b/>
                <w:sz w:val="20"/>
                <w:szCs w:val="20"/>
              </w:rPr>
            </w:pPr>
            <w:r w:rsidRPr="00722F65">
              <w:rPr>
                <w:rFonts w:ascii="Times New Roman" w:hAnsi="Times New Roman" w:cs="Times New Roman"/>
                <w:b/>
                <w:sz w:val="20"/>
                <w:szCs w:val="20"/>
              </w:rPr>
              <w:t>Atskaites punkts / mērķis</w:t>
            </w:r>
          </w:p>
        </w:tc>
        <w:tc>
          <w:tcPr>
            <w:tcW w:w="815" w:type="pct"/>
            <w:vMerge w:val="restart"/>
            <w:tcBorders>
              <w:top w:val="single" w:sz="8" w:space="0" w:color="auto"/>
              <w:left w:val="single" w:sz="8" w:space="0" w:color="auto"/>
              <w:bottom w:val="single" w:sz="4" w:space="0" w:color="auto"/>
              <w:right w:val="single" w:sz="8" w:space="0" w:color="auto"/>
            </w:tcBorders>
            <w:shd w:val="clear" w:color="auto" w:fill="BDD7EE"/>
            <w:tcMar>
              <w:top w:w="28" w:type="dxa"/>
              <w:left w:w="28" w:type="dxa"/>
              <w:bottom w:w="28" w:type="dxa"/>
              <w:right w:w="28" w:type="dxa"/>
            </w:tcMar>
            <w:vAlign w:val="center"/>
          </w:tcPr>
          <w:p w14:paraId="01AE1B67" w14:textId="77777777" w:rsidR="001B0C7D" w:rsidRPr="00722F65" w:rsidRDefault="001B0C7D" w:rsidP="0021094B">
            <w:pPr>
              <w:widowControl w:val="0"/>
              <w:spacing w:after="0" w:line="240" w:lineRule="auto"/>
              <w:jc w:val="center"/>
              <w:rPr>
                <w:rFonts w:ascii="Times New Roman" w:eastAsia="Times New Roman" w:hAnsi="Times New Roman" w:cs="Times New Roman"/>
                <w:b/>
                <w:sz w:val="20"/>
                <w:szCs w:val="20"/>
              </w:rPr>
            </w:pPr>
            <w:r w:rsidRPr="00722F65">
              <w:rPr>
                <w:rFonts w:ascii="Times New Roman" w:hAnsi="Times New Roman" w:cs="Times New Roman"/>
                <w:b/>
                <w:sz w:val="20"/>
                <w:szCs w:val="20"/>
              </w:rPr>
              <w:t>Nosaukums</w:t>
            </w:r>
          </w:p>
        </w:tc>
        <w:tc>
          <w:tcPr>
            <w:tcW w:w="1087" w:type="pct"/>
            <w:vMerge w:val="restart"/>
            <w:tcBorders>
              <w:top w:val="single" w:sz="8" w:space="0" w:color="auto"/>
              <w:left w:val="single" w:sz="8" w:space="0" w:color="auto"/>
              <w:bottom w:val="single" w:sz="4" w:space="0" w:color="auto"/>
              <w:right w:val="single" w:sz="8" w:space="0" w:color="auto"/>
            </w:tcBorders>
            <w:shd w:val="clear" w:color="auto" w:fill="BDD7EE"/>
            <w:tcMar>
              <w:top w:w="28" w:type="dxa"/>
              <w:left w:w="28" w:type="dxa"/>
              <w:bottom w:w="28" w:type="dxa"/>
              <w:right w:w="28" w:type="dxa"/>
            </w:tcMar>
            <w:vAlign w:val="center"/>
          </w:tcPr>
          <w:p w14:paraId="0F5DF0EC" w14:textId="77777777" w:rsidR="001B0C7D" w:rsidRPr="00722F65" w:rsidRDefault="001B0C7D" w:rsidP="0021094B">
            <w:pPr>
              <w:widowControl w:val="0"/>
              <w:spacing w:after="0" w:line="240" w:lineRule="auto"/>
              <w:jc w:val="center"/>
              <w:rPr>
                <w:rFonts w:ascii="Times New Roman" w:eastAsia="Times New Roman" w:hAnsi="Times New Roman" w:cs="Times New Roman"/>
                <w:b/>
                <w:sz w:val="20"/>
                <w:szCs w:val="20"/>
              </w:rPr>
            </w:pPr>
            <w:r w:rsidRPr="00722F65">
              <w:rPr>
                <w:rFonts w:ascii="Times New Roman" w:hAnsi="Times New Roman" w:cs="Times New Roman"/>
                <w:b/>
                <w:sz w:val="20"/>
                <w:szCs w:val="20"/>
              </w:rPr>
              <w:t>Kvalitatīvie rādītāji (atskaites punktiem)</w:t>
            </w:r>
          </w:p>
        </w:tc>
        <w:tc>
          <w:tcPr>
            <w:tcW w:w="1215" w:type="pct"/>
            <w:gridSpan w:val="3"/>
            <w:tcBorders>
              <w:top w:val="single" w:sz="8" w:space="0" w:color="auto"/>
              <w:left w:val="single" w:sz="8" w:space="0" w:color="auto"/>
              <w:bottom w:val="single" w:sz="4" w:space="0" w:color="auto"/>
              <w:right w:val="single" w:sz="8" w:space="0" w:color="auto"/>
            </w:tcBorders>
            <w:shd w:val="clear" w:color="auto" w:fill="BDD7EE"/>
            <w:tcMar>
              <w:top w:w="28" w:type="dxa"/>
              <w:left w:w="28" w:type="dxa"/>
              <w:bottom w:w="28" w:type="dxa"/>
              <w:right w:w="28" w:type="dxa"/>
            </w:tcMar>
            <w:vAlign w:val="center"/>
          </w:tcPr>
          <w:p w14:paraId="21F0518D" w14:textId="77777777" w:rsidR="001B0C7D" w:rsidRPr="00722F65" w:rsidRDefault="001B0C7D" w:rsidP="0021094B">
            <w:pPr>
              <w:widowControl w:val="0"/>
              <w:spacing w:after="0" w:line="240" w:lineRule="auto"/>
              <w:jc w:val="center"/>
              <w:rPr>
                <w:rFonts w:ascii="Times New Roman" w:eastAsia="Times New Roman" w:hAnsi="Times New Roman" w:cs="Times New Roman"/>
                <w:b/>
                <w:sz w:val="20"/>
                <w:szCs w:val="20"/>
              </w:rPr>
            </w:pPr>
            <w:r w:rsidRPr="00722F65">
              <w:rPr>
                <w:rFonts w:ascii="Times New Roman" w:hAnsi="Times New Roman" w:cs="Times New Roman"/>
                <w:b/>
                <w:sz w:val="20"/>
                <w:szCs w:val="20"/>
              </w:rPr>
              <w:t>Kvantitatīvie rādītāji (mērķiem)</w:t>
            </w:r>
          </w:p>
        </w:tc>
        <w:tc>
          <w:tcPr>
            <w:tcW w:w="604" w:type="pct"/>
            <w:gridSpan w:val="2"/>
            <w:tcBorders>
              <w:top w:val="single" w:sz="8" w:space="0" w:color="auto"/>
              <w:left w:val="single" w:sz="8" w:space="0" w:color="auto"/>
              <w:bottom w:val="single" w:sz="8" w:space="0" w:color="auto"/>
              <w:right w:val="single" w:sz="8" w:space="0" w:color="auto"/>
            </w:tcBorders>
            <w:shd w:val="clear" w:color="auto" w:fill="BDD7EE"/>
            <w:tcMar>
              <w:top w:w="28" w:type="dxa"/>
              <w:left w:w="28" w:type="dxa"/>
              <w:bottom w:w="28" w:type="dxa"/>
              <w:right w:w="28" w:type="dxa"/>
            </w:tcMar>
            <w:vAlign w:val="center"/>
          </w:tcPr>
          <w:p w14:paraId="1B75411A" w14:textId="77777777" w:rsidR="001B0C7D" w:rsidRPr="00722F65" w:rsidRDefault="001B0C7D" w:rsidP="0021094B">
            <w:pPr>
              <w:widowControl w:val="0"/>
              <w:spacing w:after="0" w:line="240" w:lineRule="auto"/>
              <w:jc w:val="center"/>
              <w:rPr>
                <w:rFonts w:ascii="Times New Roman" w:eastAsia="Times New Roman" w:hAnsi="Times New Roman" w:cs="Times New Roman"/>
                <w:b/>
                <w:sz w:val="20"/>
                <w:szCs w:val="20"/>
              </w:rPr>
            </w:pPr>
            <w:r w:rsidRPr="00722F65">
              <w:rPr>
                <w:rFonts w:ascii="Times New Roman" w:hAnsi="Times New Roman" w:cs="Times New Roman"/>
                <w:b/>
                <w:sz w:val="20"/>
                <w:szCs w:val="20"/>
              </w:rPr>
              <w:t>Orientējošs pabeigšanas grafiks</w:t>
            </w:r>
          </w:p>
        </w:tc>
      </w:tr>
      <w:tr w:rsidR="00E66A0D" w:rsidRPr="00722F65" w14:paraId="16834044" w14:textId="77777777" w:rsidTr="002C1287">
        <w:trPr>
          <w:cantSplit/>
          <w:tblHeader/>
          <w:jc w:val="center"/>
        </w:trPr>
        <w:tc>
          <w:tcPr>
            <w:tcW w:w="163" w:type="pct"/>
            <w:vMerge/>
            <w:tcBorders>
              <w:left w:val="single" w:sz="8" w:space="0" w:color="auto"/>
              <w:bottom w:val="single" w:sz="8" w:space="0" w:color="auto"/>
              <w:right w:val="single" w:sz="8" w:space="0" w:color="auto"/>
            </w:tcBorders>
            <w:tcMar>
              <w:top w:w="28" w:type="dxa"/>
              <w:left w:w="28" w:type="dxa"/>
              <w:bottom w:w="28" w:type="dxa"/>
              <w:right w:w="28" w:type="dxa"/>
            </w:tcMar>
            <w:vAlign w:val="center"/>
          </w:tcPr>
          <w:p w14:paraId="07BFFA4C" w14:textId="77777777" w:rsidR="001B0C7D" w:rsidRPr="00722F65" w:rsidRDefault="001B0C7D" w:rsidP="0021094B">
            <w:pPr>
              <w:widowControl w:val="0"/>
              <w:spacing w:after="0" w:line="240" w:lineRule="auto"/>
              <w:jc w:val="center"/>
              <w:rPr>
                <w:rFonts w:ascii="Times New Roman" w:hAnsi="Times New Roman" w:cs="Times New Roman"/>
                <w:sz w:val="20"/>
                <w:szCs w:val="20"/>
              </w:rPr>
            </w:pPr>
          </w:p>
        </w:tc>
        <w:tc>
          <w:tcPr>
            <w:tcW w:w="718" w:type="pct"/>
            <w:vMerge/>
            <w:tcBorders>
              <w:left w:val="single" w:sz="8" w:space="0" w:color="auto"/>
              <w:bottom w:val="single" w:sz="8" w:space="0" w:color="auto"/>
              <w:right w:val="single" w:sz="8" w:space="0" w:color="auto"/>
            </w:tcBorders>
            <w:tcMar>
              <w:top w:w="28" w:type="dxa"/>
              <w:left w:w="28" w:type="dxa"/>
              <w:bottom w:w="28" w:type="dxa"/>
              <w:right w:w="28" w:type="dxa"/>
            </w:tcMar>
            <w:vAlign w:val="center"/>
          </w:tcPr>
          <w:p w14:paraId="6AF1DA8C" w14:textId="77777777" w:rsidR="001B0C7D" w:rsidRPr="00722F65" w:rsidRDefault="001B0C7D" w:rsidP="0021094B">
            <w:pPr>
              <w:widowControl w:val="0"/>
              <w:spacing w:after="0" w:line="240" w:lineRule="auto"/>
              <w:jc w:val="center"/>
              <w:rPr>
                <w:rFonts w:ascii="Times New Roman" w:hAnsi="Times New Roman" w:cs="Times New Roman"/>
                <w:sz w:val="20"/>
                <w:szCs w:val="20"/>
              </w:rPr>
            </w:pPr>
          </w:p>
        </w:tc>
        <w:tc>
          <w:tcPr>
            <w:tcW w:w="398" w:type="pct"/>
            <w:vMerge/>
            <w:tcBorders>
              <w:left w:val="single" w:sz="8" w:space="0" w:color="auto"/>
              <w:bottom w:val="single" w:sz="8" w:space="0" w:color="auto"/>
              <w:right w:val="single" w:sz="8" w:space="0" w:color="auto"/>
            </w:tcBorders>
            <w:tcMar>
              <w:top w:w="28" w:type="dxa"/>
              <w:left w:w="28" w:type="dxa"/>
              <w:bottom w:w="28" w:type="dxa"/>
              <w:right w:w="28" w:type="dxa"/>
            </w:tcMar>
            <w:vAlign w:val="center"/>
          </w:tcPr>
          <w:p w14:paraId="5B5A1BC0" w14:textId="77777777" w:rsidR="001B0C7D" w:rsidRPr="00722F65" w:rsidRDefault="001B0C7D" w:rsidP="0021094B">
            <w:pPr>
              <w:widowControl w:val="0"/>
              <w:spacing w:after="0" w:line="240" w:lineRule="auto"/>
              <w:jc w:val="center"/>
              <w:rPr>
                <w:rFonts w:ascii="Times New Roman" w:hAnsi="Times New Roman" w:cs="Times New Roman"/>
                <w:sz w:val="20"/>
                <w:szCs w:val="20"/>
              </w:rPr>
            </w:pPr>
          </w:p>
        </w:tc>
        <w:tc>
          <w:tcPr>
            <w:tcW w:w="815" w:type="pct"/>
            <w:vMerge/>
            <w:tcBorders>
              <w:left w:val="single" w:sz="8" w:space="0" w:color="auto"/>
              <w:bottom w:val="single" w:sz="8" w:space="0" w:color="auto"/>
              <w:right w:val="single" w:sz="8" w:space="0" w:color="auto"/>
            </w:tcBorders>
            <w:tcMar>
              <w:top w:w="28" w:type="dxa"/>
              <w:left w:w="28" w:type="dxa"/>
              <w:bottom w:w="28" w:type="dxa"/>
              <w:right w:w="28" w:type="dxa"/>
            </w:tcMar>
            <w:vAlign w:val="center"/>
          </w:tcPr>
          <w:p w14:paraId="2AE78E5C" w14:textId="77777777" w:rsidR="001B0C7D" w:rsidRPr="00722F65" w:rsidRDefault="001B0C7D" w:rsidP="0021094B">
            <w:pPr>
              <w:widowControl w:val="0"/>
              <w:spacing w:after="0" w:line="240" w:lineRule="auto"/>
              <w:jc w:val="center"/>
              <w:rPr>
                <w:rFonts w:ascii="Times New Roman" w:hAnsi="Times New Roman" w:cs="Times New Roman"/>
                <w:sz w:val="20"/>
                <w:szCs w:val="20"/>
              </w:rPr>
            </w:pPr>
          </w:p>
        </w:tc>
        <w:tc>
          <w:tcPr>
            <w:tcW w:w="1087" w:type="pct"/>
            <w:vMerge/>
            <w:tcBorders>
              <w:left w:val="single" w:sz="8" w:space="0" w:color="auto"/>
              <w:bottom w:val="single" w:sz="8" w:space="0" w:color="auto"/>
              <w:right w:val="single" w:sz="8" w:space="0" w:color="auto"/>
            </w:tcBorders>
            <w:tcMar>
              <w:top w:w="28" w:type="dxa"/>
              <w:left w:w="28" w:type="dxa"/>
              <w:bottom w:w="28" w:type="dxa"/>
              <w:right w:w="28" w:type="dxa"/>
            </w:tcMar>
            <w:vAlign w:val="center"/>
          </w:tcPr>
          <w:p w14:paraId="104D31B2" w14:textId="77777777" w:rsidR="001B0C7D" w:rsidRPr="00722F65" w:rsidRDefault="001B0C7D" w:rsidP="0021094B">
            <w:pPr>
              <w:widowControl w:val="0"/>
              <w:spacing w:after="0" w:line="240" w:lineRule="auto"/>
              <w:jc w:val="center"/>
              <w:rPr>
                <w:rFonts w:ascii="Times New Roman"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BDD7EE"/>
            <w:tcMar>
              <w:top w:w="28" w:type="dxa"/>
              <w:left w:w="28" w:type="dxa"/>
              <w:bottom w:w="28" w:type="dxa"/>
              <w:right w:w="28" w:type="dxa"/>
            </w:tcMar>
            <w:vAlign w:val="center"/>
          </w:tcPr>
          <w:p w14:paraId="7C783E12" w14:textId="77777777" w:rsidR="001B0C7D" w:rsidRPr="00722F65" w:rsidRDefault="001B0C7D" w:rsidP="0021094B">
            <w:pPr>
              <w:widowControl w:val="0"/>
              <w:spacing w:after="0" w:line="240" w:lineRule="auto"/>
              <w:jc w:val="center"/>
              <w:rPr>
                <w:rFonts w:ascii="Times New Roman" w:eastAsia="Times New Roman" w:hAnsi="Times New Roman" w:cs="Times New Roman"/>
                <w:b/>
                <w:bCs/>
                <w:sz w:val="20"/>
                <w:szCs w:val="20"/>
              </w:rPr>
            </w:pPr>
            <w:r w:rsidRPr="00722F65">
              <w:rPr>
                <w:rFonts w:ascii="Times New Roman" w:hAnsi="Times New Roman" w:cs="Times New Roman"/>
                <w:b/>
                <w:sz w:val="20"/>
                <w:szCs w:val="20"/>
              </w:rPr>
              <w:t>Mērvienība</w:t>
            </w:r>
          </w:p>
        </w:tc>
        <w:tc>
          <w:tcPr>
            <w:tcW w:w="361" w:type="pct"/>
            <w:tcBorders>
              <w:top w:val="single" w:sz="8" w:space="0" w:color="auto"/>
              <w:left w:val="single" w:sz="8" w:space="0" w:color="auto"/>
              <w:bottom w:val="single" w:sz="8" w:space="0" w:color="auto"/>
              <w:right w:val="single" w:sz="8" w:space="0" w:color="auto"/>
            </w:tcBorders>
            <w:shd w:val="clear" w:color="auto" w:fill="BDD7EE"/>
            <w:tcMar>
              <w:top w:w="28" w:type="dxa"/>
              <w:left w:w="28" w:type="dxa"/>
              <w:bottom w:w="28" w:type="dxa"/>
              <w:right w:w="28" w:type="dxa"/>
            </w:tcMar>
            <w:vAlign w:val="center"/>
          </w:tcPr>
          <w:p w14:paraId="2BF23286" w14:textId="77777777" w:rsidR="001B0C7D" w:rsidRPr="00722F65" w:rsidRDefault="001B0C7D" w:rsidP="0021094B">
            <w:pPr>
              <w:widowControl w:val="0"/>
              <w:spacing w:after="0" w:line="240" w:lineRule="auto"/>
              <w:jc w:val="center"/>
              <w:rPr>
                <w:rFonts w:ascii="Times New Roman" w:eastAsia="Times New Roman" w:hAnsi="Times New Roman" w:cs="Times New Roman"/>
                <w:b/>
                <w:bCs/>
                <w:sz w:val="20"/>
                <w:szCs w:val="20"/>
              </w:rPr>
            </w:pPr>
            <w:r w:rsidRPr="00722F65">
              <w:rPr>
                <w:rFonts w:ascii="Times New Roman" w:hAnsi="Times New Roman" w:cs="Times New Roman"/>
                <w:b/>
                <w:sz w:val="20"/>
                <w:szCs w:val="20"/>
              </w:rPr>
              <w:t>Bāze</w:t>
            </w:r>
          </w:p>
        </w:tc>
        <w:tc>
          <w:tcPr>
            <w:tcW w:w="429" w:type="pct"/>
            <w:tcBorders>
              <w:top w:val="single" w:sz="8" w:space="0" w:color="auto"/>
              <w:left w:val="single" w:sz="8" w:space="0" w:color="auto"/>
              <w:bottom w:val="single" w:sz="8" w:space="0" w:color="auto"/>
              <w:right w:val="single" w:sz="8" w:space="0" w:color="auto"/>
            </w:tcBorders>
            <w:shd w:val="clear" w:color="auto" w:fill="BDD7EE"/>
            <w:tcMar>
              <w:top w:w="28" w:type="dxa"/>
              <w:left w:w="28" w:type="dxa"/>
              <w:bottom w:w="28" w:type="dxa"/>
              <w:right w:w="28" w:type="dxa"/>
            </w:tcMar>
            <w:vAlign w:val="center"/>
          </w:tcPr>
          <w:p w14:paraId="05890D6F" w14:textId="77777777" w:rsidR="001B0C7D" w:rsidRPr="00722F65" w:rsidRDefault="001B0C7D" w:rsidP="0021094B">
            <w:pPr>
              <w:widowControl w:val="0"/>
              <w:spacing w:after="0" w:line="240" w:lineRule="auto"/>
              <w:jc w:val="center"/>
              <w:rPr>
                <w:rFonts w:ascii="Times New Roman" w:eastAsia="Times New Roman" w:hAnsi="Times New Roman" w:cs="Times New Roman"/>
                <w:b/>
                <w:bCs/>
                <w:sz w:val="20"/>
                <w:szCs w:val="20"/>
              </w:rPr>
            </w:pPr>
            <w:r w:rsidRPr="00722F65">
              <w:rPr>
                <w:rFonts w:ascii="Times New Roman" w:hAnsi="Times New Roman" w:cs="Times New Roman"/>
                <w:b/>
                <w:sz w:val="20"/>
                <w:szCs w:val="20"/>
              </w:rPr>
              <w:t>Mērķis</w:t>
            </w:r>
          </w:p>
        </w:tc>
        <w:tc>
          <w:tcPr>
            <w:tcW w:w="402" w:type="pct"/>
            <w:tcBorders>
              <w:top w:val="single" w:sz="8" w:space="0" w:color="auto"/>
              <w:left w:val="single" w:sz="8" w:space="0" w:color="auto"/>
              <w:bottom w:val="single" w:sz="8" w:space="0" w:color="auto"/>
              <w:right w:val="single" w:sz="8" w:space="0" w:color="auto"/>
            </w:tcBorders>
            <w:shd w:val="clear" w:color="auto" w:fill="BDD7EE"/>
            <w:tcMar>
              <w:top w:w="28" w:type="dxa"/>
              <w:left w:w="28" w:type="dxa"/>
              <w:bottom w:w="28" w:type="dxa"/>
              <w:right w:w="28" w:type="dxa"/>
            </w:tcMar>
            <w:vAlign w:val="center"/>
          </w:tcPr>
          <w:p w14:paraId="75D50B20" w14:textId="77777777" w:rsidR="001B0C7D" w:rsidRPr="00722F65" w:rsidRDefault="001B0C7D" w:rsidP="0021094B">
            <w:pPr>
              <w:widowControl w:val="0"/>
              <w:spacing w:after="0" w:line="240" w:lineRule="auto"/>
              <w:jc w:val="center"/>
              <w:rPr>
                <w:rFonts w:ascii="Times New Roman" w:eastAsia="Times New Roman" w:hAnsi="Times New Roman" w:cs="Times New Roman"/>
                <w:b/>
                <w:bCs/>
                <w:sz w:val="20"/>
                <w:szCs w:val="20"/>
              </w:rPr>
            </w:pPr>
            <w:r w:rsidRPr="00722F65">
              <w:rPr>
                <w:rFonts w:ascii="Times New Roman" w:hAnsi="Times New Roman" w:cs="Times New Roman"/>
                <w:b/>
                <w:sz w:val="20"/>
                <w:szCs w:val="20"/>
              </w:rPr>
              <w:t>Ceturksnis</w:t>
            </w:r>
          </w:p>
        </w:tc>
        <w:tc>
          <w:tcPr>
            <w:tcW w:w="202" w:type="pct"/>
            <w:tcBorders>
              <w:top w:val="single" w:sz="8" w:space="0" w:color="auto"/>
              <w:left w:val="single" w:sz="8" w:space="0" w:color="auto"/>
              <w:bottom w:val="single" w:sz="8" w:space="0" w:color="auto"/>
              <w:right w:val="single" w:sz="8" w:space="0" w:color="auto"/>
            </w:tcBorders>
            <w:shd w:val="clear" w:color="auto" w:fill="BDD7EE"/>
            <w:tcMar>
              <w:top w:w="28" w:type="dxa"/>
              <w:left w:w="28" w:type="dxa"/>
              <w:bottom w:w="28" w:type="dxa"/>
              <w:right w:w="28" w:type="dxa"/>
            </w:tcMar>
            <w:vAlign w:val="center"/>
          </w:tcPr>
          <w:p w14:paraId="0918C67C" w14:textId="77777777" w:rsidR="001B0C7D" w:rsidRPr="00722F65" w:rsidRDefault="001B0C7D" w:rsidP="0021094B">
            <w:pPr>
              <w:widowControl w:val="0"/>
              <w:spacing w:after="0" w:line="240" w:lineRule="auto"/>
              <w:jc w:val="center"/>
              <w:rPr>
                <w:rFonts w:ascii="Times New Roman" w:eastAsia="Times New Roman" w:hAnsi="Times New Roman" w:cs="Times New Roman"/>
                <w:b/>
                <w:bCs/>
                <w:sz w:val="20"/>
                <w:szCs w:val="20"/>
              </w:rPr>
            </w:pPr>
            <w:r w:rsidRPr="00722F65">
              <w:rPr>
                <w:rFonts w:ascii="Times New Roman" w:hAnsi="Times New Roman" w:cs="Times New Roman"/>
                <w:b/>
                <w:sz w:val="20"/>
                <w:szCs w:val="20"/>
              </w:rPr>
              <w:t>Gads</w:t>
            </w:r>
          </w:p>
        </w:tc>
      </w:tr>
      <w:tr w:rsidR="00E66A0D" w:rsidRPr="00722F65" w14:paraId="3FC511F7" w14:textId="77777777" w:rsidTr="002C128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445338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DD70FDF"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 xml:space="preserve">1.1.1.r. Uzraudzības rādītājs </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E88B69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DD11A1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Virzība uz koordinētu pieeju pasažieru pārvadājumu plānošanai</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9E1D0E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Koncepcijas ziņojuma iesniegšana, kurā atspoguļots projekts un kārtība reformai, ko plānots īstenot līdz 2023. gada 4. ceturksnim</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717CF6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77CD06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A53D06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C6F59E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6D90C9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2022</w:t>
            </w:r>
          </w:p>
        </w:tc>
      </w:tr>
      <w:tr w:rsidR="00E66A0D" w:rsidRPr="00722F65" w14:paraId="29D1F30A" w14:textId="77777777" w:rsidTr="00B52275">
        <w:trPr>
          <w:cantSplit/>
          <w:jc w:val="center"/>
        </w:trPr>
        <w:tc>
          <w:tcPr>
            <w:tcW w:w="163" w:type="pct"/>
            <w:tcBorders>
              <w:top w:val="single" w:sz="4"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64EF60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w:t>
            </w:r>
          </w:p>
        </w:tc>
        <w:tc>
          <w:tcPr>
            <w:tcW w:w="718" w:type="pct"/>
            <w:tcBorders>
              <w:top w:val="single" w:sz="4"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E41B826"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1.1.1.r. Rīgas metropoles areāla transporta sistēmas zaļināšana</w:t>
            </w:r>
          </w:p>
        </w:tc>
        <w:tc>
          <w:tcPr>
            <w:tcW w:w="398" w:type="pct"/>
            <w:tcBorders>
              <w:top w:val="single" w:sz="4"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A424D7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4"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CA2A8E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Koordinēta pieeja pasažieru pārvadājumu plānošanai, pasūtīšanai un organizācijai Rīgas metropoles areālā</w:t>
            </w:r>
          </w:p>
        </w:tc>
        <w:tc>
          <w:tcPr>
            <w:tcW w:w="1087" w:type="pct"/>
            <w:tcBorders>
              <w:top w:val="single" w:sz="4"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7362AC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Ir ieviesta koordinēta pieeja pasažieru pārvadājumu plānošanai, pasūtīšanai un organizācijai Rīgas metropoles areālā</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41459C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BC6062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6E8047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DFFA5A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338253B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450F1638"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665878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00CDEB2"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1.1.1.r. Rīgas metropoles areāla transporta sistēmas zaļināšana</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8C8235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101725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Sabiedriskā transporta reforma Rīgas metropoles areālā (RMA)</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F8B448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Viena multimodāla sabiedriskā transporta maršruta tīkla Rīgas metropoles areālā izveide</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CCFA96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5A1E80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F4E01D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EA99DF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2C1F3A5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232E3D2C" w14:textId="77777777" w:rsidTr="002C128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ED435A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E1B93FF"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 xml:space="preserve">1.1.1.1.i. Uzraudzības rādītājs </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309845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F27BEB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Ir parakstīti visi iepirkuma līgumi par to kopējo dzelzceļa posmu garumu, kas izveidojami/atjaunojami saskaņā ar pasākumu Nr. 1.1.1.1.i.</w:t>
            </w:r>
          </w:p>
          <w:p w14:paraId="32CD92D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387C3F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highlight w:val="yellow"/>
              </w:rPr>
            </w:pPr>
            <w:r w:rsidRPr="00722F65">
              <w:rPr>
                <w:rFonts w:ascii="Times New Roman" w:hAnsi="Times New Roman" w:cs="Times New Roman"/>
                <w:sz w:val="20"/>
                <w:szCs w:val="20"/>
              </w:rPr>
              <w:t>Līgumi ir parakstīti</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A7482A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2C486C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8723DE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1BEA68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 xml:space="preserve">4. cet. </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2A08804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23AEBECF"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FED93D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84E0E5B"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1.1.1.1.i. Konkurētspējīgs dzelzceļa pasažieru transports kopējā Rīgas pilsētas sabiedriskā transporta sistēmā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5896BB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3F5F6D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Izveidoto elektrificēto dzelzceļa līniju un modernizēto esošo dzelzceļa līniju garums pasažieru pārvadāšanai</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E0C5CA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B4AF00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km</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4E7C87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B032BD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100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3B6AFE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3287ED7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066C5545" w14:textId="77777777" w:rsidTr="002C128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1DAE25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4.1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52A06F6"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1.1.1.1.i.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859DFA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AE6548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Ir parakstīti visi iepirkuma līgumi par vilcienu uzlādes infrastruktūras būvniecību saskaņā ar pasākumu Nr. 1.1.1.1.i.</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14480F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C13CAF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E5D18C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48D527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CA202A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3E4C0BC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0B99470C"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50FDD3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CA6FDDE"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1.1.1.1.i. Konkurētspējīgs dzelzceļa pasažieru transports kopējā Rīgas pilsētas sabiedriskā transporta sistēmā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D661AE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122969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Bateriju vilcienu uzlādes infrastruktūras būvniecība</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6F7D8B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D412D8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km</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87D9B6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5BF405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45</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515255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1746A0F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49DE6696" w14:textId="77777777" w:rsidTr="002C128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24756C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5.1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5D7D0DA"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1.1.1.2.i.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374118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6D0B20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Kumulatīvais a) piegādāto elektroautobusu un b) izbūvēto autobusu uzlādes staciju skaits</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F4A451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F48F33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CA88FB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99DC1B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5</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41E1ED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3292EEC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0852962E"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41267B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5</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1221F3E"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1.1.1.2.i. Videi draudzīgi uzlabojumi Rīgas pilsētas sabiedriskā transporta sistēmā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5154AE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CE6DD99" w14:textId="77777777" w:rsidR="001B0C7D" w:rsidRPr="00722F65" w:rsidRDefault="001B0C7D" w:rsidP="0021094B">
            <w:pPr>
              <w:widowControl w:val="0"/>
              <w:spacing w:after="0" w:line="240" w:lineRule="auto"/>
              <w:jc w:val="both"/>
              <w:rPr>
                <w:rFonts w:ascii="Times New Roman" w:hAnsi="Times New Roman" w:cs="Times New Roman"/>
                <w:color w:val="000000" w:themeColor="text1"/>
                <w:sz w:val="20"/>
                <w:szCs w:val="20"/>
              </w:rPr>
            </w:pPr>
            <w:r w:rsidRPr="00722F65">
              <w:rPr>
                <w:rFonts w:ascii="Times New Roman" w:hAnsi="Times New Roman" w:cs="Times New Roman"/>
                <w:color w:val="000000" w:themeColor="text1"/>
                <w:sz w:val="20"/>
                <w:szCs w:val="20"/>
              </w:rPr>
              <w:t>Investīcijas elektrotransportā (elektroautobusi un uzlādes stacijas)</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FD03AF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27217A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E013A8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02E377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24</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8137AF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4E615DA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2AC7CF2D"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358134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5a</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4E7E627"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1.1.1.2.i. Videi draudzīgi uzlabojumi Rīgas pilsētas sabiedriskā transporta sistēmā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F7546D4"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12AF2A2"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Pabeigti sabiedriskā transporta infrastruktūras projekti</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7AAEC8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Pabeigtie projekti</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33F8E1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83AECE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79F775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BB2369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4EE4637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3D934E4F" w14:textId="77777777" w:rsidTr="002C128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E63C51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6.1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48DEC95"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1.1.1.3.i.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3BA046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248531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Ir parakstīti iepirkuma līgumi par to kopējo veloinfrastruktūras garumu, kas jāizbūvē no jauna vai jāpārbūvē saskaņā ar pasākumu Nr. 1.1.1.3.i.</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BA95C0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B3B250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7082A6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F5069D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AFA546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208586D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3CA6EE23"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73002D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6</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7EAD424"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1.1.1.3.i. Pilnveidota veloinfrastruktūra</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6D94C9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95BD25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Jaunizbūvētās vai pārbūvētās veloinfrastruktūras garums Rīgas pilsētā un Pierīgā (daļa no Rīgas metropoles areāla)</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2A1F24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9D88C5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km</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38D042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3E5337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52</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AF5551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0CF52C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36FBDFF0"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B0A92B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7</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FACA805"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1.2.1.1.i. Daudzdzīvokļu māju energoefektivitātes uzlabošana un pāreja uz atjaunojamo energoresursu tehnoloģiju izmantošanu</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DB67A6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C823F7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Dzīvojamo ēku energoefektivitātes uzlabošanas atbalsta programmas stāšanās spēkā</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BC9C33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Dzīvojamo ēku energoefektivitātes uzlabošanas atbalsta programmas stāšanās spēkā</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653396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1CCDF6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BA46AB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D9E833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651D7AC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2022</w:t>
            </w:r>
          </w:p>
        </w:tc>
      </w:tr>
      <w:tr w:rsidR="00E66A0D" w:rsidRPr="00722F65" w14:paraId="6DD93FE8" w14:textId="77777777" w:rsidTr="002C128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7CAC42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8.1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8D37DA2"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1.2.1.1.i.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48780B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D612C7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Apstiprināti projekti par vismaz 20 048 700 EUR</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3F4B2F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D829BC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69FDAC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D9976F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20 048 700</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376883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3553E08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27CFD39E"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2758F3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8</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303BBB2"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1.2.1.1.i. Daudzdzīvokļu māju energoefektivitātes uzlabošana un pāreja uz atjaunojamo energoresursu tehnoloģiju izmantošanu</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144748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A37493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Apstiprināti projekti par vismaz 40 097 400 EUR</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600AB9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2C33C7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6F4343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18413A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40 097 400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2F2A6D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21F7504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6993F2D0" w14:textId="77777777" w:rsidTr="002C128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AF618B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9.1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E1FB0F2"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1.2.1.1.i.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0D42D3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6D7C08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Primārās enerģijas patēriņa samazinājums daudzdzīvokļu mājās ar uzlabotu energoefektivitāti (20 % projektu pabeigti līdz 2024. gada 4. ceturksnim)</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E02705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E9D476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MWh/gadā</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2C9D77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45B08C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2884</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36BB3D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65E0511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4CAB6D2D"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BD7016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9</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25CF50E"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1.2.1.1.i. Daudzdzīvokļu māju energoefektivitātes uzlabošana un pāreja uz atjaunojamo energoresursu tehnoloģiju izmantošanu</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331D5A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9DE510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Primārās enerģijas patēriņa samazinājums daudzdzīvokļu mājās ar uzlabotu energoefektivitāti</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0D6EF2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0A0955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MWh/gadā</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B8CED1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87148A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14 423</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CFDF83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627B72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03549441"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7882EC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10</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E77D43F" w14:textId="77777777" w:rsidR="001B0C7D" w:rsidRPr="00722F65" w:rsidRDefault="001B0C7D" w:rsidP="0021094B">
            <w:pPr>
              <w:widowControl w:val="0"/>
              <w:spacing w:after="0" w:line="240" w:lineRule="auto"/>
              <w:jc w:val="both"/>
              <w:rPr>
                <w:rFonts w:ascii="Times New Roman" w:eastAsiaTheme="minorEastAsia" w:hAnsi="Times New Roman" w:cs="Times New Roman"/>
                <w:b/>
                <w:bCs/>
                <w:sz w:val="20"/>
                <w:szCs w:val="20"/>
              </w:rPr>
            </w:pPr>
            <w:r w:rsidRPr="00722F65">
              <w:rPr>
                <w:rFonts w:ascii="Times New Roman" w:hAnsi="Times New Roman" w:cs="Times New Roman"/>
                <w:b/>
                <w:sz w:val="20"/>
                <w:szCs w:val="20"/>
              </w:rPr>
              <w:t>1.2.1.2.i. Energoefektivitātes paaugstināšana uzņēmējdarbībā apvienota finanšu instrumenta veidā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6165F1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349AB2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Uzņēmējdarbības energoefektivitātes atbalsta programmas stāšanās spēkā</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C36BAF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Noteikumu stāšanās spēkā</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AAECB5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EBB213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BF5402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AABBCF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497E0A0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2022</w:t>
            </w:r>
          </w:p>
        </w:tc>
      </w:tr>
      <w:tr w:rsidR="00E66A0D" w:rsidRPr="00722F65" w14:paraId="55210293" w14:textId="77777777" w:rsidTr="004B1B1A">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EC83AE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11.1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289BAF1"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1.2.1.2.i.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8D5916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438252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Apstiprināti projekti par vismaz plānoto SEG emisiju ietaupījumu</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8F682B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400904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CO</w:t>
            </w:r>
            <w:r w:rsidRPr="00722F65">
              <w:rPr>
                <w:rFonts w:ascii="Times New Roman" w:hAnsi="Times New Roman" w:cs="Times New Roman"/>
                <w:sz w:val="20"/>
                <w:szCs w:val="20"/>
                <w:vertAlign w:val="subscript"/>
              </w:rPr>
              <w:t>2</w:t>
            </w:r>
            <w:r w:rsidRPr="00722F65">
              <w:rPr>
                <w:rFonts w:ascii="Times New Roman" w:hAnsi="Times New Roman" w:cs="Times New Roman"/>
                <w:sz w:val="20"/>
                <w:szCs w:val="20"/>
              </w:rPr>
              <w:t xml:space="preserve"> ekvivalents t/gadā</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4AAB9D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4A78D9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2623</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AEF039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7E6A754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57B48348" w14:textId="77777777" w:rsidTr="004B1B1A">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E6C91A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11.2</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61C7BBF"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1.2.1.2.i.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DC444B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D8C599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Apstiprināti papildu projekti par vismaz plānoto SEG emisiju ietaupījumu</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C5622D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F8461C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CO</w:t>
            </w:r>
            <w:r w:rsidRPr="00722F65">
              <w:rPr>
                <w:rFonts w:ascii="Times New Roman" w:hAnsi="Times New Roman" w:cs="Times New Roman"/>
                <w:sz w:val="20"/>
                <w:szCs w:val="20"/>
                <w:vertAlign w:val="subscript"/>
              </w:rPr>
              <w:t>2</w:t>
            </w:r>
            <w:r w:rsidRPr="00722F65">
              <w:rPr>
                <w:rFonts w:ascii="Times New Roman" w:hAnsi="Times New Roman" w:cs="Times New Roman"/>
                <w:sz w:val="20"/>
                <w:szCs w:val="20"/>
              </w:rPr>
              <w:t xml:space="preserve"> ekvivalents t/gadā</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4A82C4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2B71B3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5902</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59C307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13FC78D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75BB54AD" w14:textId="77777777" w:rsidTr="004B1B1A">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31D3D5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11.3</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3C6364C"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1.2.1.2.i.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61DF4B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64150D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Apstiprināti papildu projekti par vismaz plānoto SEG emisiju ietaupījumu</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2C8266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375D12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CO</w:t>
            </w:r>
            <w:r w:rsidRPr="00722F65">
              <w:rPr>
                <w:rFonts w:ascii="Times New Roman" w:hAnsi="Times New Roman" w:cs="Times New Roman"/>
                <w:sz w:val="20"/>
                <w:szCs w:val="20"/>
                <w:vertAlign w:val="subscript"/>
              </w:rPr>
              <w:t>2</w:t>
            </w:r>
            <w:r w:rsidRPr="00722F65">
              <w:rPr>
                <w:rFonts w:ascii="Times New Roman" w:hAnsi="Times New Roman" w:cs="Times New Roman"/>
                <w:sz w:val="20"/>
                <w:szCs w:val="20"/>
              </w:rPr>
              <w:t xml:space="preserve"> ekvivalents t/gadā</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9E489B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F83600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9837</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E08021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0445683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03EC10C1"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EAC5D1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11</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57D33DF" w14:textId="77777777" w:rsidR="001B0C7D" w:rsidRPr="00722F65" w:rsidRDefault="001B0C7D" w:rsidP="0021094B">
            <w:pPr>
              <w:widowControl w:val="0"/>
              <w:spacing w:after="0" w:line="240" w:lineRule="auto"/>
              <w:jc w:val="both"/>
              <w:rPr>
                <w:rFonts w:ascii="Times New Roman" w:eastAsiaTheme="minorEastAsia" w:hAnsi="Times New Roman" w:cs="Times New Roman"/>
                <w:b/>
                <w:bCs/>
                <w:sz w:val="20"/>
                <w:szCs w:val="20"/>
              </w:rPr>
            </w:pPr>
            <w:r w:rsidRPr="00722F65">
              <w:rPr>
                <w:rFonts w:ascii="Times New Roman" w:hAnsi="Times New Roman" w:cs="Times New Roman"/>
                <w:b/>
                <w:sz w:val="20"/>
                <w:szCs w:val="20"/>
              </w:rPr>
              <w:t>1.2.1.2.i. Energoefektivitātes paaugstināšana uzņēmējdarbībā apvienota finanšu instrumenta veidā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F3BC20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28FACC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Plānotais SEG emisiju ietaupījums</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CE55D5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63B7C4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CO</w:t>
            </w:r>
            <w:r w:rsidRPr="00722F65">
              <w:rPr>
                <w:rFonts w:ascii="Times New Roman" w:hAnsi="Times New Roman" w:cs="Times New Roman"/>
                <w:sz w:val="20"/>
                <w:szCs w:val="20"/>
                <w:vertAlign w:val="subscript"/>
              </w:rPr>
              <w:t>2</w:t>
            </w:r>
            <w:r w:rsidRPr="00722F65">
              <w:rPr>
                <w:rFonts w:ascii="Times New Roman" w:hAnsi="Times New Roman" w:cs="Times New Roman"/>
                <w:sz w:val="20"/>
                <w:szCs w:val="20"/>
              </w:rPr>
              <w:t xml:space="preserve"> ekvivalents t/gadā</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31C3C5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D43891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11 498</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2EEBC4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3BBAAF8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3A3768B6" w14:textId="77777777" w:rsidTr="004B1B1A">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24B7FA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12.1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56BE9D9"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1.2.1.2.i.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7F72A0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0146D0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Apstiprināti projekti par vismaz 20 000 000 EUR</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AA712C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6897FD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3F94EF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E58267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20 000 000</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6C9568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0508B5E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144C7E3E"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AB8E96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12</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2DE1138"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1.2.1.2.i. Energoefektivitātes paaugstināšana uzņēmējdarbībā apvienota finanšu instrumenta veidā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C47693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A9CFF1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Apstiprināti projekti par vismaz 108 000 000 EUR</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3F3A69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54BE64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BCCD97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CBFE7F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108 000 000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9322BD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4C7E94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1A66280D"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593CE4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13</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25CD3F5"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1.2.1.3.i. Pašvaldību ēku un infrastruktūras uzlabošana, veicinot pāreju uz atjaunojamo energoresursu tehnoloģiju izmantošanu un uzlabojot energoefektivitāti</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E3C1BE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306FB6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Stājas spēkā tiesiskais regulējums atbalsta programmai pašvaldību infrastruktūras energoefektivitātes uzlabošanai, kas atbalsta projektus ar plānoto primārās enerģijas vai CO2 emisiju samazinājumu vismaz par 30 %</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DE6943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 xml:space="preserve">Ministru kabineta noteikumu spēkā stāšanās </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1D2373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89C017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3F1ABB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9566C9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391C60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2022</w:t>
            </w:r>
          </w:p>
        </w:tc>
      </w:tr>
      <w:tr w:rsidR="00E66A0D" w:rsidRPr="00722F65" w14:paraId="7DBDFBC1" w14:textId="77777777" w:rsidTr="004B1B1A">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C1B2EB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14.1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9DC4B4C"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1.2.1.3.i.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3415F2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DEC2C0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Līgumu slēgšanas tiesību piešķiršana energoefektivitātes uzlabošanas projektu īstenošanai pašvaldību ēkās un infrastruktūrā vismaz 15 000 000 EUR apmērā</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8616EE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CE902B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219FC0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9E742F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15 000 000</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801833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2D14459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221506CE"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C7015C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14</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3000DBD"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1.2.1.3.i. Pašvaldību ēku un infrastruktūras uzlabošana, veicinot pāreju uz atjaunojamo energoresursu tehnoloģiju izmantošanu un uzlabojot energoefektivitāti</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41C108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3B2270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Līgumu slēgšanas tiesību piešķiršana energoefektivitātes uzlabošanas projektu īstenošanai pašvaldību ēkās un infrastruktūrā vismaz 27 838 800 EUR apmērā</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48F8B7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1E6F56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460623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0A4482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27 838 800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9718D5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3446FAE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7D1E3E22"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BB2C2D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15</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3EA4A57"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1.2.1.3.i. Pašvaldību ēku un infrastruktūras uzlabošana, veicinot pāreju uz atjaunojamo energoresursu tehnoloģiju izmantošanu un uzlabojot energoefektivitāti</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E32ABF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 xml:space="preserve">Mērķis </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8FC240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Primārās enerģijas patēriņa samazināšana pašvaldību ēkās un infrastruktūrā</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C001A8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B07A1E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KWh/gadā</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EDA555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9079B6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4 544 563</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3E29BB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77D4DC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592C8033"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C4292F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16</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10BF34D"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1.2.1.4.i. Energoefektivitātes uzlabošana valsts sektora ēkās, t. sk. vēsturiskajās ēkās</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281C34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72EB51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Valsts un vēsturisko ēku energoefektivitātes uzlabošanas atbalsta programmas stāšanās spēkā</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5E63C4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Ministru kabineta apstiprinātas valsts un vēsturisko ēku energoefektivitātes uzlabošanas atbalsta programmas stāšanās spēkā</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CA237B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63F765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BABB6F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596964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7D0F90A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2022</w:t>
            </w:r>
          </w:p>
        </w:tc>
      </w:tr>
      <w:tr w:rsidR="00E66A0D" w:rsidRPr="00722F65" w14:paraId="73F85F4D" w14:textId="77777777" w:rsidTr="004B1B1A">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B3F0D5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17.1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CF013F4"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1.2.1.4.i.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13A64D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83A4BF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Paziņojums par līgumu slēgšanas tiesību piešķiršanu vismaz 8 384 600 EUR apmērā</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F820D3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B42CAC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C6A2A8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FEE6F0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8 384 600</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925842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7F4ACF1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78791E03"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A6D102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17</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51243EB"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1.2.1.4.i. Energoefektivitātes uzlabošana valsts sektora ēkās, t. sk. vēsturiskajās ēkās</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8C489B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6E3977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Paziņojums par līguma slēgšanas tiesību piešķiršanu vismaz 16 769 200 EUR apmērā</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437226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22F7F4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3332AB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CFAEA2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16 769 200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0F69A9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7F94547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062A674B" w14:textId="77777777" w:rsidTr="004B1B1A">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9814FB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18.1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0DB748C"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1.2.1.4.i.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E12F5A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865E20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Primārās enerģijas patēriņa samazinājums valsts ēkās ar uzlabotu energoefektivitāti (20 % projektu pabeigti līdz 2025. gada 4. ceturksnim)</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79C02E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72816C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MWh/gadā</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7FEDFB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7D8EF8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891</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86AFB6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5B3B1F3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3DADF666"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3C94C9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18</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C8BF400"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1.2.1.4.i. Energoefektivitātes uzlabošana valsts sektora ēkās, t. sk. vēsturiskajās ēkās</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01C983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 xml:space="preserve">Mērķis </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408455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Primārās enerģijas patēriņa samazinājums valsts ēkās ar uzlabotu energoefektivitāti</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C588F1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C755A0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MWh/gadā</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D0CFE5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6852F7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3875</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E7B7B8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23E5E2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34F4338C" w14:textId="77777777" w:rsidTr="00A66B40">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5D27BC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19.1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6E42BA9"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1.2.1.5.i.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A6BB11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0765A4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Elektroenerģijas pārvades un sadales tīklu modernizācijas atbalsta programmas stāšanās spēkā</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772779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Ministru kabineta apstiprinātas elektroenerģijas pārvades un sadales tīklu modernizācijas atbalsta programmas stāšanās spēkā, ko apstiprinājis Ministru kabinets</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D61AF5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791A41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9517C8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621E21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2CEA560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2022</w:t>
            </w:r>
          </w:p>
        </w:tc>
      </w:tr>
      <w:tr w:rsidR="00E66A0D" w:rsidRPr="00722F65" w14:paraId="286D8AB6"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76A613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19</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7216A21"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1.2.1.5.i. Elektroenerģijas pārvades un sadales tīklu modernizācija</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7F14F5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F7D0D1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Paziņojums par līgumu slēgšanas tiesību piešķiršanu apstiprinātiem projektiem 80 000 000 EUR apmērā</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B6C722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A63A4C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EUR</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BB5F82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EFDEC6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80 000 000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E62E50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32F97E4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6CCC8CBE" w14:textId="77777777" w:rsidTr="00A66B40">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D6F2EB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D5F66E9"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1.2.1.5.i.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FFBE95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E33694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Pieslēgumpunkti elektrotransportlīdzekļu uzlādei un/vai mikroģenerācijas iekārtām (30 % pieslēgumpunktu izveidoti līdz 2025. gada 4. ceturksnim)</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55A84E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CA8C5D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1BBA17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62E984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618</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494457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2739BB2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6B012B0C"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E40583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5855EA6"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1.2.1.5.i. Elektroenerģijas pārvades un sadales tīklu modernizācija</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88CB4F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908079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Pieslēgumpunkti elektrotransportlīdzekļu uzlādei un/vai mikroģenerācijas iekārtām</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41899E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ED50F9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EC47B3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2B8830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2060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B87F31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0985BF1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74A62A35" w14:textId="77777777" w:rsidTr="00A66B40">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6DD6D1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21.1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7ADC27A"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1.2.1.5.i.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00A76A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C75835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Tiesiskā regulējuma koncepcijas dokuments</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33D32D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highlight w:val="yellow"/>
              </w:rPr>
            </w:pPr>
            <w:r w:rsidRPr="00722F65">
              <w:rPr>
                <w:rFonts w:ascii="Times New Roman" w:hAnsi="Times New Roman" w:cs="Times New Roman"/>
                <w:sz w:val="20"/>
                <w:szCs w:val="20"/>
              </w:rPr>
              <w:t>Koncepcijas dokuments tiesiskajam regulējumam, ar ko nodrošina saražotās elektroenerģijas pārvadi no AER uz tīkliem (tostarp mežu un citas valsts zemes izmantošanu vēja enerģijas ražošanai) un veicina vēja enerģijas infrastruktūras attīstību, atspoguļojot rezultātu, kas gūts politiskās diskusijās ar dažādām ieinteresētajām personām.</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DD4687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highlight w:val="yellow"/>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8B7F7C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highlight w:val="yellow"/>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4A8FAE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1AF8FC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 xml:space="preserve">2. cet. </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172B569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74B208D3"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5AE326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21</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6D0A310"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1.2.1.5.i. Elektroenerģijas pārvades un sadales tīklu modernizācija</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D0C6A2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050ABF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Tiesiskā regulējuma stāšanās spēkā, lai nodrošinātu no AER saražotās elektroenerģijas pārvadi uz tīkliem (tostarp mežu un citas valsts zemes izmantošanu vēja enerģijas ražošanai) un veicinātu vēja enerģijas infrastruktūras attīstību.</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1E0ED4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Stājas spēkā: a) tiesību akti / noteikumi, ar kuriem valsts mežus dara pieejamus vēja enerģijas izmantošanai, nosaka piemērotas teritorijas attīstībai un dara tās pieejamas privātajiem investoriem solīšanai;</w:t>
            </w:r>
          </w:p>
          <w:p w14:paraId="6CFAB2F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 xml:space="preserve">b) tiesību akti / noteikumi, ar kuriem samazina tiesisko nenoteiktību attiecībā uz investīcijām vēja enerģijā, precizējot gadījumus, kad investīcijas var noraidīt pēc ietekmes novērtējuma, un ieviešot paātrinātu noregulējuma mehānismu šādiem gadījumiem </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8B1DF6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AD4CC3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0ABF4C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FD9A3F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B736337"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483E8312"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D096A4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22</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D4022A8"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1.3.1.r. Katastrofu pārvaldības sistēmas adaptācija klimata pārmaiņām, glābšanas un ātrās reaģēšanas dienesti</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07E454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7354C4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Ziņojuma publicēšana par katastrofu riska pārvaldības sistēmas ieviešanu</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2BC073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Informatīva ziņojuma publicēšana par Ministru kabineta apstiprinātas katastrofu riska pārvaldības sistēmas ieviešanu</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26D0D5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CA585F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51139E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0E6752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642A5CF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2022</w:t>
            </w:r>
          </w:p>
        </w:tc>
      </w:tr>
      <w:tr w:rsidR="00E66A0D" w:rsidRPr="00722F65" w14:paraId="40F649E8" w14:textId="77777777" w:rsidTr="00DA5B21">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1371A9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23.1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A04C10A"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1.3.1.1.i.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36E8BD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2F70CC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To iesniegto projektu skaits, kas paredz katastrofu pārvaldības un ārkārtas reaģēšanas centru ar gandrīz nulles enerģijas patēriņu būvniecību</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AB1C9B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1945DC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3DD7AA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2B6FB5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8</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0D5D61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6682BF6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12E7D26D"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37E218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23</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8D9D0A6"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1.3.1.1.i. Katastrofu pārvaldības sistēmas adaptācija klimata pārmaiņām, glābšanas un ātrās reaģēšanas dienesti</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726538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45E8EF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Katastrofu pārvaldības un ārkārtas reaģēšanas centru ar gandrīz nulles enerģijas patēriņu būvniecība</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A9EC94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89BBFA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A14E30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E56709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8</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529292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571D1CD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2026</w:t>
            </w:r>
          </w:p>
        </w:tc>
      </w:tr>
      <w:tr w:rsidR="00E66A0D" w:rsidRPr="00722F65" w14:paraId="2F1BB7F9" w14:textId="77777777" w:rsidTr="002219A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280582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24.1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0C348C7"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1.3.1.r.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ECBEE5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408400D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Dabas ugunsgrēku kopējā ugunsplatība 5 gadu laikposmā (2020.–2022. gads)</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320DB2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E85012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Platība (hektāri)</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0F88EFCF"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3923,1</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364A11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3279,2</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6855889"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14A23D70"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2023</w:t>
            </w:r>
          </w:p>
        </w:tc>
      </w:tr>
      <w:tr w:rsidR="00E66A0D" w:rsidRPr="00722F65" w14:paraId="41DAAB0E"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56D8D7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24</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6D90F68"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1.3.1.r. Katastrofu pārvaldības sistēmas adaptācija klimata pārmaiņām, glābšanas un ātrās reaģēšanas dienesti</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030E85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F4D359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Dabas ugunsgrēku kopējā ugunsplatība 5 gadu laikposmā (2020.–2024. gads)</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00E4E6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FE2B01E"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Platība (hektāri)</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68B3B8D"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3923,1</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678631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2635,3</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37E658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73092B9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6939807D"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CE1188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25</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2767763" w14:textId="77777777" w:rsidR="001B0C7D" w:rsidRPr="00722F65" w:rsidRDefault="001B0C7D" w:rsidP="0021094B">
            <w:pPr>
              <w:widowControl w:val="0"/>
              <w:spacing w:after="0" w:line="240" w:lineRule="auto"/>
              <w:jc w:val="both"/>
              <w:rPr>
                <w:rFonts w:ascii="Times New Roman" w:eastAsiaTheme="minorEastAsia" w:hAnsi="Times New Roman" w:cs="Times New Roman"/>
                <w:b/>
                <w:bCs/>
                <w:sz w:val="20"/>
                <w:szCs w:val="20"/>
              </w:rPr>
            </w:pPr>
            <w:r w:rsidRPr="00722F65">
              <w:rPr>
                <w:rFonts w:ascii="Times New Roman" w:hAnsi="Times New Roman" w:cs="Times New Roman"/>
                <w:b/>
                <w:sz w:val="20"/>
                <w:szCs w:val="20"/>
              </w:rPr>
              <w:t>1.3.1.2.i. Investīcijas plūdu risku mazināšanas infrastruktūrā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5CEFF7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Atskaites punkts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12C0ED1"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Būvniecības līgumu slēgšanas tiesības piešķirtas pusei no kopējā atjaunošanu un pārbūvju skaita</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2412897"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Būvniecības līgumu slēgšanas tiesības piešķirtas pusei no kopējā atjaunošanu un pārbūvju skaita</w:t>
            </w: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08BEF95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16FE881"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5D37604C"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50</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30762FBB"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4111F6E5"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2024</w:t>
            </w:r>
          </w:p>
        </w:tc>
      </w:tr>
      <w:tr w:rsidR="00E66A0D" w:rsidRPr="00722F65" w14:paraId="08392AEA" w14:textId="77777777" w:rsidTr="002219A7">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5E03185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26.1</w:t>
            </w:r>
          </w:p>
        </w:tc>
        <w:tc>
          <w:tcPr>
            <w:tcW w:w="71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7C8E49F" w14:textId="77777777" w:rsidR="001B0C7D" w:rsidRPr="00722F65" w:rsidRDefault="001B0C7D" w:rsidP="0021094B">
            <w:pPr>
              <w:widowControl w:val="0"/>
              <w:spacing w:after="0" w:line="240" w:lineRule="auto"/>
              <w:jc w:val="both"/>
              <w:rPr>
                <w:rFonts w:ascii="Times New Roman" w:eastAsiaTheme="minorEastAsia" w:hAnsi="Times New Roman" w:cs="Times New Roman"/>
                <w:b/>
                <w:sz w:val="20"/>
                <w:szCs w:val="20"/>
              </w:rPr>
            </w:pPr>
            <w:r w:rsidRPr="00722F65">
              <w:rPr>
                <w:rFonts w:ascii="Times New Roman" w:hAnsi="Times New Roman" w:cs="Times New Roman"/>
                <w:b/>
                <w:sz w:val="20"/>
                <w:szCs w:val="20"/>
              </w:rPr>
              <w:t>1.3.1.2.i. Uzraudzības rādītājs</w:t>
            </w:r>
          </w:p>
        </w:tc>
        <w:tc>
          <w:tcPr>
            <w:tcW w:w="398"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30F771A4"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Uzraudzība</w:t>
            </w:r>
          </w:p>
        </w:tc>
        <w:tc>
          <w:tcPr>
            <w:tcW w:w="81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FCF7E2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Līgumu slēgšanas tiesības piešķirtas visiem projektiem, kas nodrošina aizsardzību pret applūšanas risku</w:t>
            </w:r>
          </w:p>
        </w:tc>
        <w:tc>
          <w:tcPr>
            <w:tcW w:w="1087"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627E61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Būvniecības līgumu slēgšanas tiesības, kas piešķirtas visām atjaunošanām vai pārbūvēm</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73B2586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1BF6E1E8"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69453D72"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100</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Mar>
              <w:top w:w="28" w:type="dxa"/>
              <w:left w:w="28" w:type="dxa"/>
              <w:bottom w:w="28" w:type="dxa"/>
              <w:right w:w="28" w:type="dxa"/>
            </w:tcMar>
          </w:tcPr>
          <w:p w14:paraId="20533926"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Mar>
              <w:top w:w="28" w:type="dxa"/>
              <w:left w:w="28" w:type="dxa"/>
              <w:bottom w:w="28" w:type="dxa"/>
              <w:right w:w="28" w:type="dxa"/>
            </w:tcMar>
          </w:tcPr>
          <w:p w14:paraId="33C42E8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t>2025</w:t>
            </w:r>
          </w:p>
        </w:tc>
      </w:tr>
      <w:tr w:rsidR="00E66A0D" w:rsidRPr="00722F65" w14:paraId="701599BD" w14:textId="77777777" w:rsidTr="00B52275">
        <w:trPr>
          <w:cantSplit/>
          <w:jc w:val="center"/>
        </w:trPr>
        <w:tc>
          <w:tcPr>
            <w:tcW w:w="163"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43005E3"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r w:rsidRPr="00722F65">
              <w:rPr>
                <w:rFonts w:ascii="Times New Roman" w:hAnsi="Times New Roman" w:cs="Times New Roman"/>
                <w:sz w:val="20"/>
                <w:szCs w:val="20"/>
              </w:rPr>
              <w:lastRenderedPageBreak/>
              <w:t>26</w:t>
            </w:r>
          </w:p>
        </w:tc>
        <w:tc>
          <w:tcPr>
            <w:tcW w:w="71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15E95C2" w14:textId="77777777" w:rsidR="001B0C7D" w:rsidRPr="00722F65" w:rsidRDefault="001B0C7D" w:rsidP="0021094B">
            <w:pPr>
              <w:widowControl w:val="0"/>
              <w:spacing w:after="0" w:line="240" w:lineRule="auto"/>
              <w:jc w:val="both"/>
              <w:rPr>
                <w:rFonts w:ascii="Times New Roman" w:eastAsia="Calibri" w:hAnsi="Times New Roman" w:cs="Times New Roman"/>
                <w:b/>
                <w:bCs/>
                <w:sz w:val="20"/>
                <w:szCs w:val="20"/>
              </w:rPr>
            </w:pPr>
            <w:r w:rsidRPr="00722F65">
              <w:rPr>
                <w:rFonts w:ascii="Times New Roman" w:hAnsi="Times New Roman" w:cs="Times New Roman"/>
                <w:b/>
                <w:sz w:val="20"/>
                <w:szCs w:val="20"/>
              </w:rPr>
              <w:t>1.3.1.2.i. Investīcijas plūdu risku mazināšanas infrastruktūrā</w:t>
            </w:r>
          </w:p>
        </w:tc>
        <w:tc>
          <w:tcPr>
            <w:tcW w:w="398"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4A3E11B"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Mērķis</w:t>
            </w:r>
          </w:p>
        </w:tc>
        <w:tc>
          <w:tcPr>
            <w:tcW w:w="81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4DFFBA66"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Pabeigto investīciju projektu skaits</w:t>
            </w:r>
          </w:p>
        </w:tc>
        <w:tc>
          <w:tcPr>
            <w:tcW w:w="1087"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669EC2FA" w14:textId="77777777" w:rsidR="001B0C7D" w:rsidRPr="00722F65" w:rsidRDefault="001B0C7D" w:rsidP="0021094B">
            <w:pPr>
              <w:widowControl w:val="0"/>
              <w:spacing w:after="0" w:line="240" w:lineRule="auto"/>
              <w:jc w:val="both"/>
              <w:rPr>
                <w:rFonts w:ascii="Times New Roman" w:eastAsiaTheme="minorEastAsia"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3AAEE8C"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7F8E691E"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0</w:t>
            </w:r>
          </w:p>
        </w:tc>
        <w:tc>
          <w:tcPr>
            <w:tcW w:w="429"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15639245"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21</w:t>
            </w:r>
          </w:p>
        </w:tc>
        <w:tc>
          <w:tcPr>
            <w:tcW w:w="402" w:type="pct"/>
            <w:tcBorders>
              <w:top w:val="single" w:sz="8" w:space="0" w:color="auto"/>
              <w:left w:val="single" w:sz="8" w:space="0" w:color="auto"/>
              <w:bottom w:val="single" w:sz="8" w:space="0" w:color="auto"/>
              <w:right w:val="single" w:sz="8" w:space="0" w:color="auto"/>
            </w:tcBorders>
            <w:shd w:val="clear" w:color="auto" w:fill="C6EFCE"/>
            <w:tcMar>
              <w:top w:w="28" w:type="dxa"/>
              <w:left w:w="28" w:type="dxa"/>
              <w:bottom w:w="28" w:type="dxa"/>
              <w:right w:w="28" w:type="dxa"/>
            </w:tcMar>
          </w:tcPr>
          <w:p w14:paraId="27EF29F9"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4" w:space="0" w:color="auto"/>
            </w:tcBorders>
            <w:shd w:val="clear" w:color="auto" w:fill="C6EFCE"/>
            <w:tcMar>
              <w:top w:w="28" w:type="dxa"/>
              <w:left w:w="28" w:type="dxa"/>
              <w:bottom w:w="28" w:type="dxa"/>
              <w:right w:w="28" w:type="dxa"/>
            </w:tcMar>
          </w:tcPr>
          <w:p w14:paraId="1D2A052F" w14:textId="77777777" w:rsidR="001B0C7D" w:rsidRPr="00722F65" w:rsidRDefault="001B0C7D" w:rsidP="0021094B">
            <w:pPr>
              <w:widowControl w:val="0"/>
              <w:spacing w:after="0" w:line="240" w:lineRule="auto"/>
              <w:jc w:val="both"/>
              <w:rPr>
                <w:rFonts w:ascii="Times New Roman" w:eastAsia="Calibri" w:hAnsi="Times New Roman" w:cs="Times New Roman"/>
                <w:sz w:val="20"/>
                <w:szCs w:val="20"/>
              </w:rPr>
            </w:pPr>
            <w:r w:rsidRPr="00722F65">
              <w:rPr>
                <w:rFonts w:ascii="Times New Roman" w:hAnsi="Times New Roman" w:cs="Times New Roman"/>
                <w:sz w:val="20"/>
                <w:szCs w:val="20"/>
              </w:rPr>
              <w:t>2026</w:t>
            </w:r>
          </w:p>
        </w:tc>
      </w:tr>
    </w:tbl>
    <w:p w14:paraId="32589CDD" w14:textId="77777777" w:rsidR="001B0C7D" w:rsidRPr="00DF5E41" w:rsidRDefault="001B0C7D" w:rsidP="001B0C7D">
      <w:pPr>
        <w:rPr>
          <w:rFonts w:ascii="Times New Roman" w:eastAsiaTheme="minorEastAsia" w:hAnsi="Times New Roman" w:cs="Times New Roman"/>
          <w:b/>
          <w:sz w:val="24"/>
          <w:szCs w:val="24"/>
        </w:rPr>
      </w:pPr>
      <w:r w:rsidRPr="00DF5E41">
        <w:rPr>
          <w:rFonts w:ascii="Times New Roman" w:hAnsi="Times New Roman" w:cs="Times New Roman"/>
        </w:rPr>
        <w:br w:type="page"/>
      </w:r>
    </w:p>
    <w:p w14:paraId="0C868CAD"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r w:rsidRPr="00DF5E41">
        <w:rPr>
          <w:rFonts w:ascii="Times New Roman" w:hAnsi="Times New Roman" w:cs="Times New Roman"/>
          <w:b/>
          <w:smallCaps/>
          <w:sz w:val="24"/>
        </w:rPr>
        <w:lastRenderedPageBreak/>
        <w:t>B. KOMPONENTS NR. 2. DIGITĀLĀ TRANSFORMĀCIJA</w:t>
      </w:r>
    </w:p>
    <w:p w14:paraId="20CF79C7"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p>
    <w:tbl>
      <w:tblPr>
        <w:tblW w:w="0" w:type="auto"/>
        <w:tblLayout w:type="fixed"/>
        <w:tblCellMar>
          <w:top w:w="28" w:type="dxa"/>
          <w:left w:w="28" w:type="dxa"/>
          <w:bottom w:w="28" w:type="dxa"/>
          <w:right w:w="28" w:type="dxa"/>
        </w:tblCellMar>
        <w:tblLook w:val="04A0" w:firstRow="1" w:lastRow="0" w:firstColumn="1" w:lastColumn="0" w:noHBand="0" w:noVBand="1"/>
      </w:tblPr>
      <w:tblGrid>
        <w:gridCol w:w="454"/>
        <w:gridCol w:w="2126"/>
        <w:gridCol w:w="1134"/>
        <w:gridCol w:w="2693"/>
        <w:gridCol w:w="3119"/>
        <w:gridCol w:w="1275"/>
        <w:gridCol w:w="1155"/>
        <w:gridCol w:w="1172"/>
        <w:gridCol w:w="896"/>
        <w:gridCol w:w="602"/>
      </w:tblGrid>
      <w:tr w:rsidR="002B24E8" w:rsidRPr="00A74026" w14:paraId="0DBD0FA4" w14:textId="77777777" w:rsidTr="002B24E8">
        <w:trPr>
          <w:cantSplit/>
          <w:tblHeader/>
        </w:trPr>
        <w:tc>
          <w:tcPr>
            <w:tcW w:w="454" w:type="dxa"/>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527F9238"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w:t>
            </w:r>
          </w:p>
        </w:tc>
        <w:tc>
          <w:tcPr>
            <w:tcW w:w="2126" w:type="dxa"/>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031960C3"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Saistītais pasākums (reforma vai investīcija)</w:t>
            </w:r>
          </w:p>
        </w:tc>
        <w:tc>
          <w:tcPr>
            <w:tcW w:w="1134" w:type="dxa"/>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7FA1DA53"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Atskaites punkts / mērķis</w:t>
            </w:r>
          </w:p>
        </w:tc>
        <w:tc>
          <w:tcPr>
            <w:tcW w:w="2693" w:type="dxa"/>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7F4198EA"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Nosaukums</w:t>
            </w:r>
          </w:p>
        </w:tc>
        <w:tc>
          <w:tcPr>
            <w:tcW w:w="3119" w:type="dxa"/>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12943608"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Kvalitatīvie rādītāji (atskaites punktiem)</w:t>
            </w:r>
          </w:p>
        </w:tc>
        <w:tc>
          <w:tcPr>
            <w:tcW w:w="3602" w:type="dxa"/>
            <w:gridSpan w:val="3"/>
            <w:tcBorders>
              <w:top w:val="single" w:sz="8" w:space="0" w:color="auto"/>
              <w:left w:val="single" w:sz="8" w:space="0" w:color="auto"/>
              <w:bottom w:val="single" w:sz="8" w:space="0" w:color="auto"/>
              <w:right w:val="single" w:sz="8" w:space="0" w:color="auto"/>
            </w:tcBorders>
            <w:shd w:val="clear" w:color="auto" w:fill="BDD7EE"/>
            <w:vAlign w:val="center"/>
          </w:tcPr>
          <w:p w14:paraId="5AE98F78"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Kvantitatīvie rādītāji (mērķiem)</w:t>
            </w:r>
          </w:p>
        </w:tc>
        <w:tc>
          <w:tcPr>
            <w:tcW w:w="1498" w:type="dxa"/>
            <w:gridSpan w:val="2"/>
            <w:tcBorders>
              <w:top w:val="single" w:sz="8" w:space="0" w:color="auto"/>
              <w:left w:val="single" w:sz="8" w:space="0" w:color="auto"/>
              <w:bottom w:val="single" w:sz="4" w:space="0" w:color="auto"/>
              <w:right w:val="single" w:sz="8" w:space="0" w:color="auto"/>
            </w:tcBorders>
            <w:shd w:val="clear" w:color="auto" w:fill="BDD7EE"/>
            <w:vAlign w:val="center"/>
          </w:tcPr>
          <w:p w14:paraId="4D31E222"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Orientējošs pabeigšanas grafiks</w:t>
            </w:r>
          </w:p>
        </w:tc>
      </w:tr>
      <w:tr w:rsidR="002B24E8" w:rsidRPr="00A74026" w14:paraId="62D44606" w14:textId="77777777" w:rsidTr="002B24E8">
        <w:trPr>
          <w:cantSplit/>
          <w:tblHeader/>
        </w:trPr>
        <w:tc>
          <w:tcPr>
            <w:tcW w:w="454" w:type="dxa"/>
            <w:vMerge/>
            <w:tcBorders>
              <w:left w:val="single" w:sz="8" w:space="0" w:color="auto"/>
              <w:bottom w:val="single" w:sz="8" w:space="0" w:color="auto"/>
              <w:right w:val="single" w:sz="8" w:space="0" w:color="auto"/>
            </w:tcBorders>
            <w:vAlign w:val="center"/>
          </w:tcPr>
          <w:p w14:paraId="290DBF86" w14:textId="77777777" w:rsidR="001B0C7D" w:rsidRPr="00A74026" w:rsidRDefault="001B0C7D" w:rsidP="0021094B">
            <w:pPr>
              <w:widowControl w:val="0"/>
              <w:spacing w:after="0" w:line="240" w:lineRule="auto"/>
              <w:jc w:val="center"/>
              <w:rPr>
                <w:rFonts w:ascii="Times New Roman" w:hAnsi="Times New Roman" w:cs="Times New Roman"/>
                <w:sz w:val="20"/>
                <w:szCs w:val="20"/>
              </w:rPr>
            </w:pPr>
          </w:p>
        </w:tc>
        <w:tc>
          <w:tcPr>
            <w:tcW w:w="2126" w:type="dxa"/>
            <w:vMerge/>
            <w:tcBorders>
              <w:left w:val="single" w:sz="8" w:space="0" w:color="auto"/>
              <w:bottom w:val="single" w:sz="8" w:space="0" w:color="auto"/>
              <w:right w:val="single" w:sz="8" w:space="0" w:color="auto"/>
            </w:tcBorders>
            <w:vAlign w:val="center"/>
          </w:tcPr>
          <w:p w14:paraId="0F795352" w14:textId="77777777" w:rsidR="001B0C7D" w:rsidRPr="00A74026" w:rsidRDefault="001B0C7D" w:rsidP="0021094B">
            <w:pPr>
              <w:widowControl w:val="0"/>
              <w:spacing w:after="0" w:line="240" w:lineRule="auto"/>
              <w:jc w:val="center"/>
              <w:rPr>
                <w:rFonts w:ascii="Times New Roman" w:hAnsi="Times New Roman" w:cs="Times New Roman"/>
                <w:sz w:val="20"/>
                <w:szCs w:val="20"/>
              </w:rPr>
            </w:pPr>
          </w:p>
        </w:tc>
        <w:tc>
          <w:tcPr>
            <w:tcW w:w="1134" w:type="dxa"/>
            <w:vMerge/>
            <w:tcBorders>
              <w:left w:val="single" w:sz="8" w:space="0" w:color="auto"/>
              <w:bottom w:val="single" w:sz="8" w:space="0" w:color="auto"/>
              <w:right w:val="single" w:sz="8" w:space="0" w:color="auto"/>
            </w:tcBorders>
            <w:vAlign w:val="center"/>
          </w:tcPr>
          <w:p w14:paraId="3C7E29E3" w14:textId="77777777" w:rsidR="001B0C7D" w:rsidRPr="00A74026" w:rsidRDefault="001B0C7D" w:rsidP="0021094B">
            <w:pPr>
              <w:widowControl w:val="0"/>
              <w:spacing w:after="0" w:line="240" w:lineRule="auto"/>
              <w:jc w:val="center"/>
              <w:rPr>
                <w:rFonts w:ascii="Times New Roman" w:hAnsi="Times New Roman" w:cs="Times New Roman"/>
                <w:sz w:val="20"/>
                <w:szCs w:val="20"/>
              </w:rPr>
            </w:pPr>
          </w:p>
        </w:tc>
        <w:tc>
          <w:tcPr>
            <w:tcW w:w="2693" w:type="dxa"/>
            <w:vMerge/>
            <w:tcBorders>
              <w:left w:val="single" w:sz="8" w:space="0" w:color="auto"/>
              <w:bottom w:val="single" w:sz="8" w:space="0" w:color="auto"/>
              <w:right w:val="single" w:sz="8" w:space="0" w:color="auto"/>
            </w:tcBorders>
            <w:vAlign w:val="center"/>
          </w:tcPr>
          <w:p w14:paraId="4F19ACAD" w14:textId="77777777" w:rsidR="001B0C7D" w:rsidRPr="00A74026" w:rsidRDefault="001B0C7D" w:rsidP="0021094B">
            <w:pPr>
              <w:widowControl w:val="0"/>
              <w:spacing w:after="0" w:line="240" w:lineRule="auto"/>
              <w:jc w:val="center"/>
              <w:rPr>
                <w:rFonts w:ascii="Times New Roman" w:hAnsi="Times New Roman" w:cs="Times New Roman"/>
                <w:sz w:val="20"/>
                <w:szCs w:val="20"/>
              </w:rPr>
            </w:pPr>
          </w:p>
        </w:tc>
        <w:tc>
          <w:tcPr>
            <w:tcW w:w="3119" w:type="dxa"/>
            <w:vMerge/>
            <w:tcBorders>
              <w:left w:val="single" w:sz="8" w:space="0" w:color="auto"/>
              <w:bottom w:val="single" w:sz="8" w:space="0" w:color="auto"/>
              <w:right w:val="single" w:sz="8" w:space="0" w:color="auto"/>
            </w:tcBorders>
            <w:vAlign w:val="center"/>
          </w:tcPr>
          <w:p w14:paraId="27024011" w14:textId="77777777" w:rsidR="001B0C7D" w:rsidRPr="00A74026" w:rsidRDefault="001B0C7D" w:rsidP="0021094B">
            <w:pPr>
              <w:widowControl w:val="0"/>
              <w:spacing w:after="0" w:line="240" w:lineRule="auto"/>
              <w:jc w:val="center"/>
              <w:rPr>
                <w:rFonts w:ascii="Times New Roman"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BDD7EE"/>
            <w:vAlign w:val="center"/>
          </w:tcPr>
          <w:p w14:paraId="1C609023"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Mērvienība</w:t>
            </w:r>
          </w:p>
        </w:tc>
        <w:tc>
          <w:tcPr>
            <w:tcW w:w="1155" w:type="dxa"/>
            <w:tcBorders>
              <w:top w:val="single" w:sz="8" w:space="0" w:color="auto"/>
              <w:left w:val="single" w:sz="8" w:space="0" w:color="auto"/>
              <w:bottom w:val="single" w:sz="8" w:space="0" w:color="auto"/>
              <w:right w:val="single" w:sz="8" w:space="0" w:color="auto"/>
            </w:tcBorders>
            <w:shd w:val="clear" w:color="auto" w:fill="BDD7EE"/>
            <w:vAlign w:val="center"/>
          </w:tcPr>
          <w:p w14:paraId="3F865EE3"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Bāze</w:t>
            </w:r>
          </w:p>
        </w:tc>
        <w:tc>
          <w:tcPr>
            <w:tcW w:w="1172" w:type="dxa"/>
            <w:tcBorders>
              <w:top w:val="single" w:sz="8" w:space="0" w:color="auto"/>
              <w:left w:val="single" w:sz="8" w:space="0" w:color="auto"/>
              <w:bottom w:val="single" w:sz="8" w:space="0" w:color="auto"/>
              <w:right w:val="single" w:sz="8" w:space="0" w:color="auto"/>
            </w:tcBorders>
            <w:shd w:val="clear" w:color="auto" w:fill="BDD7EE"/>
            <w:vAlign w:val="center"/>
          </w:tcPr>
          <w:p w14:paraId="20F311F1"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Mērķis</w:t>
            </w:r>
          </w:p>
        </w:tc>
        <w:tc>
          <w:tcPr>
            <w:tcW w:w="896" w:type="dxa"/>
            <w:tcBorders>
              <w:top w:val="single" w:sz="8" w:space="0" w:color="auto"/>
              <w:left w:val="single" w:sz="8" w:space="0" w:color="auto"/>
              <w:bottom w:val="single" w:sz="8" w:space="0" w:color="auto"/>
              <w:right w:val="single" w:sz="8" w:space="0" w:color="auto"/>
            </w:tcBorders>
            <w:shd w:val="clear" w:color="auto" w:fill="BDD7EE"/>
            <w:vAlign w:val="center"/>
          </w:tcPr>
          <w:p w14:paraId="28041E79"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Ceturksnis</w:t>
            </w:r>
          </w:p>
        </w:tc>
        <w:tc>
          <w:tcPr>
            <w:tcW w:w="602" w:type="dxa"/>
            <w:tcBorders>
              <w:top w:val="single" w:sz="8" w:space="0" w:color="auto"/>
              <w:left w:val="single" w:sz="8" w:space="0" w:color="auto"/>
              <w:bottom w:val="single" w:sz="8" w:space="0" w:color="auto"/>
              <w:right w:val="single" w:sz="8" w:space="0" w:color="auto"/>
            </w:tcBorders>
            <w:shd w:val="clear" w:color="auto" w:fill="BDD7EE"/>
            <w:vAlign w:val="center"/>
          </w:tcPr>
          <w:p w14:paraId="4111CC38" w14:textId="77777777" w:rsidR="001B0C7D" w:rsidRPr="00A74026" w:rsidRDefault="001B0C7D" w:rsidP="0021094B">
            <w:pPr>
              <w:widowControl w:val="0"/>
              <w:spacing w:after="0" w:line="240" w:lineRule="auto"/>
              <w:jc w:val="center"/>
              <w:rPr>
                <w:rFonts w:ascii="Times New Roman" w:eastAsia="Times New Roman" w:hAnsi="Times New Roman" w:cs="Times New Roman"/>
                <w:b/>
                <w:bCs/>
                <w:sz w:val="20"/>
                <w:szCs w:val="20"/>
              </w:rPr>
            </w:pPr>
            <w:r w:rsidRPr="00A74026">
              <w:rPr>
                <w:rFonts w:ascii="Times New Roman" w:hAnsi="Times New Roman" w:cs="Times New Roman"/>
                <w:b/>
                <w:sz w:val="20"/>
                <w:szCs w:val="20"/>
              </w:rPr>
              <w:t>Gads</w:t>
            </w:r>
          </w:p>
        </w:tc>
      </w:tr>
      <w:tr w:rsidR="006D0881" w:rsidRPr="00A74026" w14:paraId="456F9989"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048F518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27</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937CA31"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2.1.1.r.</w:t>
            </w:r>
          </w:p>
          <w:p w14:paraId="3C546FF9"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Valsts procesu un pakalpojumu modernizācija un digitālā transformācija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E5889D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5ABA8A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Regulējuma izveide IKT attīstības pasākumu vienotai pārvaldībai publiskajā pārvaldē</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55731D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stāšanās spēkā</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3C375FF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3368AC5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1A969B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B4A5E7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F16B6C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41BBB8A7"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561E60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28</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7C34CEC"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2.1.1.r.</w:t>
            </w:r>
          </w:p>
          <w:p w14:paraId="1A6AEF8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Valsts procesu un pakalpojumu modernizācija un digitālā transformācija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373AFD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82D7B8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Normatīvā regulējuma izveide atbalsta saņemšanai publiskās pārvaldes procesu un pakalpojumu digitālās transformācijas jomā</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63E8111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stāšanās spēkā</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58E4FB5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38B443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70C41B3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2E54D9C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0833AE8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3E85E5D0"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59A7B44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29</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11BD2C2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2.1.1.1.i. Pārvaldes modernizācija un pakalpojumu digitālā transformācija, tai skaitā uzņēmējdarbības vide</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1533B1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10DDAC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Izstrādāto un saskaņoto IKT risinājumu izstrādes darbību apraksti</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5B8F222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1D1E9A9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3A1DA44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E349A6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11</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313398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7391E18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3AD8266A"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31CE3A7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30</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4FA5181B"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2.1.1.1.i. Pārvaldes modernizācija un pakalpojumu digitālā transformācija, tai skaitā uzņēmējdarbības vide</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B9AA4D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6B2AE9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IKT risinājumu nodrošināšana modernizētām publiskās pārvaldes funkcijām (t. sk. sistēmām)</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FDF97B6" w14:textId="77777777" w:rsidR="001B0C7D" w:rsidRPr="00A74026" w:rsidRDefault="001B0C7D" w:rsidP="0021094B">
            <w:pPr>
              <w:widowControl w:val="0"/>
              <w:spacing w:after="0" w:line="240" w:lineRule="auto"/>
              <w:jc w:val="both"/>
              <w:rPr>
                <w:rFonts w:ascii="Times New Roman"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4FCC134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30D90A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A72E6B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11</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5095C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3262EA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48D880FC"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11468C6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31</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A83E683"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2.1.2.r.</w:t>
            </w:r>
          </w:p>
          <w:p w14:paraId="112F0CCE"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Valsts IKT resursu izmantošanas efektivitātes un sadarbspējas paaugstināšana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50AECD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F2BC75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izveide atbalsta saņemšanai publiskās pārvaldes centrālo sistēmu un platformu attīstības un datošanas infrastruktūras pakalpojumu konsolidācijas jomā</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6D8A73D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stāšanās spēkā</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738C1F1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1923AA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Neattiecas </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41E01B0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D792AD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C6D516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3DC0CFB8"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34D90F9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 xml:space="preserve">32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6384870"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2.1.2.1.i.</w:t>
            </w:r>
          </w:p>
          <w:p w14:paraId="383F9AB9"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Centralizētas platformas, sistēmas un kopīgie pakalpojumi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B1F813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2AD55A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Attīstības plānu apstiprināšana centralizētu IKT funkciju un kopīgo pakalpojumu izveidei, pārveidei vai ieviešanai</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EBAC6F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E6F1A5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37535A9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3C6656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15</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D2C525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685FC97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21497630"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8ED987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33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3DFFDAA9"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2.1.2.1.i.</w:t>
            </w:r>
          </w:p>
          <w:p w14:paraId="1B746AC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Centralizētas platformas, sistēmas un kopīgie pakalpojumi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C30FE8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EA2522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Saskaņotu aprakstu pieņemšana attiecībā uz centralizētu IKT risinājumu izstrādes darbībām</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1436370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7EE8C18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2546F2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3C38ACE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15</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54D877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6A53860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7AF1BD5E"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1A47D96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34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16BB5E2"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2.1.2.1.i.</w:t>
            </w:r>
          </w:p>
          <w:p w14:paraId="2C2D6FCD"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Centralizētas platformas, sistēmas un kopīgie pakalpojumi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6626D70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B12F86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Izveidoto un ekspluatācijā esošo centralizēto IKT platformu un sistēmu skaits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1D1A79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03165F9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0C5DC54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0465E8B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15</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49DC6F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43E673B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49C56298"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6FABE7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35</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C6932FE"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2.1.2.2.i.</w:t>
            </w:r>
          </w:p>
          <w:p w14:paraId="6AD625B8"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Latvijas nacionālais federētais mākonis</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471EFF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20FB4C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platformu vai sistēmu skaits, ko kopīgo pakalpojumu sniedzēji darbina, izmantojot kopīgus mākoņpakalpojumus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7F969B7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4FD7236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0B7549E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2DA0306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756EB0D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2823F5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3A2D2949"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3464479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36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61A8A87"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2.1.2.2.i.</w:t>
            </w:r>
          </w:p>
          <w:p w14:paraId="43411264"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Latvijas nacionālais federētais mākonis</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26B6CC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E380D9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platformu vai sistēmu skaits, ko kopīgo pakalpojumu sniedzēji darbina, izmantojot kopīgus mākoņpakalpojumus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76D4B4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6ED568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7A1C74C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30B9791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667768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A3B90C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76127054"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7195A1F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37</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1472A53F"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2.1.3.r.</w:t>
            </w:r>
          </w:p>
          <w:p w14:paraId="0D3A1DC2"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Tautsaimniecības datu un digitālo pakalpojumu ekonomikas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99453F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A664FA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stāšanās spēkā attiecībā uz atbalsta saņemšanu tautsaimniecības datu pārvaldības pārveides jomā</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620A652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stāšanās spēkā</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43D663F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12C54DA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363FBFA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6A7486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A92354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008D549B"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3C6C45A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38</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20B99467"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2.1.3.r.</w:t>
            </w:r>
          </w:p>
          <w:p w14:paraId="0A7F00BF"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Tautsaimniecības datu un digitālo pakalpojumu ekonomikas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454C643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EAE9BF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Datu aprites valsts platformas darbības tiesiskais regulējums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BA1BC0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stāšanās spēkā</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76B730F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CDE0DB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DC199F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273CB39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EC32C7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5F8D3202"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8F3787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39</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3F60D22F"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2.1.3.1.i.</w:t>
            </w:r>
          </w:p>
          <w:p w14:paraId="006C246D"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Datu pieejamība, koplietošana un analītika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4FBE2AC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D7C3BE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Nozares, par kurām attiecīgās datu kopas ir pieejamas valsts datu aprites platformās, tostarp kontrolētās izplatīšanas platformās, ģeoportālos vai atvērto datu portālos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213254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388C64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512BEE0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D56968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1DD862D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154069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05A6955F"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6C4533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40</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4B837D1"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2.2.1.r.</w:t>
            </w:r>
          </w:p>
          <w:p w14:paraId="5A4255E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Uzņēmējdarbības digitālās transformācijas pilna cikla atbalsta izveide ar reģionālo tvērumu</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DE60D8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DA1DDF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Izveidots Eiropas Digitālās inovācijas centrs (EDIC) </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05CE2CF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Izveidots Eiropas Digitālās inovācijas centrs (EDIC)</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519FFBD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018C2C9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7998328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ED7B81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4BF302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52CEBBE8"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2BD0B2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41</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96155AC"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2.2.1.r.</w:t>
            </w:r>
          </w:p>
          <w:p w14:paraId="7620690B"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Uzņēmējdarbības digitālās transformācijas pilna cikla atbalsta izveide ar reģionālo tvērumu</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46AC8B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FA3599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Reģionālie uzņēmējdarbības atbalsta centri nodrošina jaunas digitālās transformācijas atbalsta funkcijas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58B1D84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Reģionālie uzņēmējdarbības atbalsta centri nodrošina digitālās transformācijas atbalsta funkcijas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39C288B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7702958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3930960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17F9110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490EAB4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20C601E1"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00B94B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42</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375402DF"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2.2.1.r.</w:t>
            </w:r>
          </w:p>
          <w:p w14:paraId="2CFF042C"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Uzņēmējdarbības digitālās transformācijas pilna cikla atbalsta izveide ar reģionālo tvērumu</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4E4FD9A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85EF64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Struktūrām paredzēta digitālā brieduma testa sistēmas izveide, lai noteiktu struktūrām nepieciešamās darbības un valsts atbalstu</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1E1AC44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Ieviesta digitālā brieduma testa sistēma</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03E7CFE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F1E8B2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01CE568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3D950D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2. cet. </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22FEB72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2A51EE31"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742E7F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43</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CCA80D2"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2.2.1.1.i.</w:t>
            </w:r>
          </w:p>
          <w:p w14:paraId="4FBCBCB3"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Atbalsts digitālās inovācijas centru un reģionālo kontaktpunktu izveidei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69FF2A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12C990F" w14:textId="77777777"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To digitālās transformācijas ceļvežu skaits, ko Eiropas digitālās inovācijas centrs (EDIC) ir izdevis struktūrām, kuras nav mazie un vidējie uzņēmumi, struktūras ar vidēji lielu kapitālu vai publiskā sektora struktūras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76F8844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36F6871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Izdotie ceļveži</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AA9FA6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5F7912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1588D30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D13593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5BFDB184"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42BA08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44.1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8B9FC89"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2.2.1.1.i.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19F507"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D9DE8A" w14:textId="2A7993B5"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To digitālās transformācijas ceļvežu skaits, ko Eiropas digitālās inovācijas centrs (EDIC) ir izdevis struktūrām, kuras nav mazie un vidējie uzņēmumi, struktūras ar vidēji lielu kapitālu vai publiskā sektora struktūras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93B3B8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067C3B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Izdotie ceļveži</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7CC589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56F5E2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75</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C7C4BC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6773AE9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2025</w:t>
            </w:r>
          </w:p>
        </w:tc>
      </w:tr>
      <w:tr w:rsidR="006D0881" w:rsidRPr="00A74026" w14:paraId="3F484314"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E900CE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44</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674C3F6D"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2.2.1.1.i.</w:t>
            </w:r>
          </w:p>
          <w:p w14:paraId="732A314E"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Atbalsts digitālās inovācijas centru un reģionālo kontaktpunktu izveidei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4B26F1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C5C21EA" w14:textId="77777777"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To digitālās transformācijas ceļvežu skaits, ko Eiropas digitālās inovācijas centrs (EDIC) ir izdevis struktūrām, kuras nav mazie un vidējie uzņēmumi, struktūras ar vidēji lielu kapitālu vai publiskā sektora struktūras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58DEB1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07FDBF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Izdotie ceļveži</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425948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0C0C39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E1B12B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7FAA31D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15C66C90"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524234E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44a</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0F44534" w14:textId="77777777" w:rsidR="001B0C7D" w:rsidRPr="00A74026" w:rsidRDefault="001B0C7D" w:rsidP="0021094B">
            <w:pPr>
              <w:widowControl w:val="0"/>
              <w:spacing w:after="0" w:line="240" w:lineRule="auto"/>
              <w:jc w:val="both"/>
              <w:rPr>
                <w:rFonts w:ascii="Times New Roman" w:eastAsia="Times New Roman" w:hAnsi="Times New Roman" w:cs="Times New Roman"/>
                <w:b/>
                <w:bCs/>
                <w:sz w:val="20"/>
                <w:szCs w:val="20"/>
              </w:rPr>
            </w:pPr>
            <w:r w:rsidRPr="00A74026">
              <w:rPr>
                <w:rFonts w:ascii="Times New Roman" w:hAnsi="Times New Roman" w:cs="Times New Roman"/>
                <w:b/>
                <w:sz w:val="20"/>
                <w:szCs w:val="20"/>
              </w:rPr>
              <w:t>2.2.1.1.i.</w:t>
            </w:r>
          </w:p>
          <w:p w14:paraId="460FBA13" w14:textId="77777777" w:rsidR="001B0C7D" w:rsidRPr="00A74026" w:rsidRDefault="001B0C7D" w:rsidP="0021094B">
            <w:pPr>
              <w:widowControl w:val="0"/>
              <w:spacing w:after="0" w:line="240" w:lineRule="auto"/>
              <w:jc w:val="both"/>
              <w:rPr>
                <w:rFonts w:ascii="Times New Roman" w:eastAsia="Times New Roman" w:hAnsi="Times New Roman" w:cs="Times New Roman"/>
                <w:b/>
                <w:bCs/>
                <w:sz w:val="20"/>
                <w:szCs w:val="20"/>
              </w:rPr>
            </w:pPr>
            <w:r w:rsidRPr="00A74026">
              <w:rPr>
                <w:rFonts w:ascii="Times New Roman" w:hAnsi="Times New Roman" w:cs="Times New Roman"/>
                <w:b/>
                <w:sz w:val="20"/>
                <w:szCs w:val="20"/>
              </w:rPr>
              <w:t>Atbalsts digitālās inovācijas centru un reģionālo kontaktpunktu izveidei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6462511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ACE495C" w14:textId="77777777" w:rsidR="001B0C7D" w:rsidRPr="00A74026" w:rsidRDefault="001B0C7D" w:rsidP="0021094B">
            <w:pPr>
              <w:widowControl w:val="0"/>
              <w:spacing w:after="0" w:line="240" w:lineRule="auto"/>
              <w:jc w:val="both"/>
              <w:rPr>
                <w:rFonts w:ascii="Times New Roman" w:eastAsia="Times New Roman" w:hAnsi="Times New Roman" w:cs="Times New Roman"/>
                <w:sz w:val="20"/>
                <w:szCs w:val="20"/>
              </w:rPr>
            </w:pPr>
            <w:r w:rsidRPr="00A74026">
              <w:rPr>
                <w:rFonts w:ascii="Times New Roman" w:hAnsi="Times New Roman" w:cs="Times New Roman"/>
                <w:sz w:val="20"/>
                <w:szCs w:val="20"/>
              </w:rPr>
              <w:t>Eiropas digitālās inovācijas centru (EDIC) atbalsts mazo un vidējo uzņēmumu un uzņēmumu ar vidēji lielu kapitālu, kā arī publiskā sektora digitālajai transformācijai</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6E10C03" w14:textId="77777777" w:rsidR="001B0C7D" w:rsidRPr="00A74026" w:rsidRDefault="001B0C7D" w:rsidP="0021094B">
            <w:pPr>
              <w:widowControl w:val="0"/>
              <w:spacing w:after="0" w:line="240" w:lineRule="auto"/>
              <w:jc w:val="both"/>
              <w:rPr>
                <w:rFonts w:ascii="Times New Roman" w:eastAsia="Times New Roman" w:hAnsi="Times New Roman" w:cs="Times New Roman"/>
                <w:sz w:val="20"/>
                <w:szCs w:val="20"/>
              </w:rPr>
            </w:pPr>
            <w:r w:rsidRPr="00A74026">
              <w:rPr>
                <w:rFonts w:ascii="Times New Roman" w:hAnsi="Times New Roman" w:cs="Times New Roman"/>
                <w:sz w:val="20"/>
                <w:szCs w:val="20"/>
              </w:rPr>
              <w:t>Eiropas digitālās inovācijas centru (EDIC) darba paketes ir pabeigtas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4296B4C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AA1AFB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7DE407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45BF8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750E74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66D22E4D"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3F7FE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45.1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71A34C8"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2.2.1.2.i.</w:t>
            </w:r>
          </w:p>
          <w:p w14:paraId="0367A651"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A6413BE"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C564135" w14:textId="09E202B4"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struktūru skaits, kam sniegts atbalsts, lai digitalizētu komercdarbības procesus, un kam pēc granta saņemšanas un projekta īstenošanas uzlabojās digitālā brieduma testa rezultāts, salīdzinot ar iepriekšējo testa rezultātu</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41058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217ADA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komersanti/projekti</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16EB8C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FB3E9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40</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409866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5C77465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7A86B17E"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84730B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45</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4E25AAA9"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2.2.1.2.i.</w:t>
            </w:r>
          </w:p>
          <w:p w14:paraId="1610F3BB"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Atbalsts procesu digitalizācijai komercdarbībā</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3631AB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C04806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struktūru skaits, kam sniegts atbalsts, lai digitalizētu komercdarbības procesus, un kam pēc granta saņemšanas un projekta īstenošanas uzlabojās digitālā brieduma testa rezultāts, salīdzinot ar iepriekšējo testa rezultātu</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3BF93F0" w14:textId="77777777" w:rsidR="001B0C7D" w:rsidRPr="00A74026" w:rsidRDefault="001B0C7D" w:rsidP="0021094B">
            <w:pPr>
              <w:widowControl w:val="0"/>
              <w:spacing w:after="0" w:line="240" w:lineRule="auto"/>
              <w:jc w:val="both"/>
              <w:rPr>
                <w:rFonts w:ascii="Times New Roman"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79B3CD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Atbalstītās struktūras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09792DF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08E42E6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80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4D3D8B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E2DB50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53C45890"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C543AD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46.1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6612A22"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2.2.1.2.i.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89A3BC2"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FF3606A" w14:textId="06A6E133"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To </w:t>
            </w:r>
            <w:r w:rsidR="00930FEC">
              <w:rPr>
                <w:rFonts w:ascii="Times New Roman" w:hAnsi="Times New Roman" w:cs="Times New Roman"/>
                <w:sz w:val="20"/>
                <w:szCs w:val="20"/>
              </w:rPr>
              <w:t>struktūru</w:t>
            </w:r>
            <w:r w:rsidRPr="00A74026">
              <w:rPr>
                <w:rFonts w:ascii="Times New Roman" w:hAnsi="Times New Roman" w:cs="Times New Roman"/>
                <w:sz w:val="20"/>
                <w:szCs w:val="20"/>
              </w:rPr>
              <w:t xml:space="preserve"> skaits, kam sniegts atbalsts, lai digitalizētu komercdarbības procesus, un kam pēc granta saņemšanas un projekta īstenošanas uzlabojās digitālā brieduma testa rezultāts, salīdzinot ar iepriekšējo testa rezultātu</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6C67B4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7752D0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Atbalstītās struktūras</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54D99F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D18A7E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140</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5EEC0A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2360CDD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2025</w:t>
            </w:r>
          </w:p>
        </w:tc>
      </w:tr>
      <w:tr w:rsidR="006D0881" w:rsidRPr="00A74026" w14:paraId="3A00CC72"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E86686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 xml:space="preserve">46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55FF3F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2.2.1.2.i.</w:t>
            </w:r>
          </w:p>
          <w:p w14:paraId="7D1EF53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Atbalsts procesu digitalizācijai komercdarbībā</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7B2188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663828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struktūru skaits, kam sniegts atbalsts, lai digitalizētu komercdarbības procesus, un kam pēc granta saņemšanas un projekta īstenošanas uzlabojās digitālā brieduma testa rezultāts, salīdzinot ar iepriekšējo testa rezultātu</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62944C1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E36F0E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Atbalstītās struktūras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CC5C29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80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9C7C71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02DB73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4D9939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7CAC070F"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BB0062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47</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3AE91714"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2.2.1.3.i.</w:t>
            </w:r>
          </w:p>
          <w:p w14:paraId="1B273F59"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Atbalsts jaunu produktu un pakalpojumu ieviešanai uzņēmējdarbībā</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4BB5EE1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D7B70A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Atbalstīto projektu skaits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39E568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0C6AE71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projekti</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7C3039F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12CA60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14 </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08EB1B2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E7DD6F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471C1B55"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97C20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48.1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EFBA93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2.2.1.3.i.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79763A5"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5D6816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Atbalstīto projektu skaits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12F9C7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A9377A5" w14:textId="21740EB8"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w:t>
            </w:r>
            <w:r w:rsidR="00F6793E">
              <w:rPr>
                <w:rFonts w:ascii="Times New Roman" w:hAnsi="Times New Roman" w:cs="Times New Roman"/>
                <w:sz w:val="20"/>
                <w:szCs w:val="20"/>
              </w:rPr>
              <w:t xml:space="preserve"> </w:t>
            </w:r>
            <w:r w:rsidRPr="00A74026">
              <w:rPr>
                <w:rFonts w:ascii="Times New Roman" w:hAnsi="Times New Roman" w:cs="Times New Roman"/>
                <w:sz w:val="20"/>
                <w:szCs w:val="20"/>
              </w:rPr>
              <w:t>projekti</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661E80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14</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50F54B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28</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32F50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65F019D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2025</w:t>
            </w:r>
          </w:p>
        </w:tc>
      </w:tr>
      <w:tr w:rsidR="006D0881" w:rsidRPr="00A74026" w14:paraId="4A0CF75F"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1C5157A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48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79BADD3"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2.2.1.3.i.</w:t>
            </w:r>
          </w:p>
          <w:p w14:paraId="2A687EE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Atbalsts jaunu produktu un pakalpojumu ieviešanai uzņēmējdarbībā</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5D9122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39A186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Atbalstīto projektu skaits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79A787D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B12AA7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projekti</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0622074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14</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27DC7D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43 </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0E67906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61B22A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38089BF5"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7AD2C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49.1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F4D8E8"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2.2.1.3.i.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4323A89"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5FC762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Piesaistītais privātais finansējums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14DB4F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D238EA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EUR</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824049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D1EF7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2 430 000</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8DCD92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0B82E7F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082DA777"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D53E19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49.2</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01502A"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2.2.1.3.i.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B6D48F5"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A948F7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Piesaistītais privātais finansējums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0514F8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A64D2F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EUR</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FE67A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2DA8F2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3 888 000</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5B2110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4B43EED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2025</w:t>
            </w:r>
          </w:p>
        </w:tc>
      </w:tr>
      <w:tr w:rsidR="006D0881" w:rsidRPr="00A74026" w14:paraId="4F49C833"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5A7E240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49</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3439B37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2.2.1.3.i.</w:t>
            </w:r>
          </w:p>
          <w:p w14:paraId="24A653D7"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Atbalsts jaunu produktu un pakalpojumu ieviešanai uzņēmējdarbībā</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BEB2BC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7FA845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Piesaistītais privātais finansējums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50B4202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94144A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EUR</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7F3195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41F658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4 860 000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3861CB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B07A4C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369566C8"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C923F2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50.1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18E2B03"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2.2.1.4.i.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614FC7C"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E271E8E" w14:textId="77777777"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Apstiprināti Ministru kabineta noteikumi par kritērijiem, pēc kādiem uzņēmumi var pieteikties aizdevumam, un prasības “Altum” aizdevuma piešķiršanai, lai nodrošinātu digitālo transformāciju un uzlabotu produktivitāti</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DCBEAA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Apstiprināti Ministru kabineta noteikumi</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2F5E3E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E36047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9553AF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5C30BD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6AAEEB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795EE672"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C94E13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50.2</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691F88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2.2.1.4.i.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8F7B67E"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20F81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Piešķirto aizdevumu skaits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5DB193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1636B6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projekti</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E1B79F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F232A7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34</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320C50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4B32DD4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21B7E979"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8BB897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50</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D95835A"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2.2.1.4.i.</w:t>
            </w:r>
          </w:p>
          <w:p w14:paraId="4BDD0DD4"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Finanšu instrumenti komersantu digitālās transformācijas veicināšanai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A685AB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06C795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Piešķirto aizdevumu skaits </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C76EEA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9AEF29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projekti</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779D1D8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1820D3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51</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541128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C6FA27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3AF34E44"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7849CA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51.1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57B6AE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2.2.1.4.i.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AC0A910"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C22846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Piešķirto aizdevumu skaits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33F63F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1EA420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komersanti/projekti</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2F333B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51</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7150B3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74</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D5D0FE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76371A2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2025</w:t>
            </w:r>
          </w:p>
        </w:tc>
      </w:tr>
      <w:tr w:rsidR="006D0881" w:rsidRPr="00A74026" w14:paraId="5171B297"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30E698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51</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AF376A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2.2.1.4.i.</w:t>
            </w:r>
          </w:p>
          <w:p w14:paraId="691B9BE3"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Finanšu instrumenti komersantu digitālās transformācijas veicināšanai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63384EB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230E15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Piešķirto aizdevumu skaits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841305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7E8C88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projekti</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862FAF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51</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384236C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133</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F3C962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25A68C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338074AF"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1DD3C1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52.1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F5669FC"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2.2.1.4.i.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12CD484"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FE1C26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Piesaistītais privātais finansējums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2EC3D0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BED9A7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EUR</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54CBE0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C22B56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13 800 000</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A955C3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EFEE41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375B7B93"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20937D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52</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16B0EE68"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2.2.1.4.i.</w:t>
            </w:r>
          </w:p>
          <w:p w14:paraId="1CB6CC72"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Finanšu instrumenti komersantu digitālās transformācijas veicināšanai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BCE01E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92B3E7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Piesaistītais privātais finansējums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B07AB9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04E128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EUR</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E297CA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089F70E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37 000 000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7BA1E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6A28B95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71C2C82C"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BA093F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53</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6A5A25BA"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2.2.1.5.i.</w:t>
            </w:r>
          </w:p>
          <w:p w14:paraId="1F664217"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Mediju uzņēmumu digitālās transformācijas veicināšana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10226F3"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A9D13C4"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Izveidoto platformu un digitālo risinājumu skaits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70C17BA"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5F70605"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50AEEAA5"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16CAD4E"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3</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214182B9"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6940B092"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2025</w:t>
            </w:r>
          </w:p>
        </w:tc>
      </w:tr>
      <w:tr w:rsidR="006D0881" w:rsidRPr="00A74026" w14:paraId="32D9D526"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588638D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54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303F8FDC"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2.2.1.5.i.</w:t>
            </w:r>
          </w:p>
          <w:p w14:paraId="117EB92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Mediju uzņēmumu digitālās transformācijas veicināšana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4591B28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017BE3E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Atbalstīto projektu skaits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08E3DBF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87B00B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Atbalstītie projekti</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11D6DA8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7A8A937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149498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6396FFA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5CEEBFF7"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9D2F0D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56</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C6E405F"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2.3.1.r.</w:t>
            </w:r>
          </w:p>
          <w:p w14:paraId="0CA8554E"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Ilgtspējīgas un sociāli atbildīgas atbalsta sistēmas pieaugušo izglītībai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0DD4E2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50D011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Pieaugušo izglītībā iesaistīto pieaugušo (vecumā no 25 līdz 64 gadiem) īpatsvars pēdējās četrās nedēļās pirms apsekojuma (%)</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EEED88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3BF53D0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A3255A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6,6 </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080C14E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8</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28993D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02FA71D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2025</w:t>
            </w:r>
          </w:p>
        </w:tc>
      </w:tr>
      <w:tr w:rsidR="006D0881" w:rsidRPr="00A74026" w14:paraId="1B27E1B6"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E4745A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57</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1F4880EC"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2.3.1.r.</w:t>
            </w:r>
          </w:p>
          <w:p w14:paraId="3B86A25F"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Ilgtspējīgas un sociāli atbildīgas atbalsta sistēmas pieaugušo izglītībai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70FD8A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5F8273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 Stimuli un pienākumi uzņēmumiem izglītot un sagatavot savus darbiniekus un vairāk iespēju un tiesību darbiniekiem piedalīties mācībās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C06001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Tiesiskais regulējums ir stājies spēkā</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1D3E3D5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77C4C57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2D763C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2C1BC08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FB4EE5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7EAB94F9"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40ACAB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58</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D10F41B"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2.3.1.r.</w:t>
            </w:r>
          </w:p>
          <w:p w14:paraId="5E7166CE"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Ilgtspējīgas un sociāli atbildīgas atbalsta sistēmas pieaugušo izglītībai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F81D31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28CD70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Prasmju fondu koncepcijas izstrāde</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022ED8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Stājās spēkā Ministru kabineta noteikumi</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770046B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0A5A40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Neattiecas </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4D93BBA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793A8B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6BCA8F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23E403C7"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177F14F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59</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153E8A1"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2.3.1.r.</w:t>
            </w:r>
          </w:p>
          <w:p w14:paraId="0B101201"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Ilgtspējīgas un sociāli atbildīgas atbalsta sistēmas pieaugušo izglītībai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28F559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FD3E4D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Prasmju fondu izmēģinājuma projekti</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0EFF509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Prasmju fondu izveide</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73C4357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943999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4168898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270DF0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F29DBD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1AAE61B2"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7D71AB0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60</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CBA2AAB"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2.3.1.r.</w:t>
            </w:r>
          </w:p>
          <w:p w14:paraId="5D03ABC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Ilgtspējīgas un sociāli atbildīgas atbalsta sistēmas pieaugušo izglītībai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0E1B9F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EA866A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Individuālo mācību kontu pieejas attīstība</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D766BA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Stājās spēkā Ministru kabineta noteikumi</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030DE4B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70B95D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Neattiecas </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2280721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4A6899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73F8610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04779E2B"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EE6A6B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61</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61972F32"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2.3.1.r.</w:t>
            </w:r>
          </w:p>
          <w:p w14:paraId="7FFA7424"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Ilgtspējīgas un sociāli atbildīgas atbalsta sistēmas pieaugušo izglītībai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4646874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ABFC45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Individuālo mācību kontu pieejas izmēģinājuma projekts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9DB535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7E19B487" w14:textId="77777777"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3B2FA38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2DA0DE3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0F78AC1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236F6B6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7E225F05"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BFB8BF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62.1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C368E33"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2.3.1.1.i.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3FA2F57"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FF6FD57" w14:textId="77777777"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Izstrādāto studiju moduļu skaits</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161B931" w14:textId="77777777" w:rsidR="001B0C7D" w:rsidRPr="00A74026" w:rsidRDefault="001B0C7D" w:rsidP="0021094B">
            <w:pPr>
              <w:widowControl w:val="0"/>
              <w:spacing w:after="0" w:line="240" w:lineRule="auto"/>
              <w:jc w:val="both"/>
              <w:rPr>
                <w:rFonts w:ascii="Times New Roman"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0A445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DEBEE7C" w14:textId="77777777"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F28D137" w14:textId="77777777" w:rsidR="001B0C7D" w:rsidRPr="00A74026" w:rsidRDefault="001B0C7D" w:rsidP="0021094B">
            <w:pPr>
              <w:widowControl w:val="0"/>
              <w:spacing w:after="0" w:line="240" w:lineRule="auto"/>
              <w:jc w:val="both"/>
              <w:rPr>
                <w:rFonts w:ascii="Times New Roman" w:hAnsi="Times New Roman" w:cs="Times New Roman"/>
                <w:sz w:val="20"/>
                <w:szCs w:val="20"/>
              </w:rPr>
            </w:pPr>
            <w:r w:rsidRPr="00A74026">
              <w:rPr>
                <w:rFonts w:ascii="Times New Roman" w:hAnsi="Times New Roman" w:cs="Times New Roman"/>
                <w:sz w:val="20"/>
                <w:szCs w:val="20"/>
              </w:rPr>
              <w:t>10</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BEF1C1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4F1545C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443A85A9"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07A4357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62</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41A3A00C"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2.3.1.1.i.</w:t>
            </w:r>
          </w:p>
          <w:p w14:paraId="3D3FBE5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Augsta līmeņa digitālo prasmju apguves nodrošināšana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17591C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666636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speciālistu (uzņēmējdarbības, akadēmiskā un valsts sektora) un studentu skaits, kam ir padziļinātas digitālās prasmes kvantu tehnoloģiju, augstas veiktspējas datošanas un valodu tehnoloģiju jomā</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41000D4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3A0B4D9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5EAC750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1913030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3000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09673FA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90231B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7958D169"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14267D1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63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239A7769"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2.3.1.2.i. Uzņēmumu būtisko digitālo prasmju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7E3C19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787DFB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uzņēmumu skaits, kuros ir nodrošināta digitālo pamatprasmju apguve</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29EE33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147FD6E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0764238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27B4A49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1080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81A78C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0A97B71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0ED5381F"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F66AF5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64.1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16182BD"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2.3.1.2.i.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4E12FE1"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F68C7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uzņēmumu skaits, kuros ir nodrošināta digitālo pamatprasmju apguve</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677089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F91146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BC9AF6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1080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35B69D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1886</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4F96D3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3FDFFC0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2025</w:t>
            </w:r>
          </w:p>
        </w:tc>
      </w:tr>
      <w:tr w:rsidR="006D0881" w:rsidRPr="00A74026" w14:paraId="7BE10617"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24D6B5F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64</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C104B47" w14:textId="77777777" w:rsidR="001B0C7D" w:rsidRPr="00A74026" w:rsidRDefault="001B0C7D" w:rsidP="0021094B">
            <w:pPr>
              <w:widowControl w:val="0"/>
              <w:spacing w:after="0" w:line="240" w:lineRule="auto"/>
              <w:jc w:val="both"/>
              <w:rPr>
                <w:rFonts w:ascii="Times New Roman" w:eastAsia="Calibri" w:hAnsi="Times New Roman" w:cs="Times New Roman"/>
                <w:b/>
                <w:sz w:val="20"/>
                <w:szCs w:val="20"/>
              </w:rPr>
            </w:pPr>
            <w:r w:rsidRPr="00A74026">
              <w:rPr>
                <w:rFonts w:ascii="Times New Roman" w:hAnsi="Times New Roman" w:cs="Times New Roman"/>
                <w:b/>
                <w:sz w:val="20"/>
                <w:szCs w:val="20"/>
              </w:rPr>
              <w:t>2.3.1.2.i. Uzņēmumu būtisko digitālo prasmju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824CE9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717457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uzņēmumu skaits, kuros ir nodrošināta digitālo pamatprasmju apguve (saskaņā ar izslēgšanas sarakstu, kas aprakstīts ANP, lai nodrošinātu atbilstību Tehniskajiem norādījumiem par principa “nenodarīt būtisku kaitējumu” piemērošanu (2021/C58/01))</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12D187F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0B5A6B2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6CE394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1080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078E8E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2521</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98CE7E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DA8480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5C4F0FCC"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02B3ABB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65</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41CFAC5A"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2.3.1.3.i. Pašvadītu IKT speciālistu mācību pieejas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713D1D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Mērķis </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E66DB9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IKT speciālistu skaits, kas sagatavoti, izmantojot neformālas izglītības pieeju</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B03BEB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19B88AE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57B4EB7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2BA65F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3E6628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485E14C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494EC036"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01DDD3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66</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4BCC4EC"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2.3.1.4.i. Individuālo mācību kontu pieejas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8DB7D2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75E39D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Pieaugušie, kam palīdzēts apgūt digitālās prasmes, izmantojot individuālo mācību kontu resursus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4DD7E5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044A0E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3DD9AD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278999D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4DFE3B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7C2F9AB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570535E1"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D30A2C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67</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DE1408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2.3.1.4.i. Individuālo mācību kontu pieejas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4575305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BCB72F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Pieaugušie, kam palīdzēts apgūt digitālās prasmes, izmantojot individuālo mācību kontu resursus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0706118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0EDBFAF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8374D5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1000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C9ECF4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3500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2381E9D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49F4FFC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0F1DE206"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7DF0E89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68</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1E18636B"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2.3.2.r.</w:t>
            </w:r>
          </w:p>
          <w:p w14:paraId="28AAC2EF"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prasmes sabiedrības un pārvaldes digitālajai transformācijai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A05141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FE11C0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Digitālo prasmju pilnveide 16–74 g. v. cilvēkiem: iedzīvotāji, kuriem ir vismaz digitālās pamatprasmes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9FC6E8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5428861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31ADB6F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43 (2020)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704FFC1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54</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785DAB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75245D5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32079478"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0874A6C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 xml:space="preserve">69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E2E9BF2"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2.3.2.r.</w:t>
            </w:r>
          </w:p>
          <w:p w14:paraId="5D217E9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prasmes sabiedrības un pārvaldes digitālajai transformācijai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69021B1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0D5BF4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Normatīvais regulējums stiprina un īsteno vienotu sistēmu digitālo pamatprasmju novērtēšanai, mācību vajadzību apzināšanai, plānošanai un novērtēšanai</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73171D8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Stājās spēkā tiesiskais regulējums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58D449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30C6AE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E6F1E8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7F1FFE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9F1F31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3A39F917"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67D794A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70</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46E114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2.3.2.r.</w:t>
            </w:r>
          </w:p>
          <w:p w14:paraId="1D997F07"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prasmes sabiedrības un pārvaldes digitālajai transformācijai</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4AAE5C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B3E63B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Ir stājušies spēkā grozījumi normatīvajos aktos par valsts augstākās izglītības standartiem, paredzot digitālās kompetences studiju rezultātu sasniegšanu atbilstošajos Latvijas kvalifikāciju ietvarstruktūras līmeņos </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383CAC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Stājās spēkā grozīts tiesiskais regulējums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2062A3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18DC96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5775782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090097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40C755F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2022</w:t>
            </w:r>
          </w:p>
        </w:tc>
      </w:tr>
      <w:tr w:rsidR="006D0881" w:rsidRPr="00A74026" w14:paraId="29E2E836"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5D15B3B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 xml:space="preserve">71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249C041E"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2.3.2.1.i.</w:t>
            </w:r>
          </w:p>
          <w:p w14:paraId="1056B2D1"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prasmes iedzīvotājiem, t. sk. jauniešiem</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6916AD1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5FAB81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iedzīvotāju skaits, kam ir uzlabotas digitālās pašapkalpošanās prasmes un kas ir piedalījušies tehnoloģiskās inovācijas darbībās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1E757D2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1C4E6A5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0751DE5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ACBE14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15 000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2A8D948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1487696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3CF9908A"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00F3330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72</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CF8DA4D"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2.3.2.1.i.</w:t>
            </w:r>
          </w:p>
          <w:p w14:paraId="41DB7824"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prasmes iedzīvotājiem, t. sk. jauniešiem</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B9CDCF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BD52C9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iedzīvotāju skaits, kam ir uzlabotas digitālās pašapkalpošanās prasmes un kas ir piedalījušies tehnoloģiskās inovācijas darbībās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6C1CA6A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23209A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74A8C29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15 000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093E689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50 000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A3FFA6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4376BB3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1F18E286"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D2ACA4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73</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7D9E34CB"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2.3.2.1.i.</w:t>
            </w:r>
          </w:p>
          <w:p w14:paraId="395C4263"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prasmes iedzīvotājiem, t. sk. jauniešiem</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236BA68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73DF9B3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To pašvaldību skaits, kam ir jauniešiem paredzētas digitālo prasmju pilnveides programmas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6451C26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2F9CB3C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9A9AD8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6D725AB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42</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570F46C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001ACC3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4B873CBF"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18B6FD4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 xml:space="preserve">74 </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3F1F89C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2.3.2.2.i. Valsts un pašvaldību digitālās transformācijas prasmju un spēju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37F549D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581FBAC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Izstrādāts digitālo prasmju un kompetenču satvars</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544DBBD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452CD70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6441841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4075B682" w14:textId="77777777" w:rsidR="001B0C7D" w:rsidRPr="00A74026" w:rsidRDefault="001B0C7D" w:rsidP="0021094B">
            <w:pPr>
              <w:widowControl w:val="0"/>
              <w:spacing w:after="0" w:line="240" w:lineRule="auto"/>
              <w:jc w:val="both"/>
              <w:rPr>
                <w:rFonts w:ascii="Times New Roman" w:hAnsi="Times New Roman" w:cs="Times New Roman"/>
                <w:sz w:val="20"/>
                <w:szCs w:val="20"/>
              </w:rPr>
            </w:pP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7EE763A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0DE5FF7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601CC3A3"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1E32392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75</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07C7C891"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2.3.2.2.i. Valsts un pašvaldību digitālās transformācijas prasmju un spēju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666210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70D751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Publiskās pārvaldes (valsts un pašvaldību) darbinieki ar padziļinātām digitālajām prasmēm, tostarp ar e-mācībās iegūtām prasmēm</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0A51B6A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7BD88FC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3E10120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0991008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25 160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1ACEB87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0786F97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1DBBB0A1"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A8A1EA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76</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2FC6CFB9"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2.3.2.2.i. Valsts un pašvaldību digitālās transformācijas prasmju un spēju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791BCAF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A47437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Publiskās pārvaldes (valsts un pašvaldību) darbinieki ar padziļinātām digitālās transformācijas prasmēm, tostarp ar e-mācībās iegūtām prasmēm</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5AF5351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0C02273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49A758D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25 160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34085DF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62 900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4008A99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275FB55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r w:rsidR="006D0881" w:rsidRPr="00A74026" w14:paraId="3A14C68B"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473DFE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77</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2C61DC2A"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2.3.2.3.i.</w:t>
            </w:r>
          </w:p>
          <w:p w14:paraId="41480E06"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plaisas mazināšana sociāli neaizsargātajiem skolēniem un izglītības iestādēs</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044EE30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616978F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ar ko nosaka attālināto mācību organizēšanas un īstenošanas procedūras, stāšanās spēkā</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65340C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Tiesiskā regulējuma, ar ko nosaka attālināto mācību organizēšanas un īstenošanas procedūras, stāšanās spēkā</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2E8D4F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193F6DF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316B3D5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7A1D999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C9ACF6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2021</w:t>
            </w:r>
          </w:p>
        </w:tc>
      </w:tr>
      <w:tr w:rsidR="006D0881" w:rsidRPr="00A74026" w14:paraId="2FF8DDD2"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A11879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79</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1D8B24BD"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2.3.2.3.i.</w:t>
            </w:r>
          </w:p>
          <w:p w14:paraId="7E0D36AE"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Digitālās plaisas mazināšana sociāli neaizsargātajiem skolēniem un izglītības iestādēs</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BF7B11D"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485281C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IKT aprīkojuma vienību skaits mērķgrupai (izglītojamajiem)</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0495369"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3811ABC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18F6BEF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4D08D7E1"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26 620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674EBDE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52D77D9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2023</w:t>
            </w:r>
          </w:p>
        </w:tc>
      </w:tr>
      <w:tr w:rsidR="006D0881" w:rsidRPr="00A74026" w14:paraId="5E8FF54D"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7962995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lastRenderedPageBreak/>
              <w:t>80</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56A115C3"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2.4.1.r.</w:t>
            </w:r>
          </w:p>
          <w:p w14:paraId="7CCCC98E"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Platjoslas infrastruktūras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575D461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3057DEB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Tehnisko prasību pieņemšana savienotai un automatizētai braukšanai</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3607E8F3"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Vienotu tehnisko prasību pieņemšana</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8807D4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2453062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2020D014"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25DB600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6C00322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2021</w:t>
            </w:r>
          </w:p>
        </w:tc>
      </w:tr>
      <w:tr w:rsidR="006D0881" w:rsidRPr="00A74026" w14:paraId="1EE570EA"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53C2789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81</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66992F17"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2.4.1.r.</w:t>
            </w:r>
          </w:p>
          <w:p w14:paraId="1DB07753"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Platjoslas infrastruktūras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5DE6932"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Atskaites punkts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107665E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Vienota modeļa pieņemšana “pēdējās jūdzes” attīstībai</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293108D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Vienota modeļa pieņemšana “pēdējās jūdzes” attīstībai</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592E0955"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5628F62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7C78A5D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3B7FEBB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3583DDE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2021</w:t>
            </w:r>
          </w:p>
        </w:tc>
      </w:tr>
      <w:tr w:rsidR="006D0881" w:rsidRPr="00A74026" w14:paraId="16E0C146"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329941A"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83.1</w:t>
            </w:r>
          </w:p>
        </w:tc>
        <w:tc>
          <w:tcPr>
            <w:tcW w:w="212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D239425"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2.4.1.2.i. Uzraudzības rādītājs</w:t>
            </w:r>
          </w:p>
        </w:tc>
        <w:tc>
          <w:tcPr>
            <w:tcW w:w="1134"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8F71C17" w14:textId="77777777" w:rsidR="001B0C7D" w:rsidRPr="00A74026" w:rsidRDefault="001B0C7D" w:rsidP="0021094B">
            <w:pPr>
              <w:widowControl w:val="0"/>
              <w:spacing w:after="0" w:line="240" w:lineRule="auto"/>
              <w:jc w:val="both"/>
              <w:rPr>
                <w:rFonts w:ascii="Times New Roman" w:eastAsiaTheme="minorEastAsia" w:hAnsi="Times New Roman" w:cs="Times New Roman"/>
                <w:sz w:val="20"/>
                <w:szCs w:val="20"/>
              </w:rPr>
            </w:pPr>
            <w:r w:rsidRPr="00A74026">
              <w:rPr>
                <w:rFonts w:ascii="Times New Roman" w:hAnsi="Times New Roman" w:cs="Times New Roman"/>
                <w:sz w:val="20"/>
                <w:szCs w:val="20"/>
              </w:rPr>
              <w:t>Uzraudzība</w:t>
            </w:r>
          </w:p>
        </w:tc>
        <w:tc>
          <w:tcPr>
            <w:tcW w:w="2693"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AFD979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Tādu mājsaimniecību, uzņēmumu, skolu, slimnīcu un citu sabiedrisko ēku skaits, kam ir piekļuve platjoslas savienojumiem ar ļoti augstas veiktspējas tīklu</w:t>
            </w:r>
          </w:p>
        </w:tc>
        <w:tc>
          <w:tcPr>
            <w:tcW w:w="3119"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AD51A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22266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227C968"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B667706"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500</w:t>
            </w:r>
          </w:p>
        </w:tc>
        <w:tc>
          <w:tcPr>
            <w:tcW w:w="896" w:type="dxa"/>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4F0C54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4. cet.</w:t>
            </w:r>
          </w:p>
        </w:tc>
        <w:tc>
          <w:tcPr>
            <w:tcW w:w="602" w:type="dxa"/>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53CDBD37"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2024</w:t>
            </w:r>
          </w:p>
        </w:tc>
      </w:tr>
      <w:tr w:rsidR="006D0881" w:rsidRPr="00A74026" w14:paraId="25568D91" w14:textId="77777777" w:rsidTr="002B24E8">
        <w:trPr>
          <w:cantSplit/>
        </w:trPr>
        <w:tc>
          <w:tcPr>
            <w:tcW w:w="454" w:type="dxa"/>
            <w:tcBorders>
              <w:top w:val="single" w:sz="8" w:space="0" w:color="auto"/>
              <w:left w:val="single" w:sz="8" w:space="0" w:color="auto"/>
              <w:bottom w:val="single" w:sz="8" w:space="0" w:color="auto"/>
              <w:right w:val="single" w:sz="8" w:space="0" w:color="auto"/>
            </w:tcBorders>
            <w:shd w:val="clear" w:color="auto" w:fill="C6EFCE"/>
          </w:tcPr>
          <w:p w14:paraId="4763492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83</w:t>
            </w:r>
          </w:p>
        </w:tc>
        <w:tc>
          <w:tcPr>
            <w:tcW w:w="2126" w:type="dxa"/>
            <w:tcBorders>
              <w:top w:val="single" w:sz="8" w:space="0" w:color="auto"/>
              <w:left w:val="single" w:sz="8" w:space="0" w:color="auto"/>
              <w:bottom w:val="single" w:sz="8" w:space="0" w:color="auto"/>
              <w:right w:val="single" w:sz="8" w:space="0" w:color="auto"/>
            </w:tcBorders>
            <w:shd w:val="clear" w:color="auto" w:fill="C6EFCE"/>
          </w:tcPr>
          <w:p w14:paraId="46FB771A"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2.4.1.2.i.</w:t>
            </w:r>
          </w:p>
          <w:p w14:paraId="3814F0EB" w14:textId="77777777" w:rsidR="001B0C7D" w:rsidRPr="00A74026" w:rsidRDefault="001B0C7D" w:rsidP="0021094B">
            <w:pPr>
              <w:widowControl w:val="0"/>
              <w:spacing w:after="0" w:line="240" w:lineRule="auto"/>
              <w:jc w:val="both"/>
              <w:rPr>
                <w:rFonts w:ascii="Times New Roman" w:eastAsia="Calibri" w:hAnsi="Times New Roman" w:cs="Times New Roman"/>
                <w:b/>
                <w:bCs/>
                <w:sz w:val="20"/>
                <w:szCs w:val="20"/>
              </w:rPr>
            </w:pPr>
            <w:r w:rsidRPr="00A74026">
              <w:rPr>
                <w:rFonts w:ascii="Times New Roman" w:hAnsi="Times New Roman" w:cs="Times New Roman"/>
                <w:b/>
                <w:sz w:val="20"/>
                <w:szCs w:val="20"/>
              </w:rPr>
              <w:t>Platjoslas jeb ļoti augstas veiktspējas tīklu “pēdējās jūdzes” infrastruktūras attīstība</w:t>
            </w:r>
          </w:p>
        </w:tc>
        <w:tc>
          <w:tcPr>
            <w:tcW w:w="1134" w:type="dxa"/>
            <w:tcBorders>
              <w:top w:val="single" w:sz="8" w:space="0" w:color="auto"/>
              <w:left w:val="single" w:sz="8" w:space="0" w:color="auto"/>
              <w:bottom w:val="single" w:sz="8" w:space="0" w:color="auto"/>
              <w:right w:val="single" w:sz="8" w:space="0" w:color="auto"/>
            </w:tcBorders>
            <w:shd w:val="clear" w:color="auto" w:fill="C6EFCE"/>
          </w:tcPr>
          <w:p w14:paraId="166B445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Mērķis</w:t>
            </w:r>
          </w:p>
        </w:tc>
        <w:tc>
          <w:tcPr>
            <w:tcW w:w="2693" w:type="dxa"/>
            <w:tcBorders>
              <w:top w:val="single" w:sz="8" w:space="0" w:color="auto"/>
              <w:left w:val="single" w:sz="8" w:space="0" w:color="auto"/>
              <w:bottom w:val="single" w:sz="8" w:space="0" w:color="auto"/>
              <w:right w:val="single" w:sz="8" w:space="0" w:color="auto"/>
            </w:tcBorders>
            <w:shd w:val="clear" w:color="auto" w:fill="C6EFCE"/>
          </w:tcPr>
          <w:p w14:paraId="2C2A40DC"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Tādu mājsaimniecību, uzņēmumu, skolu, slimnīcu un citu sabiedrisko ēku skaits, kam ir piekļuve platjoslas savienojumiem ar ļoti augstas veiktspējas tīklu</w:t>
            </w:r>
          </w:p>
        </w:tc>
        <w:tc>
          <w:tcPr>
            <w:tcW w:w="3119" w:type="dxa"/>
            <w:tcBorders>
              <w:top w:val="single" w:sz="8" w:space="0" w:color="auto"/>
              <w:left w:val="single" w:sz="8" w:space="0" w:color="auto"/>
              <w:bottom w:val="single" w:sz="8" w:space="0" w:color="auto"/>
              <w:right w:val="single" w:sz="8" w:space="0" w:color="auto"/>
            </w:tcBorders>
            <w:shd w:val="clear" w:color="auto" w:fill="C6EFCE"/>
          </w:tcPr>
          <w:p w14:paraId="6C06FDA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Neattiecas</w:t>
            </w:r>
          </w:p>
        </w:tc>
        <w:tc>
          <w:tcPr>
            <w:tcW w:w="1275" w:type="dxa"/>
            <w:tcBorders>
              <w:top w:val="single" w:sz="8" w:space="0" w:color="auto"/>
              <w:left w:val="single" w:sz="8" w:space="0" w:color="auto"/>
              <w:bottom w:val="single" w:sz="8" w:space="0" w:color="auto"/>
              <w:right w:val="single" w:sz="8" w:space="0" w:color="auto"/>
            </w:tcBorders>
            <w:shd w:val="clear" w:color="auto" w:fill="C6EFCE"/>
          </w:tcPr>
          <w:p w14:paraId="633EDA2B"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Skaits</w:t>
            </w:r>
          </w:p>
        </w:tc>
        <w:tc>
          <w:tcPr>
            <w:tcW w:w="1155" w:type="dxa"/>
            <w:tcBorders>
              <w:top w:val="single" w:sz="8" w:space="0" w:color="auto"/>
              <w:left w:val="single" w:sz="8" w:space="0" w:color="auto"/>
              <w:bottom w:val="single" w:sz="8" w:space="0" w:color="auto"/>
              <w:right w:val="single" w:sz="8" w:space="0" w:color="auto"/>
            </w:tcBorders>
            <w:shd w:val="clear" w:color="auto" w:fill="C6EFCE"/>
          </w:tcPr>
          <w:p w14:paraId="7D449B6E"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0</w:t>
            </w:r>
          </w:p>
        </w:tc>
        <w:tc>
          <w:tcPr>
            <w:tcW w:w="1172" w:type="dxa"/>
            <w:tcBorders>
              <w:top w:val="single" w:sz="8" w:space="0" w:color="auto"/>
              <w:left w:val="single" w:sz="8" w:space="0" w:color="auto"/>
              <w:bottom w:val="single" w:sz="8" w:space="0" w:color="auto"/>
              <w:right w:val="single" w:sz="8" w:space="0" w:color="auto"/>
            </w:tcBorders>
            <w:shd w:val="clear" w:color="auto" w:fill="C6EFCE"/>
          </w:tcPr>
          <w:p w14:paraId="4C0BB5C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6200</w:t>
            </w:r>
          </w:p>
        </w:tc>
        <w:tc>
          <w:tcPr>
            <w:tcW w:w="896" w:type="dxa"/>
            <w:tcBorders>
              <w:top w:val="single" w:sz="8" w:space="0" w:color="auto"/>
              <w:left w:val="single" w:sz="8" w:space="0" w:color="auto"/>
              <w:bottom w:val="single" w:sz="8" w:space="0" w:color="auto"/>
              <w:right w:val="single" w:sz="8" w:space="0" w:color="auto"/>
            </w:tcBorders>
            <w:shd w:val="clear" w:color="auto" w:fill="C6EFCE"/>
          </w:tcPr>
          <w:p w14:paraId="784AA0EF"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3. cet.</w:t>
            </w:r>
          </w:p>
        </w:tc>
        <w:tc>
          <w:tcPr>
            <w:tcW w:w="602" w:type="dxa"/>
            <w:tcBorders>
              <w:top w:val="single" w:sz="8" w:space="0" w:color="auto"/>
              <w:left w:val="single" w:sz="8" w:space="0" w:color="auto"/>
              <w:bottom w:val="single" w:sz="8" w:space="0" w:color="auto"/>
              <w:right w:val="single" w:sz="4" w:space="0" w:color="auto"/>
            </w:tcBorders>
            <w:shd w:val="clear" w:color="auto" w:fill="C6EFCE"/>
          </w:tcPr>
          <w:p w14:paraId="620CEFC0" w14:textId="77777777" w:rsidR="001B0C7D" w:rsidRPr="00A74026" w:rsidRDefault="001B0C7D" w:rsidP="0021094B">
            <w:pPr>
              <w:widowControl w:val="0"/>
              <w:spacing w:after="0" w:line="240" w:lineRule="auto"/>
              <w:jc w:val="both"/>
              <w:rPr>
                <w:rFonts w:ascii="Times New Roman" w:eastAsia="Calibri" w:hAnsi="Times New Roman" w:cs="Times New Roman"/>
                <w:sz w:val="20"/>
                <w:szCs w:val="20"/>
              </w:rPr>
            </w:pPr>
            <w:r w:rsidRPr="00A74026">
              <w:rPr>
                <w:rFonts w:ascii="Times New Roman" w:hAnsi="Times New Roman" w:cs="Times New Roman"/>
                <w:sz w:val="20"/>
                <w:szCs w:val="20"/>
              </w:rPr>
              <w:t>2026</w:t>
            </w:r>
          </w:p>
        </w:tc>
      </w:tr>
    </w:tbl>
    <w:p w14:paraId="7DFBE911" w14:textId="77777777" w:rsidR="001B0C7D" w:rsidRPr="00DF5E41" w:rsidRDefault="001B0C7D" w:rsidP="001B0C7D">
      <w:pPr>
        <w:rPr>
          <w:rFonts w:ascii="Times New Roman" w:eastAsiaTheme="minorEastAsia" w:hAnsi="Times New Roman" w:cs="Times New Roman"/>
          <w:b/>
          <w:sz w:val="24"/>
          <w:szCs w:val="24"/>
        </w:rPr>
      </w:pPr>
      <w:r w:rsidRPr="00DF5E41">
        <w:rPr>
          <w:rFonts w:ascii="Times New Roman" w:hAnsi="Times New Roman" w:cs="Times New Roman"/>
        </w:rPr>
        <w:br w:type="page"/>
      </w:r>
    </w:p>
    <w:p w14:paraId="4429398C"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r w:rsidRPr="00DF5E41">
        <w:rPr>
          <w:rFonts w:ascii="Times New Roman" w:hAnsi="Times New Roman" w:cs="Times New Roman"/>
          <w:b/>
          <w:smallCaps/>
          <w:sz w:val="24"/>
        </w:rPr>
        <w:lastRenderedPageBreak/>
        <w:t>C. KOMPONENTS NR. 3. NEVIENLĪDZĪBAS MAZINĀŠANA</w:t>
      </w:r>
    </w:p>
    <w:p w14:paraId="7C9179CF"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598"/>
        <w:gridCol w:w="1983"/>
        <w:gridCol w:w="1155"/>
        <w:gridCol w:w="2697"/>
        <w:gridCol w:w="3051"/>
        <w:gridCol w:w="1243"/>
        <w:gridCol w:w="1056"/>
        <w:gridCol w:w="1076"/>
        <w:gridCol w:w="1176"/>
        <w:gridCol w:w="591"/>
      </w:tblGrid>
      <w:tr w:rsidR="00EB5A2C" w:rsidRPr="00414046" w14:paraId="0E778163" w14:textId="77777777" w:rsidTr="00527E9C">
        <w:trPr>
          <w:cantSplit/>
          <w:trHeight w:val="300"/>
          <w:tblHeader/>
        </w:trPr>
        <w:tc>
          <w:tcPr>
            <w:tcW w:w="204" w:type="pct"/>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73FB051D" w14:textId="77777777" w:rsidR="001B0C7D" w:rsidRPr="00414046" w:rsidRDefault="001B0C7D" w:rsidP="0021094B">
            <w:pPr>
              <w:widowControl w:val="0"/>
              <w:spacing w:after="0" w:line="240" w:lineRule="auto"/>
              <w:jc w:val="center"/>
              <w:rPr>
                <w:rFonts w:ascii="Times New Roman" w:eastAsia="Times New Roman" w:hAnsi="Times New Roman" w:cs="Times New Roman"/>
                <w:b/>
                <w:sz w:val="20"/>
                <w:szCs w:val="20"/>
              </w:rPr>
            </w:pPr>
            <w:r w:rsidRPr="00414046">
              <w:rPr>
                <w:rFonts w:ascii="Times New Roman" w:hAnsi="Times New Roman" w:cs="Times New Roman"/>
                <w:b/>
                <w:sz w:val="20"/>
                <w:szCs w:val="20"/>
              </w:rPr>
              <w:t>#</w:t>
            </w:r>
          </w:p>
        </w:tc>
        <w:tc>
          <w:tcPr>
            <w:tcW w:w="678" w:type="pct"/>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000020C0" w14:textId="77777777" w:rsidR="001B0C7D" w:rsidRPr="00414046" w:rsidRDefault="001B0C7D" w:rsidP="0021094B">
            <w:pPr>
              <w:widowControl w:val="0"/>
              <w:spacing w:after="0" w:line="240" w:lineRule="auto"/>
              <w:jc w:val="center"/>
              <w:rPr>
                <w:rFonts w:ascii="Times New Roman" w:eastAsia="Times New Roman" w:hAnsi="Times New Roman" w:cs="Times New Roman"/>
                <w:b/>
                <w:sz w:val="20"/>
                <w:szCs w:val="20"/>
              </w:rPr>
            </w:pPr>
            <w:r w:rsidRPr="00414046">
              <w:rPr>
                <w:rFonts w:ascii="Times New Roman" w:hAnsi="Times New Roman" w:cs="Times New Roman"/>
                <w:b/>
                <w:sz w:val="20"/>
                <w:szCs w:val="20"/>
              </w:rPr>
              <w:t>Saistītais pasākums (reforma vai investīcija)</w:t>
            </w:r>
          </w:p>
        </w:tc>
        <w:tc>
          <w:tcPr>
            <w:tcW w:w="395" w:type="pct"/>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1FF518EE" w14:textId="77777777" w:rsidR="001B0C7D" w:rsidRPr="00414046" w:rsidRDefault="001B0C7D" w:rsidP="0021094B">
            <w:pPr>
              <w:widowControl w:val="0"/>
              <w:spacing w:after="0" w:line="240" w:lineRule="auto"/>
              <w:jc w:val="center"/>
              <w:rPr>
                <w:rFonts w:ascii="Times New Roman" w:eastAsia="Times New Roman" w:hAnsi="Times New Roman" w:cs="Times New Roman"/>
                <w:b/>
                <w:sz w:val="20"/>
                <w:szCs w:val="20"/>
              </w:rPr>
            </w:pPr>
            <w:r w:rsidRPr="00414046">
              <w:rPr>
                <w:rFonts w:ascii="Times New Roman" w:hAnsi="Times New Roman" w:cs="Times New Roman"/>
                <w:b/>
                <w:sz w:val="20"/>
                <w:szCs w:val="20"/>
              </w:rPr>
              <w:t>Atskaites punkts / mērķis</w:t>
            </w:r>
          </w:p>
        </w:tc>
        <w:tc>
          <w:tcPr>
            <w:tcW w:w="922" w:type="pct"/>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18CA1843" w14:textId="77777777" w:rsidR="001B0C7D" w:rsidRPr="00414046" w:rsidRDefault="001B0C7D" w:rsidP="0021094B">
            <w:pPr>
              <w:widowControl w:val="0"/>
              <w:spacing w:after="0" w:line="240" w:lineRule="auto"/>
              <w:jc w:val="center"/>
              <w:rPr>
                <w:rFonts w:ascii="Times New Roman" w:eastAsia="Times New Roman" w:hAnsi="Times New Roman" w:cs="Times New Roman"/>
                <w:b/>
                <w:sz w:val="20"/>
                <w:szCs w:val="20"/>
              </w:rPr>
            </w:pPr>
            <w:r w:rsidRPr="00414046">
              <w:rPr>
                <w:rFonts w:ascii="Times New Roman" w:hAnsi="Times New Roman" w:cs="Times New Roman"/>
                <w:b/>
                <w:sz w:val="20"/>
                <w:szCs w:val="20"/>
              </w:rPr>
              <w:t>Nosaukums</w:t>
            </w:r>
          </w:p>
        </w:tc>
        <w:tc>
          <w:tcPr>
            <w:tcW w:w="1043" w:type="pct"/>
            <w:vMerge w:val="restart"/>
            <w:tcBorders>
              <w:top w:val="single" w:sz="8" w:space="0" w:color="auto"/>
              <w:left w:val="single" w:sz="8" w:space="0" w:color="auto"/>
              <w:bottom w:val="single" w:sz="4" w:space="0" w:color="auto"/>
              <w:right w:val="single" w:sz="8" w:space="0" w:color="auto"/>
            </w:tcBorders>
            <w:shd w:val="clear" w:color="auto" w:fill="BDD7EE"/>
            <w:vAlign w:val="center"/>
          </w:tcPr>
          <w:p w14:paraId="1C1193A4" w14:textId="77777777" w:rsidR="001B0C7D" w:rsidRPr="00414046" w:rsidRDefault="001B0C7D" w:rsidP="0021094B">
            <w:pPr>
              <w:widowControl w:val="0"/>
              <w:spacing w:after="0" w:line="240" w:lineRule="auto"/>
              <w:jc w:val="center"/>
              <w:rPr>
                <w:rFonts w:ascii="Times New Roman" w:eastAsia="Times New Roman" w:hAnsi="Times New Roman" w:cs="Times New Roman"/>
                <w:b/>
                <w:sz w:val="20"/>
                <w:szCs w:val="20"/>
              </w:rPr>
            </w:pPr>
            <w:r w:rsidRPr="00414046">
              <w:rPr>
                <w:rFonts w:ascii="Times New Roman" w:hAnsi="Times New Roman" w:cs="Times New Roman"/>
                <w:b/>
                <w:sz w:val="20"/>
                <w:szCs w:val="20"/>
              </w:rPr>
              <w:t>Kvalitatīvie rādītāji (atskaites punktiem)</w:t>
            </w:r>
          </w:p>
        </w:tc>
        <w:tc>
          <w:tcPr>
            <w:tcW w:w="1154" w:type="pct"/>
            <w:gridSpan w:val="3"/>
            <w:tcBorders>
              <w:top w:val="single" w:sz="8" w:space="0" w:color="auto"/>
              <w:left w:val="single" w:sz="8" w:space="0" w:color="auto"/>
              <w:bottom w:val="single" w:sz="8" w:space="0" w:color="auto"/>
              <w:right w:val="single" w:sz="8" w:space="0" w:color="auto"/>
            </w:tcBorders>
            <w:shd w:val="clear" w:color="auto" w:fill="BDD7EE"/>
            <w:vAlign w:val="center"/>
          </w:tcPr>
          <w:p w14:paraId="6959B120" w14:textId="77777777" w:rsidR="001B0C7D" w:rsidRPr="00414046" w:rsidRDefault="001B0C7D" w:rsidP="0021094B">
            <w:pPr>
              <w:widowControl w:val="0"/>
              <w:spacing w:after="0" w:line="240" w:lineRule="auto"/>
              <w:jc w:val="center"/>
              <w:rPr>
                <w:rFonts w:ascii="Times New Roman" w:eastAsia="Times New Roman" w:hAnsi="Times New Roman" w:cs="Times New Roman"/>
                <w:b/>
                <w:sz w:val="20"/>
                <w:szCs w:val="20"/>
              </w:rPr>
            </w:pPr>
            <w:r w:rsidRPr="00414046">
              <w:rPr>
                <w:rFonts w:ascii="Times New Roman" w:hAnsi="Times New Roman" w:cs="Times New Roman"/>
                <w:b/>
                <w:sz w:val="20"/>
                <w:szCs w:val="20"/>
              </w:rPr>
              <w:t>Kvantitatīvie rādītāji (mērķiem)</w:t>
            </w:r>
          </w:p>
        </w:tc>
        <w:tc>
          <w:tcPr>
            <w:tcW w:w="604" w:type="pct"/>
            <w:gridSpan w:val="2"/>
            <w:tcBorders>
              <w:top w:val="single" w:sz="8" w:space="0" w:color="auto"/>
              <w:left w:val="nil"/>
              <w:bottom w:val="single" w:sz="8" w:space="0" w:color="auto"/>
              <w:right w:val="single" w:sz="4" w:space="0" w:color="auto"/>
            </w:tcBorders>
            <w:shd w:val="clear" w:color="auto" w:fill="BDD7EE"/>
            <w:vAlign w:val="center"/>
          </w:tcPr>
          <w:p w14:paraId="30ECFB75" w14:textId="77777777" w:rsidR="001B0C7D" w:rsidRPr="00414046" w:rsidRDefault="001B0C7D" w:rsidP="0021094B">
            <w:pPr>
              <w:widowControl w:val="0"/>
              <w:spacing w:after="0" w:line="240" w:lineRule="auto"/>
              <w:jc w:val="center"/>
              <w:rPr>
                <w:rFonts w:ascii="Times New Roman" w:eastAsia="Times New Roman" w:hAnsi="Times New Roman" w:cs="Times New Roman"/>
                <w:b/>
                <w:sz w:val="20"/>
                <w:szCs w:val="20"/>
              </w:rPr>
            </w:pPr>
            <w:r w:rsidRPr="00414046">
              <w:rPr>
                <w:rFonts w:ascii="Times New Roman" w:hAnsi="Times New Roman" w:cs="Times New Roman"/>
                <w:b/>
                <w:sz w:val="20"/>
                <w:szCs w:val="20"/>
              </w:rPr>
              <w:t>Orientējošs pabeigšanas grafiks</w:t>
            </w:r>
          </w:p>
        </w:tc>
      </w:tr>
      <w:tr w:rsidR="00B64B80" w:rsidRPr="00414046" w14:paraId="5B9944B1" w14:textId="77777777" w:rsidTr="00527E9C">
        <w:trPr>
          <w:cantSplit/>
          <w:trHeight w:val="300"/>
          <w:tblHeader/>
        </w:trPr>
        <w:tc>
          <w:tcPr>
            <w:tcW w:w="204" w:type="pct"/>
            <w:vMerge/>
            <w:tcBorders>
              <w:left w:val="single" w:sz="8" w:space="0" w:color="auto"/>
              <w:bottom w:val="single" w:sz="8" w:space="0" w:color="auto"/>
              <w:right w:val="single" w:sz="8" w:space="0" w:color="auto"/>
            </w:tcBorders>
            <w:vAlign w:val="center"/>
          </w:tcPr>
          <w:p w14:paraId="19AB6A31" w14:textId="77777777" w:rsidR="001B0C7D" w:rsidRPr="00414046" w:rsidRDefault="001B0C7D" w:rsidP="0021094B">
            <w:pPr>
              <w:widowControl w:val="0"/>
              <w:spacing w:after="0" w:line="240" w:lineRule="auto"/>
              <w:jc w:val="center"/>
              <w:rPr>
                <w:rFonts w:ascii="Times New Roman" w:hAnsi="Times New Roman" w:cs="Times New Roman"/>
                <w:sz w:val="20"/>
                <w:szCs w:val="20"/>
              </w:rPr>
            </w:pPr>
          </w:p>
        </w:tc>
        <w:tc>
          <w:tcPr>
            <w:tcW w:w="678" w:type="pct"/>
            <w:vMerge/>
            <w:tcBorders>
              <w:left w:val="single" w:sz="8" w:space="0" w:color="auto"/>
              <w:bottom w:val="single" w:sz="8" w:space="0" w:color="auto"/>
              <w:right w:val="single" w:sz="8" w:space="0" w:color="auto"/>
            </w:tcBorders>
            <w:vAlign w:val="center"/>
          </w:tcPr>
          <w:p w14:paraId="60158841" w14:textId="77777777" w:rsidR="001B0C7D" w:rsidRPr="00414046" w:rsidRDefault="001B0C7D" w:rsidP="0021094B">
            <w:pPr>
              <w:widowControl w:val="0"/>
              <w:spacing w:after="0" w:line="240" w:lineRule="auto"/>
              <w:jc w:val="center"/>
              <w:rPr>
                <w:rFonts w:ascii="Times New Roman" w:hAnsi="Times New Roman" w:cs="Times New Roman"/>
                <w:sz w:val="20"/>
                <w:szCs w:val="20"/>
              </w:rPr>
            </w:pPr>
          </w:p>
        </w:tc>
        <w:tc>
          <w:tcPr>
            <w:tcW w:w="395" w:type="pct"/>
            <w:vMerge/>
            <w:tcBorders>
              <w:left w:val="single" w:sz="8" w:space="0" w:color="auto"/>
              <w:bottom w:val="single" w:sz="8" w:space="0" w:color="auto"/>
              <w:right w:val="single" w:sz="8" w:space="0" w:color="auto"/>
            </w:tcBorders>
            <w:vAlign w:val="center"/>
          </w:tcPr>
          <w:p w14:paraId="35191721" w14:textId="77777777" w:rsidR="001B0C7D" w:rsidRPr="00414046" w:rsidRDefault="001B0C7D" w:rsidP="0021094B">
            <w:pPr>
              <w:widowControl w:val="0"/>
              <w:spacing w:after="0" w:line="240" w:lineRule="auto"/>
              <w:jc w:val="center"/>
              <w:rPr>
                <w:rFonts w:ascii="Times New Roman" w:hAnsi="Times New Roman" w:cs="Times New Roman"/>
                <w:sz w:val="20"/>
                <w:szCs w:val="20"/>
              </w:rPr>
            </w:pPr>
          </w:p>
        </w:tc>
        <w:tc>
          <w:tcPr>
            <w:tcW w:w="922" w:type="pct"/>
            <w:vMerge/>
            <w:tcBorders>
              <w:left w:val="single" w:sz="8" w:space="0" w:color="auto"/>
              <w:bottom w:val="single" w:sz="8" w:space="0" w:color="auto"/>
              <w:right w:val="single" w:sz="8" w:space="0" w:color="auto"/>
            </w:tcBorders>
            <w:vAlign w:val="center"/>
          </w:tcPr>
          <w:p w14:paraId="1E992DF3" w14:textId="77777777" w:rsidR="001B0C7D" w:rsidRPr="00414046" w:rsidRDefault="001B0C7D" w:rsidP="0021094B">
            <w:pPr>
              <w:widowControl w:val="0"/>
              <w:spacing w:after="0" w:line="240" w:lineRule="auto"/>
              <w:jc w:val="center"/>
              <w:rPr>
                <w:rFonts w:ascii="Times New Roman" w:hAnsi="Times New Roman" w:cs="Times New Roman"/>
                <w:sz w:val="20"/>
                <w:szCs w:val="20"/>
              </w:rPr>
            </w:pPr>
          </w:p>
        </w:tc>
        <w:tc>
          <w:tcPr>
            <w:tcW w:w="1043" w:type="pct"/>
            <w:vMerge/>
            <w:tcBorders>
              <w:left w:val="single" w:sz="8" w:space="0" w:color="auto"/>
              <w:bottom w:val="single" w:sz="8" w:space="0" w:color="auto"/>
              <w:right w:val="single" w:sz="8" w:space="0" w:color="auto"/>
            </w:tcBorders>
            <w:vAlign w:val="center"/>
          </w:tcPr>
          <w:p w14:paraId="75847866" w14:textId="77777777" w:rsidR="001B0C7D" w:rsidRPr="00414046" w:rsidRDefault="001B0C7D" w:rsidP="0021094B">
            <w:pPr>
              <w:widowControl w:val="0"/>
              <w:spacing w:after="0" w:line="240" w:lineRule="auto"/>
              <w:jc w:val="center"/>
              <w:rPr>
                <w:rFonts w:ascii="Times New Roman" w:hAnsi="Times New Roman" w:cs="Times New Roman"/>
                <w:sz w:val="20"/>
                <w:szCs w:val="20"/>
              </w:rPr>
            </w:pPr>
          </w:p>
        </w:tc>
        <w:tc>
          <w:tcPr>
            <w:tcW w:w="425" w:type="pct"/>
            <w:tcBorders>
              <w:top w:val="single" w:sz="8" w:space="0" w:color="auto"/>
              <w:left w:val="single" w:sz="8" w:space="0" w:color="auto"/>
              <w:bottom w:val="single" w:sz="8" w:space="0" w:color="auto"/>
              <w:right w:val="single" w:sz="8" w:space="0" w:color="auto"/>
            </w:tcBorders>
            <w:shd w:val="clear" w:color="auto" w:fill="BDD7EE"/>
            <w:vAlign w:val="center"/>
          </w:tcPr>
          <w:p w14:paraId="760BD8F0" w14:textId="77777777" w:rsidR="001B0C7D" w:rsidRPr="00414046" w:rsidRDefault="001B0C7D" w:rsidP="0021094B">
            <w:pPr>
              <w:widowControl w:val="0"/>
              <w:spacing w:after="0" w:line="240" w:lineRule="auto"/>
              <w:jc w:val="center"/>
              <w:rPr>
                <w:rFonts w:ascii="Times New Roman" w:eastAsia="Times New Roman" w:hAnsi="Times New Roman" w:cs="Times New Roman"/>
                <w:b/>
                <w:bCs/>
                <w:sz w:val="20"/>
                <w:szCs w:val="20"/>
              </w:rPr>
            </w:pPr>
            <w:r w:rsidRPr="00414046">
              <w:rPr>
                <w:rFonts w:ascii="Times New Roman" w:hAnsi="Times New Roman" w:cs="Times New Roman"/>
                <w:b/>
                <w:sz w:val="20"/>
                <w:szCs w:val="20"/>
              </w:rPr>
              <w:t>Mērvienība</w:t>
            </w:r>
          </w:p>
        </w:tc>
        <w:tc>
          <w:tcPr>
            <w:tcW w:w="361" w:type="pct"/>
            <w:tcBorders>
              <w:top w:val="single" w:sz="8" w:space="0" w:color="auto"/>
              <w:left w:val="single" w:sz="8" w:space="0" w:color="auto"/>
              <w:bottom w:val="single" w:sz="8" w:space="0" w:color="auto"/>
              <w:right w:val="single" w:sz="8" w:space="0" w:color="auto"/>
            </w:tcBorders>
            <w:shd w:val="clear" w:color="auto" w:fill="BDD7EE"/>
            <w:vAlign w:val="center"/>
          </w:tcPr>
          <w:p w14:paraId="3F8E6101" w14:textId="77777777" w:rsidR="001B0C7D" w:rsidRPr="00414046" w:rsidRDefault="001B0C7D" w:rsidP="0021094B">
            <w:pPr>
              <w:widowControl w:val="0"/>
              <w:spacing w:after="0" w:line="240" w:lineRule="auto"/>
              <w:jc w:val="center"/>
              <w:rPr>
                <w:rFonts w:ascii="Times New Roman" w:eastAsia="Times New Roman" w:hAnsi="Times New Roman" w:cs="Times New Roman"/>
                <w:b/>
                <w:bCs/>
                <w:sz w:val="20"/>
                <w:szCs w:val="20"/>
              </w:rPr>
            </w:pPr>
            <w:r w:rsidRPr="00414046">
              <w:rPr>
                <w:rFonts w:ascii="Times New Roman" w:hAnsi="Times New Roman" w:cs="Times New Roman"/>
                <w:b/>
                <w:sz w:val="20"/>
                <w:szCs w:val="20"/>
              </w:rPr>
              <w:t>Bāze</w:t>
            </w:r>
          </w:p>
        </w:tc>
        <w:tc>
          <w:tcPr>
            <w:tcW w:w="368" w:type="pct"/>
            <w:tcBorders>
              <w:top w:val="single" w:sz="8" w:space="0" w:color="auto"/>
              <w:left w:val="single" w:sz="8" w:space="0" w:color="auto"/>
              <w:bottom w:val="single" w:sz="8" w:space="0" w:color="auto"/>
              <w:right w:val="single" w:sz="8" w:space="0" w:color="auto"/>
            </w:tcBorders>
            <w:shd w:val="clear" w:color="auto" w:fill="BDD7EE"/>
            <w:vAlign w:val="center"/>
          </w:tcPr>
          <w:p w14:paraId="542C39E8" w14:textId="77777777" w:rsidR="001B0C7D" w:rsidRPr="00414046" w:rsidRDefault="001B0C7D" w:rsidP="0021094B">
            <w:pPr>
              <w:widowControl w:val="0"/>
              <w:spacing w:after="0" w:line="240" w:lineRule="auto"/>
              <w:jc w:val="center"/>
              <w:rPr>
                <w:rFonts w:ascii="Times New Roman" w:eastAsia="Times New Roman" w:hAnsi="Times New Roman" w:cs="Times New Roman"/>
                <w:b/>
                <w:bCs/>
                <w:sz w:val="20"/>
                <w:szCs w:val="20"/>
              </w:rPr>
            </w:pPr>
            <w:r w:rsidRPr="00414046">
              <w:rPr>
                <w:rFonts w:ascii="Times New Roman" w:hAnsi="Times New Roman" w:cs="Times New Roman"/>
                <w:b/>
                <w:sz w:val="20"/>
                <w:szCs w:val="20"/>
              </w:rPr>
              <w:t>Mērķis</w:t>
            </w:r>
          </w:p>
        </w:tc>
        <w:tc>
          <w:tcPr>
            <w:tcW w:w="402" w:type="pct"/>
            <w:tcBorders>
              <w:top w:val="single" w:sz="8" w:space="0" w:color="auto"/>
              <w:left w:val="single" w:sz="8" w:space="0" w:color="auto"/>
              <w:bottom w:val="single" w:sz="8" w:space="0" w:color="auto"/>
              <w:right w:val="single" w:sz="8" w:space="0" w:color="auto"/>
            </w:tcBorders>
            <w:shd w:val="clear" w:color="auto" w:fill="BDD7EE"/>
            <w:vAlign w:val="center"/>
          </w:tcPr>
          <w:p w14:paraId="3FB64B41" w14:textId="77777777" w:rsidR="001B0C7D" w:rsidRPr="00414046" w:rsidRDefault="001B0C7D" w:rsidP="0021094B">
            <w:pPr>
              <w:widowControl w:val="0"/>
              <w:spacing w:after="0" w:line="240" w:lineRule="auto"/>
              <w:jc w:val="center"/>
              <w:rPr>
                <w:rFonts w:ascii="Times New Roman" w:eastAsia="Times New Roman" w:hAnsi="Times New Roman" w:cs="Times New Roman"/>
                <w:b/>
                <w:bCs/>
                <w:sz w:val="20"/>
                <w:szCs w:val="20"/>
              </w:rPr>
            </w:pPr>
            <w:r w:rsidRPr="00414046">
              <w:rPr>
                <w:rFonts w:ascii="Times New Roman" w:hAnsi="Times New Roman" w:cs="Times New Roman"/>
                <w:b/>
                <w:sz w:val="20"/>
                <w:szCs w:val="20"/>
              </w:rPr>
              <w:t>Ceturksnis</w:t>
            </w:r>
          </w:p>
        </w:tc>
        <w:tc>
          <w:tcPr>
            <w:tcW w:w="202" w:type="pct"/>
            <w:tcBorders>
              <w:top w:val="single" w:sz="8" w:space="0" w:color="auto"/>
              <w:left w:val="single" w:sz="8" w:space="0" w:color="auto"/>
              <w:bottom w:val="single" w:sz="8" w:space="0" w:color="auto"/>
              <w:right w:val="single" w:sz="4" w:space="0" w:color="auto"/>
            </w:tcBorders>
            <w:shd w:val="clear" w:color="auto" w:fill="BDD7EE"/>
            <w:vAlign w:val="center"/>
          </w:tcPr>
          <w:p w14:paraId="4F71CB83" w14:textId="77777777" w:rsidR="001B0C7D" w:rsidRPr="00414046" w:rsidRDefault="001B0C7D" w:rsidP="0021094B">
            <w:pPr>
              <w:widowControl w:val="0"/>
              <w:spacing w:after="0" w:line="240" w:lineRule="auto"/>
              <w:jc w:val="center"/>
              <w:rPr>
                <w:rFonts w:ascii="Times New Roman" w:eastAsia="Times New Roman" w:hAnsi="Times New Roman" w:cs="Times New Roman"/>
                <w:b/>
                <w:bCs/>
                <w:sz w:val="20"/>
                <w:szCs w:val="20"/>
              </w:rPr>
            </w:pPr>
            <w:r w:rsidRPr="00414046">
              <w:rPr>
                <w:rFonts w:ascii="Times New Roman" w:hAnsi="Times New Roman" w:cs="Times New Roman"/>
                <w:b/>
                <w:sz w:val="20"/>
                <w:szCs w:val="20"/>
              </w:rPr>
              <w:t>Gads</w:t>
            </w:r>
          </w:p>
        </w:tc>
      </w:tr>
      <w:tr w:rsidR="00B64B80" w:rsidRPr="00414046" w14:paraId="7E62F6C4" w14:textId="77777777" w:rsidTr="00527E9C">
        <w:trPr>
          <w:cantSplit/>
          <w:trHeight w:val="300"/>
        </w:trPr>
        <w:tc>
          <w:tcPr>
            <w:tcW w:w="204" w:type="pct"/>
            <w:tcBorders>
              <w:top w:val="single" w:sz="8" w:space="0" w:color="auto"/>
              <w:left w:val="single" w:sz="4" w:space="0" w:color="auto"/>
              <w:bottom w:val="single" w:sz="4" w:space="0" w:color="auto"/>
              <w:right w:val="single" w:sz="4" w:space="0" w:color="auto"/>
            </w:tcBorders>
            <w:shd w:val="clear" w:color="auto" w:fill="FBD4B4" w:themeFill="accent6" w:themeFillTint="66"/>
          </w:tcPr>
          <w:p w14:paraId="21ED2DEB"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84.1</w:t>
            </w:r>
          </w:p>
        </w:tc>
        <w:tc>
          <w:tcPr>
            <w:tcW w:w="678" w:type="pct"/>
            <w:tcBorders>
              <w:top w:val="single" w:sz="8" w:space="0" w:color="auto"/>
              <w:left w:val="single" w:sz="4" w:space="0" w:color="auto"/>
              <w:bottom w:val="single" w:sz="4" w:space="0" w:color="auto"/>
              <w:right w:val="single" w:sz="4" w:space="0" w:color="auto"/>
            </w:tcBorders>
            <w:shd w:val="clear" w:color="auto" w:fill="FBD4B4" w:themeFill="accent6" w:themeFillTint="66"/>
          </w:tcPr>
          <w:p w14:paraId="23074E44" w14:textId="77777777" w:rsidR="001B0C7D" w:rsidRPr="00414046" w:rsidRDefault="001B0C7D" w:rsidP="00EB5A2C">
            <w:pPr>
              <w:widowControl w:val="0"/>
              <w:spacing w:after="0" w:line="240" w:lineRule="auto"/>
              <w:rPr>
                <w:rFonts w:ascii="Times New Roman" w:hAnsi="Times New Roman" w:cs="Times New Roman"/>
                <w:b/>
                <w:sz w:val="20"/>
                <w:szCs w:val="20"/>
              </w:rPr>
            </w:pPr>
            <w:r w:rsidRPr="00414046">
              <w:rPr>
                <w:rFonts w:ascii="Times New Roman" w:hAnsi="Times New Roman" w:cs="Times New Roman"/>
                <w:b/>
                <w:sz w:val="20"/>
                <w:szCs w:val="20"/>
              </w:rPr>
              <w:t>3.1.1.r. Uzraudzības rādītājs</w:t>
            </w:r>
          </w:p>
        </w:tc>
        <w:tc>
          <w:tcPr>
            <w:tcW w:w="395" w:type="pct"/>
            <w:tcBorders>
              <w:top w:val="single" w:sz="8" w:space="0" w:color="auto"/>
              <w:left w:val="single" w:sz="4" w:space="0" w:color="auto"/>
              <w:bottom w:val="single" w:sz="4" w:space="0" w:color="auto"/>
              <w:right w:val="single" w:sz="4" w:space="0" w:color="auto"/>
            </w:tcBorders>
            <w:shd w:val="clear" w:color="auto" w:fill="FBD4B4" w:themeFill="accent6" w:themeFillTint="66"/>
          </w:tcPr>
          <w:p w14:paraId="6A523B86" w14:textId="77777777" w:rsidR="001B0C7D" w:rsidRPr="00414046" w:rsidRDefault="001B0C7D" w:rsidP="00EB5A2C">
            <w:pPr>
              <w:widowControl w:val="0"/>
              <w:spacing w:after="0" w:line="240" w:lineRule="auto"/>
              <w:rPr>
                <w:rFonts w:ascii="Times New Roman" w:eastAsiaTheme="minorEastAsia" w:hAnsi="Times New Roman" w:cs="Times New Roman"/>
                <w:sz w:val="20"/>
                <w:szCs w:val="20"/>
              </w:rPr>
            </w:pPr>
            <w:r w:rsidRPr="00414046">
              <w:rPr>
                <w:rFonts w:ascii="Times New Roman" w:hAnsi="Times New Roman" w:cs="Times New Roman"/>
                <w:sz w:val="20"/>
                <w:szCs w:val="20"/>
              </w:rPr>
              <w:t>Uzraudzība</w:t>
            </w:r>
          </w:p>
        </w:tc>
        <w:tc>
          <w:tcPr>
            <w:tcW w:w="922" w:type="pct"/>
            <w:tcBorders>
              <w:top w:val="single" w:sz="8" w:space="0" w:color="auto"/>
              <w:left w:val="single" w:sz="4" w:space="0" w:color="auto"/>
              <w:bottom w:val="single" w:sz="4" w:space="0" w:color="auto"/>
              <w:right w:val="single" w:sz="4" w:space="0" w:color="auto"/>
            </w:tcBorders>
            <w:shd w:val="clear" w:color="auto" w:fill="FBD4B4" w:themeFill="accent6" w:themeFillTint="66"/>
          </w:tcPr>
          <w:p w14:paraId="6FC2860D"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Saeimā ir pārskatīts Pašvaldību likuma projekts</w:t>
            </w:r>
          </w:p>
        </w:tc>
        <w:tc>
          <w:tcPr>
            <w:tcW w:w="1043" w:type="pct"/>
            <w:tcBorders>
              <w:top w:val="single" w:sz="8" w:space="0" w:color="auto"/>
              <w:left w:val="single" w:sz="4" w:space="0" w:color="auto"/>
              <w:bottom w:val="single" w:sz="4" w:space="0" w:color="auto"/>
              <w:right w:val="single" w:sz="4" w:space="0" w:color="auto"/>
            </w:tcBorders>
            <w:shd w:val="clear" w:color="auto" w:fill="FBD4B4" w:themeFill="accent6" w:themeFillTint="66"/>
          </w:tcPr>
          <w:p w14:paraId="149DA307"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Saeimā ir pārskatīts Pašvaldību likums</w:t>
            </w:r>
          </w:p>
        </w:tc>
        <w:tc>
          <w:tcPr>
            <w:tcW w:w="425" w:type="pct"/>
            <w:tcBorders>
              <w:top w:val="single" w:sz="8" w:space="0" w:color="auto"/>
              <w:left w:val="single" w:sz="4" w:space="0" w:color="auto"/>
              <w:bottom w:val="single" w:sz="8" w:space="0" w:color="auto"/>
              <w:right w:val="single" w:sz="8" w:space="0" w:color="auto"/>
            </w:tcBorders>
            <w:shd w:val="clear" w:color="auto" w:fill="FBD4B4" w:themeFill="accent6" w:themeFillTint="66"/>
          </w:tcPr>
          <w:p w14:paraId="7E83F238"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6F054C4"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CF0B7F2"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9CDA976"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4" w:space="0" w:color="auto"/>
            </w:tcBorders>
            <w:shd w:val="clear" w:color="auto" w:fill="FBD4B4" w:themeFill="accent6" w:themeFillTint="66"/>
          </w:tcPr>
          <w:p w14:paraId="11EAF919"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404585B6" w14:textId="77777777" w:rsidTr="00A72A8A">
        <w:trPr>
          <w:cantSplit/>
          <w:trHeight w:val="300"/>
        </w:trPr>
        <w:tc>
          <w:tcPr>
            <w:tcW w:w="204" w:type="pct"/>
            <w:tcBorders>
              <w:top w:val="single" w:sz="4" w:space="0" w:color="auto"/>
              <w:left w:val="single" w:sz="8" w:space="0" w:color="auto"/>
              <w:bottom w:val="single" w:sz="8" w:space="0" w:color="auto"/>
              <w:right w:val="single" w:sz="8" w:space="0" w:color="auto"/>
            </w:tcBorders>
            <w:shd w:val="clear" w:color="auto" w:fill="C6EFCE"/>
          </w:tcPr>
          <w:p w14:paraId="35A1B05E"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84</w:t>
            </w:r>
          </w:p>
        </w:tc>
        <w:tc>
          <w:tcPr>
            <w:tcW w:w="678" w:type="pct"/>
            <w:tcBorders>
              <w:top w:val="single" w:sz="4" w:space="0" w:color="auto"/>
              <w:left w:val="single" w:sz="8" w:space="0" w:color="auto"/>
              <w:bottom w:val="single" w:sz="8" w:space="0" w:color="auto"/>
              <w:right w:val="single" w:sz="8" w:space="0" w:color="auto"/>
            </w:tcBorders>
            <w:shd w:val="clear" w:color="auto" w:fill="C6EFCE"/>
          </w:tcPr>
          <w:p w14:paraId="16F7E709" w14:textId="77777777" w:rsidR="001B0C7D" w:rsidRPr="00414046" w:rsidRDefault="001B0C7D" w:rsidP="00EB5A2C">
            <w:pPr>
              <w:widowControl w:val="0"/>
              <w:spacing w:after="0" w:line="240" w:lineRule="auto"/>
              <w:rPr>
                <w:rFonts w:ascii="Times New Roman" w:eastAsia="Calibri" w:hAnsi="Times New Roman" w:cs="Times New Roman"/>
                <w:b/>
                <w:bCs/>
                <w:sz w:val="20"/>
                <w:szCs w:val="20"/>
              </w:rPr>
            </w:pPr>
            <w:r w:rsidRPr="00414046">
              <w:rPr>
                <w:rFonts w:ascii="Times New Roman" w:hAnsi="Times New Roman" w:cs="Times New Roman"/>
                <w:b/>
                <w:sz w:val="20"/>
                <w:szCs w:val="20"/>
              </w:rPr>
              <w:t xml:space="preserve">3.1.1.r. Administratīvi teritoriālā reforma </w:t>
            </w:r>
          </w:p>
        </w:tc>
        <w:tc>
          <w:tcPr>
            <w:tcW w:w="395" w:type="pct"/>
            <w:tcBorders>
              <w:top w:val="single" w:sz="4" w:space="0" w:color="auto"/>
              <w:left w:val="single" w:sz="8" w:space="0" w:color="auto"/>
              <w:bottom w:val="single" w:sz="8" w:space="0" w:color="auto"/>
              <w:right w:val="single" w:sz="8" w:space="0" w:color="auto"/>
            </w:tcBorders>
            <w:shd w:val="clear" w:color="auto" w:fill="C6EFCE"/>
          </w:tcPr>
          <w:p w14:paraId="3F66F26D"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4" w:space="0" w:color="auto"/>
              <w:left w:val="single" w:sz="8" w:space="0" w:color="auto"/>
              <w:bottom w:val="single" w:sz="8" w:space="0" w:color="auto"/>
              <w:right w:val="single" w:sz="8" w:space="0" w:color="auto"/>
            </w:tcBorders>
            <w:shd w:val="clear" w:color="auto" w:fill="C6EFCE"/>
          </w:tcPr>
          <w:p w14:paraId="6B6F153D"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Jauna Pašvaldību likuma stāšanās spēkā</w:t>
            </w:r>
          </w:p>
        </w:tc>
        <w:tc>
          <w:tcPr>
            <w:tcW w:w="1043" w:type="pct"/>
            <w:tcBorders>
              <w:top w:val="single" w:sz="4" w:space="0" w:color="auto"/>
              <w:left w:val="single" w:sz="8" w:space="0" w:color="auto"/>
              <w:bottom w:val="single" w:sz="8" w:space="0" w:color="auto"/>
              <w:right w:val="single" w:sz="8" w:space="0" w:color="auto"/>
            </w:tcBorders>
            <w:shd w:val="clear" w:color="auto" w:fill="C6EFCE"/>
          </w:tcPr>
          <w:p w14:paraId="1F8EB69B"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Jaunā Pašvaldību likuma stāšanās spēkā</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41000C16"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39DC6F2D"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8A1DA40"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43EBF56"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063F2A46"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477A4E71"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46277F7E"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85</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7452DF95" w14:textId="77777777" w:rsidR="001B0C7D" w:rsidRPr="00414046" w:rsidRDefault="001B0C7D" w:rsidP="00EB5A2C">
            <w:pPr>
              <w:widowControl w:val="0"/>
              <w:spacing w:after="0" w:line="240" w:lineRule="auto"/>
              <w:rPr>
                <w:rFonts w:ascii="Times New Roman" w:eastAsia="Calibri" w:hAnsi="Times New Roman" w:cs="Times New Roman"/>
                <w:b/>
                <w:bCs/>
                <w:sz w:val="20"/>
                <w:szCs w:val="20"/>
              </w:rPr>
            </w:pPr>
            <w:r w:rsidRPr="00414046">
              <w:rPr>
                <w:rFonts w:ascii="Times New Roman" w:hAnsi="Times New Roman" w:cs="Times New Roman"/>
                <w:b/>
                <w:sz w:val="20"/>
                <w:szCs w:val="20"/>
              </w:rPr>
              <w:t>3.1.1.1.i. Valsts reģionālo un vietējo autoceļu tīkla uzlabošana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2A585D07"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 xml:space="preserve">Mērķis </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AF59FCD" w14:textId="77777777" w:rsidR="001B0C7D" w:rsidRPr="00414046" w:rsidRDefault="001B0C7D" w:rsidP="00EB5A2C">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Atjaunoti vai pārbūvēti valsts reģionālie un vietējie ceļi novadu administratīvo centru, to pakalpojumu un darbavietu drošai pieejamībai un jauno pašvaldību pilnīgai darbībai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5C002F2C"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0E1E9191"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km</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45C30E57"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6709EEF4"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70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320EE32"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15EA8B1" w14:textId="77777777" w:rsidR="001B0C7D" w:rsidRPr="00414046" w:rsidRDefault="001B0C7D" w:rsidP="00EB5A2C">
            <w:pPr>
              <w:widowControl w:val="0"/>
              <w:spacing w:after="0" w:line="240" w:lineRule="auto"/>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1A22559E"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A20221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86</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7DC97CEF"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3.1.1.1.i. Valsts reģionālo un vietējo autoceļu tīkla uzlabošana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35CAEB3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44AD6EC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Atjaunoti vai pārbūvēti valsts reģionālie un vietējie ceļi novadu administratīvo centru, to pakalpojumu un darbavietu drošai pieejamībai un jauno pašvaldību pilnīgai darbībai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4C7F6FB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4FED3B0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km</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5AFF932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70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19BD1DC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210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72D2B2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6ADC227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5D4BD63E"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23B5EF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89</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AB64DDF"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3.1.1.2.i. Pašvaldību kapacitātes stiprināšana to darbības efektivitātes un kvalitātes uzlabošanai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2ED6235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81613A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Ir pieņemts juridiskais pamats, lai īstenotu atbalstu vietējo pašvaldību kapacitātes celšanai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1FCA1B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Ir pieņemti Ministru kabineta noteikumi</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43D5D91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7DF5B30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5E2CAF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78907BD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9EC678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08E3602F"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4166F79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90</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63456DC"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3.1.1.2.i. Pašvaldību kapacitātes stiprināšana to darbības efektivitātes un kvalitātes uzlabošanai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40F4FFF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20BF8C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Pašvaldību publisko pakalpojumu novērtējuma pabeigšana, trūkumu konstatēšana un šo pakalpojumu uzlabošanas pasākumi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70549D0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Novērtējuma pabeigšana</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7919C79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6D0C1F1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5127B3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310DEB8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7E11B89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510F6331"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15EDB12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91</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5AB138D2"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3.1.1.2.i. Pašvaldību kapacitātes stiprināšana to darbības efektivitātes un kvalitātes uzlabošanai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5BDDB77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3D42EA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Sagatavoto pašvaldību darbinieku skaits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5E0E1E5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5EAE1A5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58353A5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D0B36E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750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24610F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5058D6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7778E902" w14:textId="77777777" w:rsidTr="00841E5F">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65D426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92.1</w:t>
            </w:r>
          </w:p>
        </w:tc>
        <w:tc>
          <w:tcPr>
            <w:tcW w:w="67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2C9C0C3"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3.1.1.2.i. Uzraudzības rādītājs</w:t>
            </w:r>
          </w:p>
        </w:tc>
        <w:tc>
          <w:tcPr>
            <w:tcW w:w="39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0F4D408" w14:textId="77777777" w:rsidR="001B0C7D" w:rsidRPr="00414046" w:rsidRDefault="001B0C7D" w:rsidP="0021094B">
            <w:pPr>
              <w:widowControl w:val="0"/>
              <w:spacing w:after="0" w:line="240" w:lineRule="auto"/>
              <w:jc w:val="both"/>
              <w:rPr>
                <w:rFonts w:ascii="Times New Roman" w:eastAsiaTheme="minorEastAsia" w:hAnsi="Times New Roman" w:cs="Times New Roman"/>
                <w:sz w:val="20"/>
                <w:szCs w:val="20"/>
              </w:rPr>
            </w:pPr>
            <w:r w:rsidRPr="00414046">
              <w:rPr>
                <w:rFonts w:ascii="Times New Roman" w:hAnsi="Times New Roman" w:cs="Times New Roman"/>
                <w:sz w:val="20"/>
                <w:szCs w:val="20"/>
              </w:rPr>
              <w:t>Uzraudzība</w:t>
            </w:r>
          </w:p>
        </w:tc>
        <w:tc>
          <w:tcPr>
            <w:tcW w:w="92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B76EC8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Sagatavoto pašvaldību darbinieku skaits</w:t>
            </w:r>
          </w:p>
        </w:tc>
        <w:tc>
          <w:tcPr>
            <w:tcW w:w="1043"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C5DDF8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854ECB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D0A554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750</w:t>
            </w:r>
          </w:p>
        </w:tc>
        <w:tc>
          <w:tcPr>
            <w:tcW w:w="36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075E64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950</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610CE4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C7078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2025</w:t>
            </w:r>
          </w:p>
        </w:tc>
      </w:tr>
      <w:tr w:rsidR="00B64B80" w:rsidRPr="00414046" w14:paraId="1A225C54"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748FF48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92</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51A5A4C1"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3.1.1.2.i. Pašvaldību kapacitātes stiprināšana to darbības efektivitātes un kvalitātes uzlabošanai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5AAE70B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Mērķis </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71278FF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Sagatavoto pašvaldību darbinieku skaits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15CC103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5096DB1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465F8AF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750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A62495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1300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7A4903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4F3E0A6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72112DA5"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33CB17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93</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3A722AB5"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3.1.1.3.i. Investīcijas uzņēmējdarbības publiskajā infrastruktūrā industriālo parku un teritoriju attīstīšanai reģionos</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48DD25D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7026D6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Atbalsta programmas industriālo parku un teritoriju attīstīšanai reģionos pieņemšana</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632B9AE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Ir pieņemti Ministru kabineta noteikumi un saskaņota atbalsta programma</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1AE34AC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CB824C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F67F5D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324FAD4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35B8152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79353F7D"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18110C0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94</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1073066"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3.1.1.3.i. Investīcijas uzņēmējdarbības publiskajā infrastruktūrā industriālo parku un teritoriju attīstīšanai reģionos</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6BD89A4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FA4C00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Līgumu slēgšanas tiesību piešķiršana industriālo parku attīstīšanai reģionos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1E68E6E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Līgumu slēgšanas tiesību piešķiršana projektu īstenošanai</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396FE61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4DAF1F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2E80B8D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1B3FE77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7D9FDED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405754A2"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0AD186A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95</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326E82B"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3.1.1.3.i. Investīcijas uzņēmējdarbības publiskajā infrastruktūrā industriālo parku un teritoriju attīstīšanai reģionos</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26A5820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367925A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Parakstīti nodomu protokoli / noslēgti līgumi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60A711F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046A4DA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7D32270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8113C0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18396AD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6DC52CD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2025</w:t>
            </w:r>
          </w:p>
        </w:tc>
      </w:tr>
      <w:tr w:rsidR="00B64B80" w:rsidRPr="00414046" w14:paraId="652AD129"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71569AC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96</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27D7D0C"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3.1.1.3.i. Investīcijas uzņēmējdarbības publiskajā infrastruktūrā industriālo parku un teritoriju attīstīšanai reģionos</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4332EF6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418200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Pabeigta industriālo parku/teritoriju būvniecība reģionos, kur tiek attīstīta publiskā infrastruktūra</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7C91C14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7EB0899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559C87E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7115AAF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674C929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7FA12C3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2025</w:t>
            </w:r>
          </w:p>
        </w:tc>
      </w:tr>
      <w:tr w:rsidR="00B64B80" w:rsidRPr="00414046" w14:paraId="1B97D810"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6A70A4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97</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41432834"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3.1.1.3.i. Investīcijas uzņēmējdarbības publiskajā infrastruktūrā industriālo parku un teritoriju attīstīšanai reģionos</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486A32E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2D2E890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Jaunu darba vietu radīšana industriālajos parkos ar vidējo algu, kas pārsniedz vidējo algu attiecīgajā tautsaimniecības nozarē</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6D4AA5B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3C4E3E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3670CC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7361E03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328</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CE2B6F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709191E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2FC8C9C4"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2B48A2A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98</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1C95778E"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3.1.1.4.i. Finansēšanas fonda izveide zemas īres mājokļu būvniecībai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2D18389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540911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Likuma, ar ko līdzsvaro īrnieku un izīrētāju tiesības, stāšanās spēkā</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690ADFB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Dzīvojamo telpu īres likuma stāšanās spēkā</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13570C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5A357C4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0EEA4A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6E2ED50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15B0841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2021</w:t>
            </w:r>
          </w:p>
        </w:tc>
      </w:tr>
      <w:tr w:rsidR="00B64B80" w:rsidRPr="00414046" w14:paraId="55B81F3B"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44F1226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99</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71C14D63"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3.1.1.4.i. Finansēšanas fonda izveide zemas īres mājokļu būvniecībai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1FC2C0D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0D6D6EF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Mājokļu pieejamības pamatnostādņu pieņemšana</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A47F38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Valdība ir pieņēmusi mājokļu pieejamības pamatnostādnes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755608B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00990E5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AC768B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1F07D5F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0AA7782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65457545"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1392F41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100</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07AAC377"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3.1.1.4.i. Finansēšanas fonda izveide zemas īres mājokļu būvniecībai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3D196D0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3791D6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Ministru kabineta noteikumi par zemas īres mājokļu būvniecību</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2869F38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Ministru kabineta noteikumu par zemas īres mājokļu būvniecību stāšanās spēkā</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03B0463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C83042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694300E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4A870C6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39F41E9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5A8D1BF5" w14:textId="77777777" w:rsidTr="00841E5F">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4B0B4A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101.1</w:t>
            </w:r>
          </w:p>
        </w:tc>
        <w:tc>
          <w:tcPr>
            <w:tcW w:w="67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A103E2A"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3.1.1.4.i. Uzraudzības rādītājs</w:t>
            </w:r>
          </w:p>
        </w:tc>
        <w:tc>
          <w:tcPr>
            <w:tcW w:w="39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C2DD1FC" w14:textId="77777777" w:rsidR="001B0C7D" w:rsidRPr="00414046" w:rsidRDefault="001B0C7D" w:rsidP="0021094B">
            <w:pPr>
              <w:widowControl w:val="0"/>
              <w:spacing w:after="0" w:line="240" w:lineRule="auto"/>
              <w:jc w:val="both"/>
              <w:rPr>
                <w:rFonts w:ascii="Times New Roman" w:eastAsiaTheme="minorEastAsia" w:hAnsi="Times New Roman" w:cs="Times New Roman"/>
                <w:sz w:val="20"/>
                <w:szCs w:val="20"/>
              </w:rPr>
            </w:pPr>
            <w:r w:rsidRPr="00414046">
              <w:rPr>
                <w:rFonts w:ascii="Times New Roman" w:hAnsi="Times New Roman" w:cs="Times New Roman"/>
                <w:sz w:val="20"/>
                <w:szCs w:val="20"/>
              </w:rPr>
              <w:t>Uzraudzība</w:t>
            </w:r>
          </w:p>
        </w:tc>
        <w:tc>
          <w:tcPr>
            <w:tcW w:w="92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4DD8CC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Dzīvokļu skaits apstiprinātajos projektos</w:t>
            </w:r>
          </w:p>
        </w:tc>
        <w:tc>
          <w:tcPr>
            <w:tcW w:w="1043"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26EC58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E9B881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FC14E0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5DB0A5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105</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F2823B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1EFE0B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7463EFD5"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72765E6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101</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42111599"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3.1.1.4.i. Finansēšanas fonda izveide zemas īres mājokļu būvniecībai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2476699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DBEC6D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Dzīvokļu skaits apstiprinātajos projektos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4ADEE3E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3DAA90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569358A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6DBC896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300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74EF4D7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1B7BB88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20D98157"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8F4ACD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102</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1D96EA9A"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3.1.1.4.i. Finansēšanas fonda izveide zemas īres mājokļu būvniecībai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41B2E88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078EF03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Dzīvokļu skaits apstiprinātajos projektos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11A3174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38C18ED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7492560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300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2CFA342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467</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15AFF3F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1A2F3A3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3D6213B7"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534397E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103</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3278D0D"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3.1.1.4.i. Finansēšanas fonda izveide zemas īres mājokļu būvniecībai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7F5B098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Mērķis </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289902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Uzcelto dzīvokļu skaits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526B273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73CC520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0073C9B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750E05A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300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35FB12B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7C0A977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425B8D5F"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769B18A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104</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370D1828"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3.1.1.5.i. Izglītības iestāžu infrastruktūras pilnveide un aprīkošana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0C64829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06F275F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Pieņemta kvalitatīvo un kvantitatīvo kritēriju noteikšana</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1EA4EE9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Tiesiskais regulējums ir stājies spēkā</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3861A02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449995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668D4A2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563351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9F90C5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2021</w:t>
            </w:r>
          </w:p>
        </w:tc>
      </w:tr>
      <w:tr w:rsidR="00B64B80" w:rsidRPr="00414046" w14:paraId="7E222C0C"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4D4B439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105</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5B6CB5AC"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3.1.1.5.i. Izglītības iestāžu infrastruktūras pilnveide un aprīkošana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74825BB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4804E88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Vietējās domes pieņem lēmumus par vismaz 20 vispārējās vidējās izglītības iestāžu reorganizāciju</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7F59385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Vietējās domes pieņem lēmumus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1CD25AE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4CF579D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04F78C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3DA58E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6A92004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3D1A8608"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0000CA8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106</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3965CAB3"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3.1.1.5.i. Izglītības iestāžu infrastruktūras pilnveide un aprīkošana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111DF6F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4598435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Izglītības iestāžu infrastruktūras pilnveide un aprīkošana</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7D5D144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76DF212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69070A9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0 </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4E2F0D3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21</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7E1ACB3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64F243A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325A43A3"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D94C05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107</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0EA4995D"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3.1.1.6.i. Pašvaldību funkciju īstenošanai un saistīto pakalpojumu sniegšanai nepieciešamo bezizmešu transportlīdzekļu iegāde</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5B9C35A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2C2988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Ir pieņemta atbalsta programma vietējām pašvaldībām elektroautobusu iegādei pašvaldību funkciju veikšanai un saistīto pakalpojumu sniegšanai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4E62B64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Ministru kabineta noteikumu spēkā stāšanās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3BF8B5D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4F63C07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40DC194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6C3B16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C78D39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rsidDel="000A00C8" w14:paraId="400519E0" w14:textId="77777777" w:rsidTr="00841E5F">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BE1A0C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107.1</w:t>
            </w:r>
          </w:p>
        </w:tc>
        <w:tc>
          <w:tcPr>
            <w:tcW w:w="67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9E0CC1B"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3.1.1.6.i. Uzraudzības rādītājs</w:t>
            </w:r>
          </w:p>
        </w:tc>
        <w:tc>
          <w:tcPr>
            <w:tcW w:w="39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002DFE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Uzraudzība</w:t>
            </w:r>
          </w:p>
        </w:tc>
        <w:tc>
          <w:tcPr>
            <w:tcW w:w="92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955892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Ir izraudzīti galasaņēmēji</w:t>
            </w:r>
          </w:p>
        </w:tc>
        <w:tc>
          <w:tcPr>
            <w:tcW w:w="1043"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17C436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Galasaņēmēju saraksts ir apstiprināts</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732F8A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97ABD0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4B331D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98B5BF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2541DB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12CD6EC2"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1EBE6DC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108</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0A866F78"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3.1.1.6.i. Pašvaldību funkciju īstenošanai un saistīto pakalpojumu sniegšanai nepieciešamo bezizmešu transportlīdzekļu iegāde</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626F11F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5A10A2C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Finansējuma apjoms saskaņā ar līgumiem, kas noslēgti par elektroautobusu iegādi pašvaldības funkciju veikšanai un saistīto pakalpojumu sniegšanai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4B4227D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43FEC0F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Summa (EUR)</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F3C979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72917FD5" w14:textId="77777777" w:rsidR="001B0C7D" w:rsidRPr="00414046" w:rsidRDefault="001B0C7D" w:rsidP="0021094B">
            <w:pPr>
              <w:widowControl w:val="0"/>
              <w:spacing w:after="0" w:line="240" w:lineRule="auto"/>
              <w:jc w:val="both"/>
              <w:rPr>
                <w:rFonts w:ascii="Times New Roman" w:eastAsia="Times New Roman" w:hAnsi="Times New Roman" w:cs="Times New Roman"/>
                <w:color w:val="000000" w:themeColor="text1"/>
                <w:sz w:val="20"/>
                <w:szCs w:val="20"/>
              </w:rPr>
            </w:pPr>
            <w:r w:rsidRPr="00414046">
              <w:rPr>
                <w:rFonts w:ascii="Times New Roman" w:hAnsi="Times New Roman" w:cs="Times New Roman"/>
                <w:color w:val="000000" w:themeColor="text1"/>
                <w:sz w:val="20"/>
                <w:szCs w:val="20"/>
              </w:rPr>
              <w:t>8 300 000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2E1FCB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42AA1AA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1914E621"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6E1EC62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109</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DA43FBA"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3.1.1.6.i. Pašvaldību funkciju īstenošanai un saistīto pakalpojumu sniegšanai nepieciešamo bezizmešu transportlīdzekļu iegāde</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112D84B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A49E2B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Iegādāto elektrisko skolas autobusu skaits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1F8A2AD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129B519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6B9566D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D9647C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15</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694C6DD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341EB51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2025</w:t>
            </w:r>
          </w:p>
        </w:tc>
      </w:tr>
      <w:tr w:rsidR="00B64B80" w:rsidRPr="00414046" w14:paraId="7240EE2D"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51CD461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110</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4B07EDB3"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3.1.2.r. Sociālo un nodarbinātības pakalpojumu pieejamība minimālo ienākumu reformas atbalstam</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0A36CF1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73B3376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Stratēģiskā satvara pieņemšana minimālā ienākuma atbalsta sistēmas turpmākai attīstībai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D61AEB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Ministru kabinets ir apstiprinājis stratēģisko satvaru minimālā ienākuma atbalsta sistēmas turpmākai attīstībai</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77911E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2AAFA55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2F66510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33F0DE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506002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2021</w:t>
            </w:r>
          </w:p>
        </w:tc>
      </w:tr>
      <w:tr w:rsidR="00B64B80" w:rsidRPr="00414046" w14:paraId="76835E91"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FFE178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111</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11DA68F2"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3.1.2.r. Sociālo un nodarbinātības pakalpojumu pieejamība minimālo ienākumu reformas atbalstam</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02F8D4E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F0C2BE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Stājas spēkā tiesību aktu grozījumi, lai uzlabotu minimālo ienākumu atbalsta sistēmu</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0FC5D0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Stājas spēkā tiesību aktu grozījumi, lai uzlabotu minimālo ienākumu atbalsta sistēmu</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5C8919C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2ADB68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2D40932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215A939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ADCDFD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36750A19"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28CFD45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112</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4812DF02"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3.1.2.1.i. Publisko pakalpojumu un nodarbinātības pieejamības veicināšanas pasākumi personām ar invaliditāti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170226C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4897162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To valsts un pašvaldību ēku izvēle, kurās jāveic vides pielāgojumi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6738EEC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Saraksta pieņemšana ar 63 izvēlētām valsts un pašvaldību ēkām, kurās veic investīcijas vides pielāgošanā</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0E2CBBE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6532746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BA940B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72421B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102D572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6EF59169"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43112AE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113</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04A71D16"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3.1.2.1.i. Publisko pakalpojumu un nodarbinātības pieejamības veicināšanas pasākumi personām ar invaliditāti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1A13879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7A44B6D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Parakstīti līgumi, lai nodrošinātu piekļuvi publiskām telpām valsts un pašvaldību ēkās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926546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Parakstīti līgumi par būvdarbiem saistībā ar piekļuvi publiskām telpām iepriekš izvēlētajās 63 valsts un pašvaldību ēkās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0E80E39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01A7C81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1CB4B31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B482A5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7A8C2F0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05E791BB"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5DD84FD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114</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4E7CF90D"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3.1.2.1.i. Publisko pakalpojumu un nodarbinātības pieejamības veicināšanas pasākumi personām ar invaliditāti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2B6B35C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4AFBB74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Būvniecības pabeigšana, lai nodrošinātu piekļuvi publiskām telpām valsts un pašvaldību ēkās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5B3661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3E60D39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Ēkas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23A1B05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CF65F0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63</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62A7970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25AF14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5487FCB5"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1FCE715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115</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4DDF48EF"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3.1.2.1.i. Publisko pakalpojumu un nodarbinātības pieejamības veicināšanas pasākumi personām ar invaliditāti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09FDDE5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B48014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Konkrētas mērķgrupas izvēle mājokļa fiziskās pieejamības uzlabošanai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4464FD4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Saraksta pieņemšana ar izvēlētām 259 personām ar invaliditāti, kurām nepieciešama viņu mājokļa pielāgošana</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715608A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0C95CEE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6A3003A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4F0A232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2F322B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6E4F2149"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7FF67C0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116</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DFFFA72"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3.1.2.1.i. Publisko pakalpojumu un nodarbinātības pieejamības veicināšanas pasākumi personām ar invaliditāti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5037B75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04823D5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Parakstīti līgumi par personu ar invaliditāti mājokļu pielāgošanu</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1378AC5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Parakstīti līgumi</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17786F1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024B2F1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19591A8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A5BA33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789103E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2025</w:t>
            </w:r>
          </w:p>
        </w:tc>
      </w:tr>
      <w:tr w:rsidR="00B64B80" w:rsidRPr="00414046" w14:paraId="24BA2CDA"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6CBCD73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117</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39A4AC1"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3.1.2.1.i. Publisko pakalpojumu un nodarbinātības pieejamības veicināšanas pasākumi personām ar invaliditāti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713290D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3BECB52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Nodrošināta pieejamība mājokļa videi personām ar invaliditāti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02EE294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05B264A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Personas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27CC4F0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6400DA1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259</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FBC4A9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4585452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2F2B7BF9"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1557789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118</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57B9368E"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3.1.2.2.i. Prognozēšanas rīka izstrāde</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776EC44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F6D61D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Līguma noslēgšana par prognozēšanas modeļa algoritmu izstrādi, informācijas sistēmas tehnisko specifikāciju izstrādi un sistēmas izstrādes uzraudzību</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5250356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Tehnisko specifikāciju izstrāde un līguma noslēgšana par konsultāciju pakalpojumiem, iesaistot Latvijas un ārvalstu ekonometriskās un matemātiskās modelēšanas ekspertus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A1E5DD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2A036A6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6016EFE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6AFF3B8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C9A869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26979D8F"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23FBCC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119</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5238DB8E"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3.1.2.2.i. Prognozēšanas rīka izstrāde</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6A4BAD3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74407CD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Sociālās nodrošināšanas prognozēšanas rīka informācijas sistēmas tehnisko specifikāciju pabeigšana</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6901C22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Labklājības ministrija apstiprina tehniskās specifikācijas, kas ir gatavas iesniegšanai informācijas sistēmas izstrādātājam</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03825D2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3B3CC59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2573ECB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6B4D2CA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0AB6EC6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0508BFDB"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218439A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120</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8A3EF04"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3.1.2.2.i. Prognozēšanas rīka izstrāde</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74154D4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7041D0E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Prognozēšanas rīka izstrāde</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27F794A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Izstrādāts prognozēšanas rīks sociālā nodrošinājuma sistēmas ilgtermiņa prognozēm</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00F35D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4292660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56024D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471CB8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C9902A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3E815373"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3BB4E49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121</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5B238E4"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3.1.2.3.i. Ilgstošas sociālās aprūpes pakalpojuma noturība un nepārtrauktība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413D59F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9B1627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Tipveida būvprojekta izstrāde</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551AAA1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Izstrādātas prasības projektēšanas uzdevumam un tipveida būvprojekts tādu ilgtermiņa aprūpes pakalpojumu sniegšanai, kas ir pietuvināti ģimeniskai videi</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7AFB5BA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7F77A0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C10EAC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000ADF4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3C23A51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2022</w:t>
            </w:r>
          </w:p>
        </w:tc>
      </w:tr>
      <w:tr w:rsidR="00B64B80" w:rsidRPr="00414046" w14:paraId="2E0A9805"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026B401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122</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785851F"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3.1.2.3.i. Ilgstošas sociālās aprūpes pakalpojuma noturība un nepārtrauktība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0850D1E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1F915B0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Līgumu noslēgšana ar pašvaldībām par projektu īstenošanu</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265D88F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D5C1D6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Līgumu skaits </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01E1090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3124414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17</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6E87A8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FB0D5E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5EAFFB45"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6776CBE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123</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537895A9"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3.1.2.3.i. Ilgstošas sociālās aprūpes pakalpojuma noturība un nepārtrauktība</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5412583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5ECE744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Jaunu vietu nodrošināšana 852 pensijas vecuma personām tādu ilgtermiņa aprūpes pakalpojumu saņemšanai, kas pietuvināti ģimeniskai videi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14F497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49C14DB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Vietu 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17D035C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29AB351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852</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282140A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1EB9F31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2B95D230"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2047633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124</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DB59343"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3.1.2.4.i. Sociālās un profesionālās rehabilitācijas pakalpojumu sinerģiska attīstība personu ar funkcionāliem traucējumiem drošumspējas veicināšanai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69DF553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37D5242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Pieņemts profesionālās rehabilitācijas pakalpojumu apraksts</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06D7D73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Apraksta par profesionālās rehabilitācijas pakalpojumiem pieņemšana</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2168089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2F1D3CE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0FB6336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5BDF975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BBDCE0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70640FC3"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2DAD47A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125</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BA22E00"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3.1.2.4.i. Sociālās un profesionālās rehabilitācijas pakalpojumu sinerģiska attīstība personu ar funkcionāliem traucējumiem drošumspējas veicināšanai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47CBA48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6A73592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Ēku infrastruktūras pielāgošana, tostarp vides piekļūstamības un energoefektivitātes veicināšana, kā arī tehniskā un materiālā aprīkojuma uzlabošana</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6630416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ēku pielāgošana, kurās uzlabo infrastruktūru, t. sk. vides piekļūstamību un energoefektivitāti, kā arī tehniskā un materiālā aprīkojuma uzlabošana</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6448E4A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5B78C04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Neattiecas </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4274FC9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Neattiecas </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1D0B31C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18181F9"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6686B6A9" w14:textId="77777777" w:rsidTr="00DE5604">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9BD91A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126.1</w:t>
            </w:r>
          </w:p>
        </w:tc>
        <w:tc>
          <w:tcPr>
            <w:tcW w:w="67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88A2145" w14:textId="77777777" w:rsidR="001B0C7D" w:rsidRPr="00414046" w:rsidRDefault="001B0C7D" w:rsidP="0021094B">
            <w:pPr>
              <w:widowControl w:val="0"/>
              <w:spacing w:after="0" w:line="240" w:lineRule="auto"/>
              <w:jc w:val="both"/>
              <w:rPr>
                <w:rFonts w:ascii="Times New Roman" w:eastAsia="Calibri" w:hAnsi="Times New Roman" w:cs="Times New Roman"/>
                <w:b/>
                <w:bCs/>
                <w:sz w:val="20"/>
                <w:szCs w:val="20"/>
              </w:rPr>
            </w:pPr>
            <w:r w:rsidRPr="00414046">
              <w:rPr>
                <w:rFonts w:ascii="Times New Roman" w:hAnsi="Times New Roman" w:cs="Times New Roman"/>
                <w:b/>
                <w:sz w:val="20"/>
                <w:szCs w:val="20"/>
              </w:rPr>
              <w:t>3.1.2.4.i. Uzraudzības rādītājs</w:t>
            </w:r>
          </w:p>
        </w:tc>
        <w:tc>
          <w:tcPr>
            <w:tcW w:w="39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62B06DE" w14:textId="77777777" w:rsidR="001B0C7D" w:rsidRPr="00414046" w:rsidRDefault="001B0C7D" w:rsidP="0021094B">
            <w:pPr>
              <w:widowControl w:val="0"/>
              <w:spacing w:after="0" w:line="240" w:lineRule="auto"/>
              <w:jc w:val="both"/>
              <w:rPr>
                <w:rFonts w:ascii="Times New Roman" w:eastAsiaTheme="minorEastAsia" w:hAnsi="Times New Roman" w:cs="Times New Roman"/>
                <w:sz w:val="20"/>
                <w:szCs w:val="20"/>
              </w:rPr>
            </w:pPr>
            <w:r w:rsidRPr="00414046">
              <w:rPr>
                <w:rFonts w:ascii="Times New Roman" w:hAnsi="Times New Roman" w:cs="Times New Roman"/>
                <w:sz w:val="20"/>
                <w:szCs w:val="20"/>
              </w:rPr>
              <w:t>Uzraudzība</w:t>
            </w:r>
          </w:p>
        </w:tc>
        <w:tc>
          <w:tcPr>
            <w:tcW w:w="92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BB35255"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Ekspertu grupa ir izstrādājusi jaunu metodiku saistībā ar kompetenču centru</w:t>
            </w:r>
          </w:p>
        </w:tc>
        <w:tc>
          <w:tcPr>
            <w:tcW w:w="1043"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96A5EF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Ekspertu grupa pieņem metodiku</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0CB277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CB6D1D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C9DAA8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7A3F36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7BE9C7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00C933C7"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591A5B6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126</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331F288"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3.1.2.4.i. Sociālās un profesionālās rehabilitācijas pakalpojumu sinerģiska attīstība personu ar funkcionāliem traucējumiem drošumspējas veicināšanai</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0E32435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394F3F9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Ir izveidots un apstiprināts jauns sociālās un profesionālās rehabilitācijas pakalpojumu standarts, lai veicinātu personu ar funkcionāliem traucējumiem drošumspēju</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046966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Ir apstiprināts jauns rehabilitācijas pakalpojumu standarts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1F041F5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7C33427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5589C4B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Neattiecas </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214C997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12A937A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2026</w:t>
            </w:r>
          </w:p>
        </w:tc>
      </w:tr>
      <w:tr w:rsidR="00B64B80" w:rsidRPr="00414046" w14:paraId="5517C9EF"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41D4038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127</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7D992325"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3.1.2.5.i. Bezdarbnieku, darba meklētāju un bezdarba riskam pakļauto personu iesaiste darba tirgū</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76E62F76"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77B7A6C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Lai veicinātu tādu ekonomikas atveseļošanu, kurā tiktu radīts daudz jaunu darbavietu, Nodarbinātības valsts aģentūras klientiem (bezdarbniekiem, darba meklētājiem, bezdarba riskam pakļautām personām), īstenojot aktīvas darba tirgus politikas pasākumus, ir izveidots pārkvalificēšanās un prasmju pilnveides piedāvājums, kurā galvenā uzmanība pievērsta digitālajām prasmēm</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5B86AD5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Jauna pārkvalificēšanās un prasmju (tostarp digitālo prasmju) pilnveides piedāvājuma pieņemšana Nodarbinātības valsts aģentūras klientiem</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58B586C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46FF55E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Neattiecas </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4C8F7D2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37C1DD4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23537E0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647EAFEE"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0CAAB06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128</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0B3E9D24"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3.1.2.5.i. Bezdarbnieku, darba meklētāju un bezdarba riskam pakļauto personu iesaiste darba tirgū</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7C1F1E4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Atskaites punkts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50D89BF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Digitālā rīka izstrāde prasmju novērtēšanai</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20E3885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Izstrādāts un ieviests digitālais rīks </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53F1CA3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7DE6A52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145B6DF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1297570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4.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2F38D4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2023</w:t>
            </w:r>
          </w:p>
        </w:tc>
      </w:tr>
      <w:tr w:rsidR="00B64B80" w:rsidRPr="00414046" w14:paraId="53A4DA38" w14:textId="77777777" w:rsidTr="00DE5604">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6B303BF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lastRenderedPageBreak/>
              <w:t>129.1</w:t>
            </w:r>
          </w:p>
        </w:tc>
        <w:tc>
          <w:tcPr>
            <w:tcW w:w="67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34785768"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3.1.2.5.i. Uzraudzības rādītājs</w:t>
            </w:r>
          </w:p>
        </w:tc>
        <w:tc>
          <w:tcPr>
            <w:tcW w:w="39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07BDF5F2" w14:textId="77777777" w:rsidR="001B0C7D" w:rsidRPr="00414046" w:rsidRDefault="001B0C7D" w:rsidP="0021094B">
            <w:pPr>
              <w:widowControl w:val="0"/>
              <w:spacing w:after="0" w:line="240" w:lineRule="auto"/>
              <w:jc w:val="both"/>
              <w:rPr>
                <w:rFonts w:ascii="Times New Roman" w:eastAsiaTheme="minorEastAsia" w:hAnsi="Times New Roman" w:cs="Times New Roman"/>
                <w:sz w:val="20"/>
                <w:szCs w:val="20"/>
              </w:rPr>
            </w:pPr>
            <w:r w:rsidRPr="00414046">
              <w:rPr>
                <w:rFonts w:ascii="Times New Roman" w:hAnsi="Times New Roman" w:cs="Times New Roman"/>
                <w:sz w:val="20"/>
                <w:szCs w:val="20"/>
              </w:rPr>
              <w:t>Uzraudzība</w:t>
            </w:r>
          </w:p>
        </w:tc>
        <w:tc>
          <w:tcPr>
            <w:tcW w:w="92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D90EB2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Bezdarbnieki, darba meklētāji, bezdarba riskam pakļautās personas ar pilnveidotām prasmēm</w:t>
            </w:r>
          </w:p>
        </w:tc>
        <w:tc>
          <w:tcPr>
            <w:tcW w:w="1043"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B991CE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1BF630B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4EB8C1AA"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0</w:t>
            </w:r>
          </w:p>
        </w:tc>
        <w:tc>
          <w:tcPr>
            <w:tcW w:w="368"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20EA6C0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3000</w:t>
            </w:r>
          </w:p>
        </w:tc>
        <w:tc>
          <w:tcPr>
            <w:tcW w:w="4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5C3F172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FBD4B4" w:themeFill="accent6" w:themeFillTint="66"/>
          </w:tcPr>
          <w:p w14:paraId="7B67AEAB"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2024</w:t>
            </w:r>
          </w:p>
        </w:tc>
      </w:tr>
      <w:tr w:rsidR="00B64B80" w:rsidRPr="00414046" w14:paraId="51784F51"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7654792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129</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21B97D3B"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3.1.2.5.i. Bezdarbnieku, darba meklētāju un bezdarba riskam pakļauto personu iesaiste darba tirgū</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6405F7CE"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54007C9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Bezdarbnieki, darba meklētāji, bezdarba riskam pakļautās personas ar pilnveidotām prasmēm</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31B8962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116451B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509EEE1C"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0 </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7C2176D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10 000</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2AD9320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69613698"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2025</w:t>
            </w:r>
          </w:p>
        </w:tc>
      </w:tr>
      <w:tr w:rsidR="00B64B80" w:rsidRPr="00414046" w14:paraId="013D8E47" w14:textId="77777777" w:rsidTr="00A72A8A">
        <w:trPr>
          <w:cantSplit/>
          <w:trHeight w:val="300"/>
        </w:trPr>
        <w:tc>
          <w:tcPr>
            <w:tcW w:w="204" w:type="pct"/>
            <w:tcBorders>
              <w:top w:val="single" w:sz="8" w:space="0" w:color="auto"/>
              <w:left w:val="single" w:sz="8" w:space="0" w:color="auto"/>
              <w:bottom w:val="single" w:sz="8" w:space="0" w:color="auto"/>
              <w:right w:val="single" w:sz="8" w:space="0" w:color="auto"/>
            </w:tcBorders>
            <w:shd w:val="clear" w:color="auto" w:fill="C6EFCE"/>
          </w:tcPr>
          <w:p w14:paraId="0F87B81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130</w:t>
            </w:r>
          </w:p>
        </w:tc>
        <w:tc>
          <w:tcPr>
            <w:tcW w:w="678" w:type="pct"/>
            <w:tcBorders>
              <w:top w:val="single" w:sz="8" w:space="0" w:color="auto"/>
              <w:left w:val="single" w:sz="8" w:space="0" w:color="auto"/>
              <w:bottom w:val="single" w:sz="8" w:space="0" w:color="auto"/>
              <w:right w:val="single" w:sz="8" w:space="0" w:color="auto"/>
            </w:tcBorders>
            <w:shd w:val="clear" w:color="auto" w:fill="C6EFCE"/>
          </w:tcPr>
          <w:p w14:paraId="64ACE4EC" w14:textId="77777777" w:rsidR="001B0C7D" w:rsidRPr="00414046" w:rsidRDefault="001B0C7D" w:rsidP="0021094B">
            <w:pPr>
              <w:widowControl w:val="0"/>
              <w:spacing w:after="0" w:line="240" w:lineRule="auto"/>
              <w:jc w:val="both"/>
              <w:rPr>
                <w:rFonts w:ascii="Times New Roman" w:eastAsia="Calibri" w:hAnsi="Times New Roman" w:cs="Times New Roman"/>
                <w:b/>
                <w:sz w:val="20"/>
                <w:szCs w:val="20"/>
              </w:rPr>
            </w:pPr>
            <w:r w:rsidRPr="00414046">
              <w:rPr>
                <w:rFonts w:ascii="Times New Roman" w:hAnsi="Times New Roman" w:cs="Times New Roman"/>
                <w:b/>
                <w:sz w:val="20"/>
                <w:szCs w:val="20"/>
              </w:rPr>
              <w:t>3.1.2.5.i. Bezdarbnieku, darba meklētāju un bezdarba riskam pakļauto personu iesaiste darba tirgū</w:t>
            </w:r>
          </w:p>
        </w:tc>
        <w:tc>
          <w:tcPr>
            <w:tcW w:w="395" w:type="pct"/>
            <w:tcBorders>
              <w:top w:val="single" w:sz="8" w:space="0" w:color="auto"/>
              <w:left w:val="single" w:sz="8" w:space="0" w:color="auto"/>
              <w:bottom w:val="single" w:sz="8" w:space="0" w:color="auto"/>
              <w:right w:val="single" w:sz="8" w:space="0" w:color="auto"/>
            </w:tcBorders>
            <w:shd w:val="clear" w:color="auto" w:fill="C6EFCE"/>
          </w:tcPr>
          <w:p w14:paraId="57D72AE4"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Mērķis</w:t>
            </w:r>
          </w:p>
        </w:tc>
        <w:tc>
          <w:tcPr>
            <w:tcW w:w="922" w:type="pct"/>
            <w:tcBorders>
              <w:top w:val="single" w:sz="8" w:space="0" w:color="auto"/>
              <w:left w:val="single" w:sz="8" w:space="0" w:color="auto"/>
              <w:bottom w:val="single" w:sz="8" w:space="0" w:color="auto"/>
              <w:right w:val="single" w:sz="8" w:space="0" w:color="auto"/>
            </w:tcBorders>
            <w:shd w:val="clear" w:color="auto" w:fill="C6EFCE"/>
          </w:tcPr>
          <w:p w14:paraId="74956203"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Bezdarbnieki, darba meklētāji, bezdarba riskam pakļautās personas ar pilnveidotām prasmēm</w:t>
            </w:r>
          </w:p>
        </w:tc>
        <w:tc>
          <w:tcPr>
            <w:tcW w:w="1043" w:type="pct"/>
            <w:tcBorders>
              <w:top w:val="single" w:sz="8" w:space="0" w:color="auto"/>
              <w:left w:val="single" w:sz="8" w:space="0" w:color="auto"/>
              <w:bottom w:val="single" w:sz="8" w:space="0" w:color="auto"/>
              <w:right w:val="single" w:sz="8" w:space="0" w:color="auto"/>
            </w:tcBorders>
            <w:shd w:val="clear" w:color="auto" w:fill="C6EFCE"/>
          </w:tcPr>
          <w:p w14:paraId="21DE1097"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Neattiecas</w:t>
            </w:r>
          </w:p>
        </w:tc>
        <w:tc>
          <w:tcPr>
            <w:tcW w:w="425" w:type="pct"/>
            <w:tcBorders>
              <w:top w:val="single" w:sz="8" w:space="0" w:color="auto"/>
              <w:left w:val="single" w:sz="8" w:space="0" w:color="auto"/>
              <w:bottom w:val="single" w:sz="8" w:space="0" w:color="auto"/>
              <w:right w:val="single" w:sz="8" w:space="0" w:color="auto"/>
            </w:tcBorders>
            <w:shd w:val="clear" w:color="auto" w:fill="C6EFCE"/>
          </w:tcPr>
          <w:p w14:paraId="5F2F424D"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Skaits</w:t>
            </w:r>
          </w:p>
        </w:tc>
        <w:tc>
          <w:tcPr>
            <w:tcW w:w="361" w:type="pct"/>
            <w:tcBorders>
              <w:top w:val="single" w:sz="8" w:space="0" w:color="auto"/>
              <w:left w:val="single" w:sz="8" w:space="0" w:color="auto"/>
              <w:bottom w:val="single" w:sz="8" w:space="0" w:color="auto"/>
              <w:right w:val="single" w:sz="8" w:space="0" w:color="auto"/>
            </w:tcBorders>
            <w:shd w:val="clear" w:color="auto" w:fill="C6EFCE"/>
          </w:tcPr>
          <w:p w14:paraId="330F6ED2"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10 000 </w:t>
            </w:r>
          </w:p>
        </w:tc>
        <w:tc>
          <w:tcPr>
            <w:tcW w:w="368" w:type="pct"/>
            <w:tcBorders>
              <w:top w:val="single" w:sz="8" w:space="0" w:color="auto"/>
              <w:left w:val="single" w:sz="8" w:space="0" w:color="auto"/>
              <w:bottom w:val="single" w:sz="8" w:space="0" w:color="auto"/>
              <w:right w:val="single" w:sz="8" w:space="0" w:color="auto"/>
            </w:tcBorders>
            <w:shd w:val="clear" w:color="auto" w:fill="C6EFCE"/>
          </w:tcPr>
          <w:p w14:paraId="721B48E0"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20 450 </w:t>
            </w:r>
          </w:p>
        </w:tc>
        <w:tc>
          <w:tcPr>
            <w:tcW w:w="402" w:type="pct"/>
            <w:tcBorders>
              <w:top w:val="single" w:sz="8" w:space="0" w:color="auto"/>
              <w:left w:val="single" w:sz="8" w:space="0" w:color="auto"/>
              <w:bottom w:val="single" w:sz="8" w:space="0" w:color="auto"/>
              <w:right w:val="single" w:sz="8" w:space="0" w:color="auto"/>
            </w:tcBorders>
            <w:shd w:val="clear" w:color="auto" w:fill="C6EFCE"/>
          </w:tcPr>
          <w:p w14:paraId="1BC7AA5F"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3. cet.</w:t>
            </w:r>
          </w:p>
        </w:tc>
        <w:tc>
          <w:tcPr>
            <w:tcW w:w="202" w:type="pct"/>
            <w:tcBorders>
              <w:top w:val="single" w:sz="8" w:space="0" w:color="auto"/>
              <w:left w:val="single" w:sz="8" w:space="0" w:color="auto"/>
              <w:bottom w:val="single" w:sz="8" w:space="0" w:color="auto"/>
              <w:right w:val="single" w:sz="8" w:space="0" w:color="auto"/>
            </w:tcBorders>
            <w:shd w:val="clear" w:color="auto" w:fill="C6EFCE"/>
          </w:tcPr>
          <w:p w14:paraId="55DFAEB1" w14:textId="77777777" w:rsidR="001B0C7D" w:rsidRPr="00414046" w:rsidRDefault="001B0C7D" w:rsidP="0021094B">
            <w:pPr>
              <w:widowControl w:val="0"/>
              <w:spacing w:after="0" w:line="240" w:lineRule="auto"/>
              <w:jc w:val="both"/>
              <w:rPr>
                <w:rFonts w:ascii="Times New Roman" w:eastAsia="Calibri" w:hAnsi="Times New Roman" w:cs="Times New Roman"/>
                <w:sz w:val="20"/>
                <w:szCs w:val="20"/>
              </w:rPr>
            </w:pPr>
            <w:r w:rsidRPr="00414046">
              <w:rPr>
                <w:rFonts w:ascii="Times New Roman" w:hAnsi="Times New Roman" w:cs="Times New Roman"/>
                <w:sz w:val="20"/>
                <w:szCs w:val="20"/>
              </w:rPr>
              <w:t xml:space="preserve">2026 </w:t>
            </w:r>
          </w:p>
        </w:tc>
      </w:tr>
    </w:tbl>
    <w:p w14:paraId="4502949F" w14:textId="77777777" w:rsidR="001B0C7D" w:rsidRPr="00DF5E41" w:rsidRDefault="001B0C7D" w:rsidP="001B0C7D">
      <w:pPr>
        <w:rPr>
          <w:rFonts w:ascii="Times New Roman" w:eastAsiaTheme="majorEastAsia" w:hAnsi="Times New Roman" w:cs="Times New Roman"/>
          <w:b/>
          <w:smallCaps/>
          <w:sz w:val="24"/>
          <w:szCs w:val="28"/>
        </w:rPr>
      </w:pPr>
      <w:r w:rsidRPr="00DF5E41">
        <w:rPr>
          <w:rFonts w:ascii="Times New Roman" w:hAnsi="Times New Roman" w:cs="Times New Roman"/>
        </w:rPr>
        <w:br w:type="page"/>
      </w:r>
    </w:p>
    <w:p w14:paraId="0F0C7085"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r w:rsidRPr="00DF5E41">
        <w:rPr>
          <w:rFonts w:ascii="Times New Roman" w:hAnsi="Times New Roman" w:cs="Times New Roman"/>
          <w:b/>
          <w:smallCaps/>
          <w:sz w:val="24"/>
        </w:rPr>
        <w:lastRenderedPageBreak/>
        <w:t>D. KOMPONENTS NR. 4. VESELĪBA</w:t>
      </w:r>
    </w:p>
    <w:p w14:paraId="6B454487"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5"/>
        <w:gridCol w:w="2125"/>
        <w:gridCol w:w="978"/>
        <w:gridCol w:w="2721"/>
        <w:gridCol w:w="3096"/>
        <w:gridCol w:w="1241"/>
        <w:gridCol w:w="1054"/>
        <w:gridCol w:w="1054"/>
        <w:gridCol w:w="1175"/>
        <w:gridCol w:w="587"/>
      </w:tblGrid>
      <w:tr w:rsidR="00F1429E" w:rsidRPr="003E5B83" w14:paraId="09135B09" w14:textId="77777777" w:rsidTr="00472FA3">
        <w:trPr>
          <w:cantSplit/>
          <w:tblHeader/>
          <w:jc w:val="center"/>
        </w:trPr>
        <w:tc>
          <w:tcPr>
            <w:tcW w:w="204" w:type="pct"/>
            <w:vMerge w:val="restart"/>
            <w:shd w:val="clear" w:color="auto" w:fill="BDD7EE"/>
            <w:vAlign w:val="center"/>
          </w:tcPr>
          <w:p w14:paraId="5B62E14F" w14:textId="77777777" w:rsidR="001B0C7D" w:rsidRPr="003E5B83" w:rsidRDefault="001B0C7D" w:rsidP="0021094B">
            <w:pPr>
              <w:widowControl w:val="0"/>
              <w:spacing w:after="0" w:line="240" w:lineRule="auto"/>
              <w:jc w:val="center"/>
              <w:rPr>
                <w:rFonts w:ascii="Times New Roman" w:eastAsia="Times New Roman" w:hAnsi="Times New Roman" w:cs="Times New Roman"/>
                <w:b/>
                <w:sz w:val="20"/>
                <w:szCs w:val="20"/>
              </w:rPr>
            </w:pPr>
            <w:r w:rsidRPr="003E5B83">
              <w:rPr>
                <w:rFonts w:ascii="Times New Roman" w:hAnsi="Times New Roman" w:cs="Times New Roman"/>
                <w:b/>
                <w:sz w:val="20"/>
                <w:szCs w:val="20"/>
              </w:rPr>
              <w:t>#</w:t>
            </w:r>
          </w:p>
        </w:tc>
        <w:tc>
          <w:tcPr>
            <w:tcW w:w="727" w:type="pct"/>
            <w:vMerge w:val="restart"/>
            <w:shd w:val="clear" w:color="auto" w:fill="BDD7EE"/>
            <w:vAlign w:val="center"/>
          </w:tcPr>
          <w:p w14:paraId="7B6A6DAF" w14:textId="77777777" w:rsidR="001B0C7D" w:rsidRPr="003E5B83" w:rsidRDefault="001B0C7D" w:rsidP="0021094B">
            <w:pPr>
              <w:widowControl w:val="0"/>
              <w:spacing w:after="0" w:line="240" w:lineRule="auto"/>
              <w:jc w:val="center"/>
              <w:rPr>
                <w:rFonts w:ascii="Times New Roman" w:eastAsia="Times New Roman" w:hAnsi="Times New Roman" w:cs="Times New Roman"/>
                <w:b/>
                <w:sz w:val="20"/>
                <w:szCs w:val="20"/>
              </w:rPr>
            </w:pPr>
            <w:r w:rsidRPr="003E5B83">
              <w:rPr>
                <w:rFonts w:ascii="Times New Roman" w:hAnsi="Times New Roman" w:cs="Times New Roman"/>
                <w:b/>
                <w:sz w:val="20"/>
                <w:szCs w:val="20"/>
              </w:rPr>
              <w:t>Saistītais pasākums (reforma vai investīcija)</w:t>
            </w:r>
          </w:p>
        </w:tc>
        <w:tc>
          <w:tcPr>
            <w:tcW w:w="329" w:type="pct"/>
            <w:vMerge w:val="restart"/>
            <w:shd w:val="clear" w:color="auto" w:fill="BDD7EE"/>
            <w:vAlign w:val="center"/>
          </w:tcPr>
          <w:p w14:paraId="3CFED88C" w14:textId="77777777" w:rsidR="001B0C7D" w:rsidRPr="003E5B83" w:rsidRDefault="001B0C7D" w:rsidP="0021094B">
            <w:pPr>
              <w:widowControl w:val="0"/>
              <w:spacing w:after="0" w:line="240" w:lineRule="auto"/>
              <w:jc w:val="center"/>
              <w:rPr>
                <w:rFonts w:ascii="Times New Roman" w:eastAsia="Times New Roman" w:hAnsi="Times New Roman" w:cs="Times New Roman"/>
                <w:b/>
                <w:sz w:val="20"/>
                <w:szCs w:val="20"/>
              </w:rPr>
            </w:pPr>
            <w:r w:rsidRPr="003E5B83">
              <w:rPr>
                <w:rFonts w:ascii="Times New Roman" w:hAnsi="Times New Roman" w:cs="Times New Roman"/>
                <w:b/>
                <w:sz w:val="20"/>
                <w:szCs w:val="20"/>
              </w:rPr>
              <w:t>Atskaites punkts / mērķis</w:t>
            </w:r>
          </w:p>
        </w:tc>
        <w:tc>
          <w:tcPr>
            <w:tcW w:w="931" w:type="pct"/>
            <w:vMerge w:val="restart"/>
            <w:shd w:val="clear" w:color="auto" w:fill="BDD7EE"/>
            <w:vAlign w:val="center"/>
          </w:tcPr>
          <w:p w14:paraId="17C64402" w14:textId="77777777" w:rsidR="001B0C7D" w:rsidRPr="003E5B83" w:rsidRDefault="001B0C7D" w:rsidP="0021094B">
            <w:pPr>
              <w:widowControl w:val="0"/>
              <w:spacing w:after="0" w:line="240" w:lineRule="auto"/>
              <w:jc w:val="center"/>
              <w:rPr>
                <w:rFonts w:ascii="Times New Roman" w:eastAsia="Times New Roman" w:hAnsi="Times New Roman" w:cs="Times New Roman"/>
                <w:b/>
                <w:sz w:val="20"/>
                <w:szCs w:val="20"/>
              </w:rPr>
            </w:pPr>
            <w:r w:rsidRPr="003E5B83">
              <w:rPr>
                <w:rFonts w:ascii="Times New Roman" w:hAnsi="Times New Roman" w:cs="Times New Roman"/>
                <w:b/>
                <w:sz w:val="20"/>
                <w:szCs w:val="20"/>
              </w:rPr>
              <w:t>Nosaukums</w:t>
            </w:r>
          </w:p>
        </w:tc>
        <w:tc>
          <w:tcPr>
            <w:tcW w:w="1059" w:type="pct"/>
            <w:vMerge w:val="restart"/>
            <w:shd w:val="clear" w:color="auto" w:fill="BDD7EE"/>
            <w:vAlign w:val="center"/>
          </w:tcPr>
          <w:p w14:paraId="2C2BCFB4" w14:textId="77777777" w:rsidR="001B0C7D" w:rsidRPr="003E5B83" w:rsidRDefault="001B0C7D" w:rsidP="0021094B">
            <w:pPr>
              <w:widowControl w:val="0"/>
              <w:spacing w:after="0" w:line="240" w:lineRule="auto"/>
              <w:jc w:val="center"/>
              <w:rPr>
                <w:rFonts w:ascii="Times New Roman" w:eastAsia="Times New Roman" w:hAnsi="Times New Roman" w:cs="Times New Roman"/>
                <w:b/>
                <w:sz w:val="20"/>
                <w:szCs w:val="20"/>
              </w:rPr>
            </w:pPr>
            <w:r w:rsidRPr="003E5B83">
              <w:rPr>
                <w:rFonts w:ascii="Times New Roman" w:hAnsi="Times New Roman" w:cs="Times New Roman"/>
                <w:b/>
                <w:sz w:val="20"/>
                <w:szCs w:val="20"/>
              </w:rPr>
              <w:t>Kvalitatīvie rādītāji (atskaites punktiem)</w:t>
            </w:r>
          </w:p>
        </w:tc>
        <w:tc>
          <w:tcPr>
            <w:tcW w:w="1147" w:type="pct"/>
            <w:gridSpan w:val="3"/>
            <w:shd w:val="clear" w:color="auto" w:fill="BDD7EE"/>
            <w:vAlign w:val="center"/>
          </w:tcPr>
          <w:p w14:paraId="27CBF11A" w14:textId="77777777" w:rsidR="001B0C7D" w:rsidRPr="003E5B83" w:rsidRDefault="001B0C7D" w:rsidP="0021094B">
            <w:pPr>
              <w:widowControl w:val="0"/>
              <w:spacing w:after="0" w:line="240" w:lineRule="auto"/>
              <w:jc w:val="center"/>
              <w:rPr>
                <w:rFonts w:ascii="Times New Roman" w:eastAsia="Times New Roman" w:hAnsi="Times New Roman" w:cs="Times New Roman"/>
                <w:b/>
                <w:sz w:val="20"/>
                <w:szCs w:val="20"/>
              </w:rPr>
            </w:pPr>
            <w:r w:rsidRPr="003E5B83">
              <w:rPr>
                <w:rFonts w:ascii="Times New Roman" w:hAnsi="Times New Roman" w:cs="Times New Roman"/>
                <w:b/>
                <w:sz w:val="20"/>
                <w:szCs w:val="20"/>
              </w:rPr>
              <w:t>Kvantitatīvie rādītāji (mērķiem)</w:t>
            </w:r>
          </w:p>
        </w:tc>
        <w:tc>
          <w:tcPr>
            <w:tcW w:w="604" w:type="pct"/>
            <w:gridSpan w:val="2"/>
            <w:shd w:val="clear" w:color="auto" w:fill="BDD7EE"/>
            <w:vAlign w:val="center"/>
          </w:tcPr>
          <w:p w14:paraId="55ED3B93" w14:textId="77777777" w:rsidR="001B0C7D" w:rsidRPr="003E5B83" w:rsidRDefault="001B0C7D" w:rsidP="0021094B">
            <w:pPr>
              <w:widowControl w:val="0"/>
              <w:spacing w:after="0" w:line="240" w:lineRule="auto"/>
              <w:jc w:val="center"/>
              <w:rPr>
                <w:rFonts w:ascii="Times New Roman" w:eastAsia="Times New Roman" w:hAnsi="Times New Roman" w:cs="Times New Roman"/>
                <w:b/>
                <w:sz w:val="20"/>
                <w:szCs w:val="20"/>
              </w:rPr>
            </w:pPr>
            <w:r w:rsidRPr="003E5B83">
              <w:rPr>
                <w:rFonts w:ascii="Times New Roman" w:hAnsi="Times New Roman" w:cs="Times New Roman"/>
                <w:b/>
                <w:sz w:val="20"/>
                <w:szCs w:val="20"/>
              </w:rPr>
              <w:t>Orientējošs pabeigšanas grafiks</w:t>
            </w:r>
          </w:p>
        </w:tc>
      </w:tr>
      <w:tr w:rsidR="00F1429E" w:rsidRPr="003E5B83" w14:paraId="1846E968" w14:textId="77777777" w:rsidTr="00472FA3">
        <w:trPr>
          <w:cantSplit/>
          <w:tblHeader/>
          <w:jc w:val="center"/>
        </w:trPr>
        <w:tc>
          <w:tcPr>
            <w:tcW w:w="204" w:type="pct"/>
            <w:vMerge/>
            <w:vAlign w:val="center"/>
          </w:tcPr>
          <w:p w14:paraId="46981993" w14:textId="77777777" w:rsidR="001B0C7D" w:rsidRPr="003E5B83" w:rsidRDefault="001B0C7D" w:rsidP="0021094B">
            <w:pPr>
              <w:widowControl w:val="0"/>
              <w:spacing w:after="0" w:line="240" w:lineRule="auto"/>
              <w:jc w:val="center"/>
              <w:rPr>
                <w:rFonts w:ascii="Times New Roman" w:hAnsi="Times New Roman" w:cs="Times New Roman"/>
                <w:sz w:val="20"/>
                <w:szCs w:val="20"/>
              </w:rPr>
            </w:pPr>
          </w:p>
        </w:tc>
        <w:tc>
          <w:tcPr>
            <w:tcW w:w="727" w:type="pct"/>
            <w:vMerge/>
            <w:vAlign w:val="center"/>
          </w:tcPr>
          <w:p w14:paraId="5419E3CF" w14:textId="77777777" w:rsidR="001B0C7D" w:rsidRPr="003E5B83" w:rsidRDefault="001B0C7D" w:rsidP="0021094B">
            <w:pPr>
              <w:widowControl w:val="0"/>
              <w:spacing w:after="0" w:line="240" w:lineRule="auto"/>
              <w:jc w:val="center"/>
              <w:rPr>
                <w:rFonts w:ascii="Times New Roman" w:hAnsi="Times New Roman" w:cs="Times New Roman"/>
                <w:sz w:val="20"/>
                <w:szCs w:val="20"/>
              </w:rPr>
            </w:pPr>
          </w:p>
        </w:tc>
        <w:tc>
          <w:tcPr>
            <w:tcW w:w="329" w:type="pct"/>
            <w:vMerge/>
            <w:vAlign w:val="center"/>
          </w:tcPr>
          <w:p w14:paraId="00455A03" w14:textId="77777777" w:rsidR="001B0C7D" w:rsidRPr="003E5B83" w:rsidRDefault="001B0C7D" w:rsidP="0021094B">
            <w:pPr>
              <w:widowControl w:val="0"/>
              <w:spacing w:after="0" w:line="240" w:lineRule="auto"/>
              <w:jc w:val="center"/>
              <w:rPr>
                <w:rFonts w:ascii="Times New Roman" w:hAnsi="Times New Roman" w:cs="Times New Roman"/>
                <w:sz w:val="20"/>
                <w:szCs w:val="20"/>
              </w:rPr>
            </w:pPr>
          </w:p>
        </w:tc>
        <w:tc>
          <w:tcPr>
            <w:tcW w:w="931" w:type="pct"/>
            <w:vMerge/>
            <w:vAlign w:val="center"/>
          </w:tcPr>
          <w:p w14:paraId="7F9AE872" w14:textId="77777777" w:rsidR="001B0C7D" w:rsidRPr="003E5B83" w:rsidRDefault="001B0C7D" w:rsidP="0021094B">
            <w:pPr>
              <w:widowControl w:val="0"/>
              <w:spacing w:after="0" w:line="240" w:lineRule="auto"/>
              <w:jc w:val="center"/>
              <w:rPr>
                <w:rFonts w:ascii="Times New Roman" w:hAnsi="Times New Roman" w:cs="Times New Roman"/>
                <w:sz w:val="20"/>
                <w:szCs w:val="20"/>
              </w:rPr>
            </w:pPr>
          </w:p>
        </w:tc>
        <w:tc>
          <w:tcPr>
            <w:tcW w:w="1059" w:type="pct"/>
            <w:vMerge/>
            <w:vAlign w:val="center"/>
          </w:tcPr>
          <w:p w14:paraId="74D468EE" w14:textId="77777777" w:rsidR="001B0C7D" w:rsidRPr="003E5B83" w:rsidRDefault="001B0C7D" w:rsidP="0021094B">
            <w:pPr>
              <w:widowControl w:val="0"/>
              <w:spacing w:after="0" w:line="240" w:lineRule="auto"/>
              <w:jc w:val="center"/>
              <w:rPr>
                <w:rFonts w:ascii="Times New Roman" w:hAnsi="Times New Roman" w:cs="Times New Roman"/>
                <w:sz w:val="20"/>
                <w:szCs w:val="20"/>
              </w:rPr>
            </w:pPr>
          </w:p>
        </w:tc>
        <w:tc>
          <w:tcPr>
            <w:tcW w:w="425" w:type="pct"/>
            <w:shd w:val="clear" w:color="auto" w:fill="BDD7EE"/>
            <w:vAlign w:val="center"/>
          </w:tcPr>
          <w:p w14:paraId="13CA62EE" w14:textId="77777777" w:rsidR="001B0C7D" w:rsidRPr="003E5B83" w:rsidRDefault="001B0C7D" w:rsidP="0021094B">
            <w:pPr>
              <w:widowControl w:val="0"/>
              <w:spacing w:after="0" w:line="240" w:lineRule="auto"/>
              <w:jc w:val="center"/>
              <w:rPr>
                <w:rFonts w:ascii="Times New Roman" w:eastAsia="Times New Roman" w:hAnsi="Times New Roman" w:cs="Times New Roman"/>
                <w:b/>
                <w:bCs/>
                <w:sz w:val="20"/>
                <w:szCs w:val="20"/>
              </w:rPr>
            </w:pPr>
            <w:r w:rsidRPr="003E5B83">
              <w:rPr>
                <w:rFonts w:ascii="Times New Roman" w:hAnsi="Times New Roman" w:cs="Times New Roman"/>
                <w:b/>
                <w:sz w:val="20"/>
                <w:szCs w:val="20"/>
              </w:rPr>
              <w:t>Mērvienība</w:t>
            </w:r>
          </w:p>
        </w:tc>
        <w:tc>
          <w:tcPr>
            <w:tcW w:w="361" w:type="pct"/>
            <w:shd w:val="clear" w:color="auto" w:fill="BDD7EE"/>
            <w:vAlign w:val="center"/>
          </w:tcPr>
          <w:p w14:paraId="564210A9" w14:textId="77777777" w:rsidR="001B0C7D" w:rsidRPr="003E5B83" w:rsidRDefault="001B0C7D" w:rsidP="0021094B">
            <w:pPr>
              <w:widowControl w:val="0"/>
              <w:spacing w:after="0" w:line="240" w:lineRule="auto"/>
              <w:jc w:val="center"/>
              <w:rPr>
                <w:rFonts w:ascii="Times New Roman" w:eastAsia="Times New Roman" w:hAnsi="Times New Roman" w:cs="Times New Roman"/>
                <w:b/>
                <w:bCs/>
                <w:sz w:val="20"/>
                <w:szCs w:val="20"/>
              </w:rPr>
            </w:pPr>
            <w:r w:rsidRPr="003E5B83">
              <w:rPr>
                <w:rFonts w:ascii="Times New Roman" w:hAnsi="Times New Roman" w:cs="Times New Roman"/>
                <w:b/>
                <w:sz w:val="20"/>
                <w:szCs w:val="20"/>
              </w:rPr>
              <w:t>Bāze</w:t>
            </w:r>
          </w:p>
        </w:tc>
        <w:tc>
          <w:tcPr>
            <w:tcW w:w="361" w:type="pct"/>
            <w:shd w:val="clear" w:color="auto" w:fill="BDD7EE"/>
            <w:vAlign w:val="center"/>
          </w:tcPr>
          <w:p w14:paraId="3F86192F" w14:textId="77777777" w:rsidR="001B0C7D" w:rsidRPr="003E5B83" w:rsidRDefault="001B0C7D" w:rsidP="0021094B">
            <w:pPr>
              <w:widowControl w:val="0"/>
              <w:spacing w:after="0" w:line="240" w:lineRule="auto"/>
              <w:jc w:val="center"/>
              <w:rPr>
                <w:rFonts w:ascii="Times New Roman" w:eastAsia="Times New Roman" w:hAnsi="Times New Roman" w:cs="Times New Roman"/>
                <w:b/>
                <w:bCs/>
                <w:sz w:val="20"/>
                <w:szCs w:val="20"/>
              </w:rPr>
            </w:pPr>
            <w:r w:rsidRPr="003E5B83">
              <w:rPr>
                <w:rFonts w:ascii="Times New Roman" w:hAnsi="Times New Roman" w:cs="Times New Roman"/>
                <w:b/>
                <w:sz w:val="20"/>
                <w:szCs w:val="20"/>
              </w:rPr>
              <w:t>Mērķis</w:t>
            </w:r>
          </w:p>
        </w:tc>
        <w:tc>
          <w:tcPr>
            <w:tcW w:w="402" w:type="pct"/>
            <w:shd w:val="clear" w:color="auto" w:fill="BDD7EE"/>
            <w:vAlign w:val="center"/>
          </w:tcPr>
          <w:p w14:paraId="1680E83C" w14:textId="77777777" w:rsidR="001B0C7D" w:rsidRPr="003E5B83" w:rsidRDefault="001B0C7D" w:rsidP="0021094B">
            <w:pPr>
              <w:widowControl w:val="0"/>
              <w:spacing w:after="0" w:line="240" w:lineRule="auto"/>
              <w:jc w:val="center"/>
              <w:rPr>
                <w:rFonts w:ascii="Times New Roman" w:eastAsia="Times New Roman" w:hAnsi="Times New Roman" w:cs="Times New Roman"/>
                <w:b/>
                <w:bCs/>
                <w:sz w:val="20"/>
                <w:szCs w:val="20"/>
              </w:rPr>
            </w:pPr>
            <w:r w:rsidRPr="003E5B83">
              <w:rPr>
                <w:rFonts w:ascii="Times New Roman" w:hAnsi="Times New Roman" w:cs="Times New Roman"/>
                <w:b/>
                <w:sz w:val="20"/>
                <w:szCs w:val="20"/>
              </w:rPr>
              <w:t>Ceturksnis</w:t>
            </w:r>
          </w:p>
        </w:tc>
        <w:tc>
          <w:tcPr>
            <w:tcW w:w="202" w:type="pct"/>
            <w:shd w:val="clear" w:color="auto" w:fill="BDD7EE"/>
            <w:vAlign w:val="center"/>
          </w:tcPr>
          <w:p w14:paraId="6A59F633" w14:textId="77777777" w:rsidR="001B0C7D" w:rsidRPr="003E5B83" w:rsidRDefault="001B0C7D" w:rsidP="0021094B">
            <w:pPr>
              <w:widowControl w:val="0"/>
              <w:spacing w:after="0" w:line="240" w:lineRule="auto"/>
              <w:jc w:val="center"/>
              <w:rPr>
                <w:rFonts w:ascii="Times New Roman" w:eastAsia="Times New Roman" w:hAnsi="Times New Roman" w:cs="Times New Roman"/>
                <w:b/>
                <w:bCs/>
                <w:sz w:val="20"/>
                <w:szCs w:val="20"/>
              </w:rPr>
            </w:pPr>
            <w:r w:rsidRPr="003E5B83">
              <w:rPr>
                <w:rFonts w:ascii="Times New Roman" w:hAnsi="Times New Roman" w:cs="Times New Roman"/>
                <w:b/>
                <w:sz w:val="20"/>
                <w:szCs w:val="20"/>
              </w:rPr>
              <w:t>Gads</w:t>
            </w:r>
          </w:p>
        </w:tc>
      </w:tr>
      <w:tr w:rsidR="00CA5E60" w:rsidRPr="003E5B83" w14:paraId="4FAD3E05" w14:textId="77777777" w:rsidTr="00472FA3">
        <w:trPr>
          <w:cantSplit/>
          <w:jc w:val="center"/>
        </w:trPr>
        <w:tc>
          <w:tcPr>
            <w:tcW w:w="204" w:type="pct"/>
            <w:shd w:val="clear" w:color="auto" w:fill="C6EFCE"/>
          </w:tcPr>
          <w:p w14:paraId="7374FD5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131</w:t>
            </w:r>
          </w:p>
        </w:tc>
        <w:tc>
          <w:tcPr>
            <w:tcW w:w="727" w:type="pct"/>
            <w:shd w:val="clear" w:color="auto" w:fill="C6EFCE"/>
          </w:tcPr>
          <w:p w14:paraId="6A26F1A7"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4.1.1.r.</w:t>
            </w:r>
          </w:p>
          <w:p w14:paraId="73117CCA"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Uz cilvēku centrētas, visaptverošas, integrētas veselības aprūpes sistēmas ilgtspēja un noturība</w:t>
            </w:r>
          </w:p>
        </w:tc>
        <w:tc>
          <w:tcPr>
            <w:tcW w:w="329" w:type="pct"/>
            <w:shd w:val="clear" w:color="auto" w:fill="C6EFCE"/>
          </w:tcPr>
          <w:p w14:paraId="00ED4B8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2A76E3C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Digitālās veselības aprūpes stratēģijas pieņemšana</w:t>
            </w:r>
          </w:p>
        </w:tc>
        <w:tc>
          <w:tcPr>
            <w:tcW w:w="1059" w:type="pct"/>
            <w:shd w:val="clear" w:color="auto" w:fill="C6EFCE"/>
          </w:tcPr>
          <w:p w14:paraId="2E0D983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pieņem digitālās veselības aprūpes stratēģiju</w:t>
            </w:r>
          </w:p>
        </w:tc>
        <w:tc>
          <w:tcPr>
            <w:tcW w:w="425" w:type="pct"/>
            <w:shd w:val="clear" w:color="auto" w:fill="C6EFCE"/>
          </w:tcPr>
          <w:p w14:paraId="5A96826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5B14FBD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4F0DA65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59B4406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7316E07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17E1EE2F" w14:textId="77777777" w:rsidTr="00472FA3">
        <w:trPr>
          <w:cantSplit/>
          <w:jc w:val="center"/>
        </w:trPr>
        <w:tc>
          <w:tcPr>
            <w:tcW w:w="204" w:type="pct"/>
            <w:shd w:val="clear" w:color="auto" w:fill="C6EFCE"/>
          </w:tcPr>
          <w:p w14:paraId="4431201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132</w:t>
            </w:r>
          </w:p>
        </w:tc>
        <w:tc>
          <w:tcPr>
            <w:tcW w:w="727" w:type="pct"/>
            <w:shd w:val="clear" w:color="auto" w:fill="C6EFCE"/>
          </w:tcPr>
          <w:p w14:paraId="2BA980EE"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4.1.1.r.</w:t>
            </w:r>
          </w:p>
          <w:p w14:paraId="20C3EB20"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Uz cilvēku centrētas, visaptverošas, integrētas veselības aprūpes sistēmas ilgtspēja un noturība</w:t>
            </w:r>
          </w:p>
        </w:tc>
        <w:tc>
          <w:tcPr>
            <w:tcW w:w="329" w:type="pct"/>
            <w:shd w:val="clear" w:color="auto" w:fill="C6EFCE"/>
          </w:tcPr>
          <w:p w14:paraId="171FFB1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40F0CB1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 cilvēku vērsta, visaptveroša un integrēta veselības aprūpes sniegšanas modeļa izstrāde, izstrādājot investīciju stratēģiju un ieteikumus integrētas un epidemioloģiski drošas veselības aprūpes attīstībai</w:t>
            </w:r>
          </w:p>
        </w:tc>
        <w:tc>
          <w:tcPr>
            <w:tcW w:w="1059" w:type="pct"/>
            <w:shd w:val="clear" w:color="auto" w:fill="C6EFCE"/>
          </w:tcPr>
          <w:p w14:paraId="70AB34F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apstiprina integrētās veselības aprūpes modeļa dokumentus</w:t>
            </w:r>
          </w:p>
        </w:tc>
        <w:tc>
          <w:tcPr>
            <w:tcW w:w="425" w:type="pct"/>
            <w:shd w:val="clear" w:color="auto" w:fill="C6EFCE"/>
          </w:tcPr>
          <w:p w14:paraId="731C209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191AABC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2F3DAFD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6C8E9E5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365C8EE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54BF4D56" w14:textId="77777777" w:rsidTr="00472FA3">
        <w:trPr>
          <w:cantSplit/>
          <w:jc w:val="center"/>
        </w:trPr>
        <w:tc>
          <w:tcPr>
            <w:tcW w:w="204" w:type="pct"/>
            <w:shd w:val="clear" w:color="auto" w:fill="FBD4B4" w:themeFill="accent6" w:themeFillTint="66"/>
          </w:tcPr>
          <w:p w14:paraId="517B4D8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133.1</w:t>
            </w:r>
          </w:p>
        </w:tc>
        <w:tc>
          <w:tcPr>
            <w:tcW w:w="727" w:type="pct"/>
            <w:shd w:val="clear" w:color="auto" w:fill="FBD4B4" w:themeFill="accent6" w:themeFillTint="66"/>
          </w:tcPr>
          <w:p w14:paraId="02590BD5"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4.1.1.r. Uzraudzības rādītājs</w:t>
            </w:r>
          </w:p>
        </w:tc>
        <w:tc>
          <w:tcPr>
            <w:tcW w:w="329" w:type="pct"/>
            <w:shd w:val="clear" w:color="auto" w:fill="FBD4B4" w:themeFill="accent6" w:themeFillTint="66"/>
          </w:tcPr>
          <w:p w14:paraId="2D27A62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651EBDE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highlight w:val="yellow"/>
              </w:rPr>
            </w:pPr>
            <w:r w:rsidRPr="003E5B83">
              <w:rPr>
                <w:rFonts w:ascii="Times New Roman" w:hAnsi="Times New Roman" w:cs="Times New Roman"/>
                <w:sz w:val="20"/>
                <w:szCs w:val="20"/>
              </w:rPr>
              <w:t>Datu apstrādes un uzglabāšanas IT infrastruktūras attīstība</w:t>
            </w:r>
          </w:p>
        </w:tc>
        <w:tc>
          <w:tcPr>
            <w:tcW w:w="1059" w:type="pct"/>
            <w:shd w:val="clear" w:color="auto" w:fill="FBD4B4" w:themeFill="accent6" w:themeFillTint="66"/>
          </w:tcPr>
          <w:p w14:paraId="67672DB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Ir ieviesta datu apstrādes un uzglabāšanas IT infrastruktūra, nodrošinot atbilstību datu aizsardzības noteikumiem un standartiem, kā arī drošu pieejamību un sadarbspēju, tostarp attiecībā uz pārrobežu pētniecības grupām</w:t>
            </w:r>
          </w:p>
        </w:tc>
        <w:tc>
          <w:tcPr>
            <w:tcW w:w="425" w:type="pct"/>
            <w:shd w:val="clear" w:color="auto" w:fill="FBD4B4" w:themeFill="accent6" w:themeFillTint="66"/>
          </w:tcPr>
          <w:p w14:paraId="7C50A7A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3D3DA9E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01AB1DB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1C9ED9E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151B560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4B3CEE96" w14:textId="77777777" w:rsidTr="00472FA3">
        <w:trPr>
          <w:cantSplit/>
          <w:jc w:val="center"/>
        </w:trPr>
        <w:tc>
          <w:tcPr>
            <w:tcW w:w="204" w:type="pct"/>
            <w:shd w:val="clear" w:color="auto" w:fill="FBD4B4" w:themeFill="accent6" w:themeFillTint="66"/>
          </w:tcPr>
          <w:p w14:paraId="4A06C87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133.2</w:t>
            </w:r>
          </w:p>
        </w:tc>
        <w:tc>
          <w:tcPr>
            <w:tcW w:w="727" w:type="pct"/>
            <w:shd w:val="clear" w:color="auto" w:fill="FBD4B4" w:themeFill="accent6" w:themeFillTint="66"/>
          </w:tcPr>
          <w:p w14:paraId="0144559F"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4.1.1.r. Uzraudzības rādītājs</w:t>
            </w:r>
          </w:p>
        </w:tc>
        <w:tc>
          <w:tcPr>
            <w:tcW w:w="329" w:type="pct"/>
            <w:shd w:val="clear" w:color="auto" w:fill="FBD4B4" w:themeFill="accent6" w:themeFillTint="66"/>
          </w:tcPr>
          <w:p w14:paraId="35955B9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3DE6F3B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Visam cilvēku genomam veikto sekvencēšanas testu skaits</w:t>
            </w:r>
          </w:p>
        </w:tc>
        <w:tc>
          <w:tcPr>
            <w:tcW w:w="1059" w:type="pct"/>
            <w:shd w:val="clear" w:color="auto" w:fill="FBD4B4" w:themeFill="accent6" w:themeFillTint="66"/>
          </w:tcPr>
          <w:p w14:paraId="601F91B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3625C6B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Paraugi</w:t>
            </w:r>
          </w:p>
        </w:tc>
        <w:tc>
          <w:tcPr>
            <w:tcW w:w="361" w:type="pct"/>
            <w:shd w:val="clear" w:color="auto" w:fill="FBD4B4" w:themeFill="accent6" w:themeFillTint="66"/>
          </w:tcPr>
          <w:p w14:paraId="62460F6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FBD4B4" w:themeFill="accent6" w:themeFillTint="66"/>
          </w:tcPr>
          <w:p w14:paraId="34CA055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3500</w:t>
            </w:r>
          </w:p>
        </w:tc>
        <w:tc>
          <w:tcPr>
            <w:tcW w:w="402" w:type="pct"/>
            <w:shd w:val="clear" w:color="auto" w:fill="FBD4B4" w:themeFill="accent6" w:themeFillTint="66"/>
          </w:tcPr>
          <w:p w14:paraId="453AA38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75A1621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29C0432A" w14:textId="77777777" w:rsidTr="00472FA3">
        <w:trPr>
          <w:cantSplit/>
          <w:jc w:val="center"/>
        </w:trPr>
        <w:tc>
          <w:tcPr>
            <w:tcW w:w="204" w:type="pct"/>
            <w:shd w:val="clear" w:color="auto" w:fill="C6EFCE"/>
          </w:tcPr>
          <w:p w14:paraId="7B99CF6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133</w:t>
            </w:r>
          </w:p>
        </w:tc>
        <w:tc>
          <w:tcPr>
            <w:tcW w:w="727" w:type="pct"/>
            <w:shd w:val="clear" w:color="auto" w:fill="C6EFCE"/>
          </w:tcPr>
          <w:p w14:paraId="56B767C1"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4.1.1.r.</w:t>
            </w:r>
          </w:p>
          <w:p w14:paraId="55144B53"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Uz cilvēku centrētas, visaptverošas, integrētas veselības aprūpes sistēmas ilgtspēja un noturība</w:t>
            </w:r>
          </w:p>
        </w:tc>
        <w:tc>
          <w:tcPr>
            <w:tcW w:w="329" w:type="pct"/>
            <w:shd w:val="clear" w:color="auto" w:fill="C6EFCE"/>
          </w:tcPr>
          <w:p w14:paraId="069AA4C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75B0B9F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Ir noteikta Latvijas iedzīvotāju genoma reference (Latvijas dalība projektā “Genome for Europe – GoLatvia project”)</w:t>
            </w:r>
          </w:p>
        </w:tc>
        <w:tc>
          <w:tcPr>
            <w:tcW w:w="1059" w:type="pct"/>
            <w:shd w:val="clear" w:color="auto" w:fill="C6EFCE"/>
          </w:tcPr>
          <w:p w14:paraId="17DB17B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Latvijā ir noteikta genoma reference</w:t>
            </w:r>
          </w:p>
        </w:tc>
        <w:tc>
          <w:tcPr>
            <w:tcW w:w="425" w:type="pct"/>
            <w:shd w:val="clear" w:color="auto" w:fill="C6EFCE"/>
          </w:tcPr>
          <w:p w14:paraId="4B2A93C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B7475F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7DDE467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5341425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 cet.</w:t>
            </w:r>
          </w:p>
        </w:tc>
        <w:tc>
          <w:tcPr>
            <w:tcW w:w="202" w:type="pct"/>
            <w:shd w:val="clear" w:color="auto" w:fill="C6EFCE"/>
          </w:tcPr>
          <w:p w14:paraId="099B66B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4F2A6836" w14:textId="77777777" w:rsidTr="00472FA3">
        <w:trPr>
          <w:cantSplit/>
          <w:jc w:val="center"/>
        </w:trPr>
        <w:tc>
          <w:tcPr>
            <w:tcW w:w="204" w:type="pct"/>
            <w:shd w:val="clear" w:color="auto" w:fill="FBD4B4" w:themeFill="accent6" w:themeFillTint="66"/>
          </w:tcPr>
          <w:p w14:paraId="4FDD5D1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134.1</w:t>
            </w:r>
          </w:p>
        </w:tc>
        <w:tc>
          <w:tcPr>
            <w:tcW w:w="727" w:type="pct"/>
            <w:shd w:val="clear" w:color="auto" w:fill="FBD4B4" w:themeFill="accent6" w:themeFillTint="66"/>
          </w:tcPr>
          <w:p w14:paraId="7A48924B"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4.1.1.r. Uzraudzības rādītājs</w:t>
            </w:r>
          </w:p>
        </w:tc>
        <w:tc>
          <w:tcPr>
            <w:tcW w:w="329" w:type="pct"/>
            <w:shd w:val="clear" w:color="auto" w:fill="FBD4B4" w:themeFill="accent6" w:themeFillTint="66"/>
          </w:tcPr>
          <w:p w14:paraId="4D2132C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0DA57C3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Izveidots Latvijas onkoloģiskās aprūpes centrs un pieņemtas vadlīnijas onkoloģiskās aprūpes infrastruktūrai</w:t>
            </w:r>
          </w:p>
        </w:tc>
        <w:tc>
          <w:tcPr>
            <w:tcW w:w="1059" w:type="pct"/>
            <w:shd w:val="clear" w:color="auto" w:fill="FBD4B4" w:themeFill="accent6" w:themeFillTint="66"/>
          </w:tcPr>
          <w:p w14:paraId="209B433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7F6E6AC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4A0306F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712E43A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16E68AC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2565D85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2025</w:t>
            </w:r>
          </w:p>
        </w:tc>
      </w:tr>
      <w:tr w:rsidR="00CA5E60" w:rsidRPr="003E5B83" w14:paraId="72FB5790" w14:textId="77777777" w:rsidTr="00472FA3">
        <w:trPr>
          <w:cantSplit/>
          <w:jc w:val="center"/>
        </w:trPr>
        <w:tc>
          <w:tcPr>
            <w:tcW w:w="204" w:type="pct"/>
            <w:shd w:val="clear" w:color="auto" w:fill="C6EFCE"/>
          </w:tcPr>
          <w:p w14:paraId="28ECC63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134</w:t>
            </w:r>
          </w:p>
        </w:tc>
        <w:tc>
          <w:tcPr>
            <w:tcW w:w="727" w:type="pct"/>
            <w:shd w:val="clear" w:color="auto" w:fill="C6EFCE"/>
          </w:tcPr>
          <w:p w14:paraId="1E7C3931"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4.1.1.r.</w:t>
            </w:r>
          </w:p>
          <w:p w14:paraId="1EAADC27"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Uz cilvēku centrētas, visaptverošas, integrētas veselības aprūpes sistēmas ilgtspēja un noturība</w:t>
            </w:r>
          </w:p>
        </w:tc>
        <w:tc>
          <w:tcPr>
            <w:tcW w:w="329" w:type="pct"/>
            <w:shd w:val="clear" w:color="auto" w:fill="C6EFCE"/>
          </w:tcPr>
          <w:p w14:paraId="1BCC855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1024CEF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Nodrošināta onkoloģijas jomas metodiskā vadība</w:t>
            </w:r>
          </w:p>
        </w:tc>
        <w:tc>
          <w:tcPr>
            <w:tcW w:w="1059" w:type="pct"/>
            <w:shd w:val="clear" w:color="auto" w:fill="C6EFCE"/>
          </w:tcPr>
          <w:p w14:paraId="6F24006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ministrijas apstiprinātie metodoloģiskie dokumenti vienoto principu īstenošanai onkoloģijas jomā</w:t>
            </w:r>
          </w:p>
        </w:tc>
        <w:tc>
          <w:tcPr>
            <w:tcW w:w="425" w:type="pct"/>
            <w:shd w:val="clear" w:color="auto" w:fill="C6EFCE"/>
          </w:tcPr>
          <w:p w14:paraId="5330CEE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127F540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9C6988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12D58D8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25A2D61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2026</w:t>
            </w:r>
          </w:p>
        </w:tc>
      </w:tr>
      <w:tr w:rsidR="00CA5E60" w:rsidRPr="003E5B83" w14:paraId="0135FAC9" w14:textId="77777777" w:rsidTr="00472FA3">
        <w:trPr>
          <w:cantSplit/>
          <w:jc w:val="center"/>
        </w:trPr>
        <w:tc>
          <w:tcPr>
            <w:tcW w:w="204" w:type="pct"/>
            <w:shd w:val="clear" w:color="auto" w:fill="C6EFCE"/>
          </w:tcPr>
          <w:p w14:paraId="2F5B262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135</w:t>
            </w:r>
          </w:p>
        </w:tc>
        <w:tc>
          <w:tcPr>
            <w:tcW w:w="727" w:type="pct"/>
            <w:shd w:val="clear" w:color="auto" w:fill="C6EFCE"/>
          </w:tcPr>
          <w:p w14:paraId="56D35CF1"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4.1.1.1.i.</w:t>
            </w:r>
          </w:p>
          <w:p w14:paraId="05A15AED"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sabiedrības veselības pētījumu veikšanai</w:t>
            </w:r>
          </w:p>
        </w:tc>
        <w:tc>
          <w:tcPr>
            <w:tcW w:w="329" w:type="pct"/>
            <w:shd w:val="clear" w:color="auto" w:fill="C6EFCE"/>
          </w:tcPr>
          <w:p w14:paraId="1A29F39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5673ACB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Metodikas pieņemšana trīs pētījumiem ar mērķi uzlabot sabiedrības veselības politikas plānošanu un īstenošanu mikroorganismu rezistences, vakcinācijas un infekcijas slimību jomā</w:t>
            </w:r>
          </w:p>
        </w:tc>
        <w:tc>
          <w:tcPr>
            <w:tcW w:w="1059" w:type="pct"/>
            <w:shd w:val="clear" w:color="auto" w:fill="C6EFCE"/>
          </w:tcPr>
          <w:p w14:paraId="2EB6E5A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pieņem metodiku</w:t>
            </w:r>
          </w:p>
        </w:tc>
        <w:tc>
          <w:tcPr>
            <w:tcW w:w="425" w:type="pct"/>
            <w:shd w:val="clear" w:color="auto" w:fill="C6EFCE"/>
          </w:tcPr>
          <w:p w14:paraId="39949EA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1596E02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58222B8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31EDDC4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0D29372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3C92D6A2" w14:textId="77777777" w:rsidTr="00472FA3">
        <w:trPr>
          <w:cantSplit/>
          <w:jc w:val="center"/>
        </w:trPr>
        <w:tc>
          <w:tcPr>
            <w:tcW w:w="204" w:type="pct"/>
            <w:shd w:val="clear" w:color="auto" w:fill="C6EFCE"/>
          </w:tcPr>
          <w:p w14:paraId="0EE2B12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136</w:t>
            </w:r>
          </w:p>
        </w:tc>
        <w:tc>
          <w:tcPr>
            <w:tcW w:w="727" w:type="pct"/>
            <w:shd w:val="clear" w:color="auto" w:fill="C6EFCE"/>
          </w:tcPr>
          <w:p w14:paraId="29B337F5"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4.1.1.1.i.</w:t>
            </w:r>
          </w:p>
          <w:p w14:paraId="5B766A9C"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sabiedrības veselības pētījumu veikšanai</w:t>
            </w:r>
          </w:p>
        </w:tc>
        <w:tc>
          <w:tcPr>
            <w:tcW w:w="329" w:type="pct"/>
            <w:shd w:val="clear" w:color="auto" w:fill="C6EFCE"/>
          </w:tcPr>
          <w:p w14:paraId="68E4D87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2E525EF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Sabiedrības veselības pētniecība, kas veikta, lai uzlabotu sabiedrības veselības politikas plānošanu un īstenošanu mikroorganismu rezistences, vakcinācijas un infekcijas slimību jomā</w:t>
            </w:r>
          </w:p>
        </w:tc>
        <w:tc>
          <w:tcPr>
            <w:tcW w:w="1059" w:type="pct"/>
            <w:shd w:val="clear" w:color="auto" w:fill="C6EFCE"/>
          </w:tcPr>
          <w:p w14:paraId="291334D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Publicēti sabiedrības veselības pētījumi</w:t>
            </w:r>
          </w:p>
        </w:tc>
        <w:tc>
          <w:tcPr>
            <w:tcW w:w="425" w:type="pct"/>
            <w:shd w:val="clear" w:color="auto" w:fill="C6EFCE"/>
          </w:tcPr>
          <w:p w14:paraId="60DE7AD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521B4B1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7C1BB78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4E5C5C2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48493C1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2025</w:t>
            </w:r>
          </w:p>
        </w:tc>
      </w:tr>
      <w:tr w:rsidR="00CA5E60" w:rsidRPr="003E5B83" w14:paraId="1EC1F1E6" w14:textId="77777777" w:rsidTr="00472FA3">
        <w:trPr>
          <w:cantSplit/>
          <w:jc w:val="center"/>
        </w:trPr>
        <w:tc>
          <w:tcPr>
            <w:tcW w:w="204" w:type="pct"/>
            <w:shd w:val="clear" w:color="auto" w:fill="C6EFCE"/>
          </w:tcPr>
          <w:p w14:paraId="6840D8F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137</w:t>
            </w:r>
          </w:p>
        </w:tc>
        <w:tc>
          <w:tcPr>
            <w:tcW w:w="727" w:type="pct"/>
            <w:shd w:val="clear" w:color="auto" w:fill="C6EFCE"/>
          </w:tcPr>
          <w:p w14:paraId="1AD187CE"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4.1.1.1.i.</w:t>
            </w:r>
          </w:p>
          <w:p w14:paraId="7353A327"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sabiedrības veselības pētījumu veikšanai</w:t>
            </w:r>
          </w:p>
        </w:tc>
        <w:tc>
          <w:tcPr>
            <w:tcW w:w="329" w:type="pct"/>
            <w:shd w:val="clear" w:color="auto" w:fill="C6EFCE"/>
          </w:tcPr>
          <w:p w14:paraId="6AA70DA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25C3642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Tādu tiesību aktu grozījumu stāšanās spēkā, kuru mērķis ir uzlabot sabiedrības veselības politikas plānošanu un īstenošanu tādās jomās kā mikroorganismu rezistence (</w:t>
            </w:r>
            <w:r w:rsidRPr="003E5B83">
              <w:rPr>
                <w:rFonts w:ascii="Times New Roman" w:hAnsi="Times New Roman" w:cs="Times New Roman"/>
                <w:i/>
                <w:iCs/>
                <w:sz w:val="20"/>
                <w:szCs w:val="20"/>
              </w:rPr>
              <w:t>AMR</w:t>
            </w:r>
            <w:r w:rsidRPr="003E5B83">
              <w:rPr>
                <w:rFonts w:ascii="Times New Roman" w:hAnsi="Times New Roman" w:cs="Times New Roman"/>
                <w:sz w:val="20"/>
                <w:szCs w:val="20"/>
              </w:rPr>
              <w:t>), vakcinācija un infekcijas slimības</w:t>
            </w:r>
          </w:p>
        </w:tc>
        <w:tc>
          <w:tcPr>
            <w:tcW w:w="1059" w:type="pct"/>
            <w:shd w:val="clear" w:color="auto" w:fill="C6EFCE"/>
          </w:tcPr>
          <w:p w14:paraId="53E63DF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Pārskatīto tiesību aktu par sabiedrības veselības politikas plānošanu un īstenošanu stāšanās spēkā</w:t>
            </w:r>
          </w:p>
        </w:tc>
        <w:tc>
          <w:tcPr>
            <w:tcW w:w="425" w:type="pct"/>
            <w:shd w:val="clear" w:color="auto" w:fill="C6EFCE"/>
          </w:tcPr>
          <w:p w14:paraId="42E48BC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54D3BAC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59B0F11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741E74F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4F7A37F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2026</w:t>
            </w:r>
          </w:p>
        </w:tc>
      </w:tr>
      <w:tr w:rsidR="00CA5E60" w:rsidRPr="003E5B83" w14:paraId="035FFD74" w14:textId="77777777" w:rsidTr="00472FA3">
        <w:trPr>
          <w:cantSplit/>
          <w:jc w:val="center"/>
        </w:trPr>
        <w:tc>
          <w:tcPr>
            <w:tcW w:w="204" w:type="pct"/>
            <w:shd w:val="clear" w:color="auto" w:fill="FBD4B4" w:themeFill="accent6" w:themeFillTint="66"/>
          </w:tcPr>
          <w:p w14:paraId="1169BF0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138.1</w:t>
            </w:r>
          </w:p>
        </w:tc>
        <w:tc>
          <w:tcPr>
            <w:tcW w:w="727" w:type="pct"/>
            <w:shd w:val="clear" w:color="auto" w:fill="FBD4B4" w:themeFill="accent6" w:themeFillTint="66"/>
          </w:tcPr>
          <w:p w14:paraId="20D1308E"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4.1.1.2.i. Uzraudzības rādītājs</w:t>
            </w:r>
          </w:p>
        </w:tc>
        <w:tc>
          <w:tcPr>
            <w:tcW w:w="329" w:type="pct"/>
            <w:shd w:val="clear" w:color="auto" w:fill="FBD4B4" w:themeFill="accent6" w:themeFillTint="66"/>
          </w:tcPr>
          <w:p w14:paraId="14406AF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0655369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pieņem investīciju stratēģiju veselības aprūpes infrastruktūras attīstībai 2021.–2027. gadam</w:t>
            </w:r>
          </w:p>
        </w:tc>
        <w:tc>
          <w:tcPr>
            <w:tcW w:w="1059" w:type="pct"/>
            <w:shd w:val="clear" w:color="auto" w:fill="FBD4B4" w:themeFill="accent6" w:themeFillTint="66"/>
          </w:tcPr>
          <w:p w14:paraId="0E1D028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ir pieņēmusi investīciju stratēģiju veselības aprūpes infrastruktūras attīstībai 2021.–2027. gadam, un tajā ietverti investīciju mērķi medicīnas telpu infrastruktūras uzlabošanai</w:t>
            </w:r>
          </w:p>
        </w:tc>
        <w:tc>
          <w:tcPr>
            <w:tcW w:w="425" w:type="pct"/>
            <w:shd w:val="clear" w:color="auto" w:fill="FBD4B4" w:themeFill="accent6" w:themeFillTint="66"/>
          </w:tcPr>
          <w:p w14:paraId="09F782B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775E4F6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78188FE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6155BCB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 cet.</w:t>
            </w:r>
          </w:p>
        </w:tc>
        <w:tc>
          <w:tcPr>
            <w:tcW w:w="202" w:type="pct"/>
            <w:shd w:val="clear" w:color="auto" w:fill="FBD4B4" w:themeFill="accent6" w:themeFillTint="66"/>
          </w:tcPr>
          <w:p w14:paraId="313618B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493A6080" w14:textId="77777777" w:rsidTr="00472FA3">
        <w:trPr>
          <w:cantSplit/>
          <w:jc w:val="center"/>
        </w:trPr>
        <w:tc>
          <w:tcPr>
            <w:tcW w:w="204" w:type="pct"/>
            <w:shd w:val="clear" w:color="auto" w:fill="FBD4B4" w:themeFill="accent6" w:themeFillTint="66"/>
          </w:tcPr>
          <w:p w14:paraId="148B091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138.2</w:t>
            </w:r>
          </w:p>
        </w:tc>
        <w:tc>
          <w:tcPr>
            <w:tcW w:w="727" w:type="pct"/>
            <w:shd w:val="clear" w:color="auto" w:fill="FBD4B4" w:themeFill="accent6" w:themeFillTint="66"/>
          </w:tcPr>
          <w:p w14:paraId="34E932F7"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4.1.1.2.i. Uzraudzības rādītājs</w:t>
            </w:r>
          </w:p>
        </w:tc>
        <w:tc>
          <w:tcPr>
            <w:tcW w:w="329" w:type="pct"/>
            <w:shd w:val="clear" w:color="auto" w:fill="FBD4B4" w:themeFill="accent6" w:themeFillTint="66"/>
          </w:tcPr>
          <w:p w14:paraId="7155059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65C5811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Ministru kabinets apstiprina noteikumus, ar kuriem nosaka atbalsta mehānisma nosacījumus</w:t>
            </w:r>
          </w:p>
        </w:tc>
        <w:tc>
          <w:tcPr>
            <w:tcW w:w="1059" w:type="pct"/>
            <w:shd w:val="clear" w:color="auto" w:fill="FBD4B4" w:themeFill="accent6" w:themeFillTint="66"/>
          </w:tcPr>
          <w:p w14:paraId="64F5875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Ministru kabineta noteikumi, ar kuriem nosaka nosacījumus, saskaņā ar kuriem tiks veikta projektu pieteikumu atlase un līgumu slēgšana projektu īstenošanai</w:t>
            </w:r>
          </w:p>
        </w:tc>
        <w:tc>
          <w:tcPr>
            <w:tcW w:w="425" w:type="pct"/>
            <w:shd w:val="clear" w:color="auto" w:fill="FBD4B4" w:themeFill="accent6" w:themeFillTint="66"/>
          </w:tcPr>
          <w:p w14:paraId="3A564C2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1BB55B4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177C639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1A05E17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 cet.</w:t>
            </w:r>
          </w:p>
        </w:tc>
        <w:tc>
          <w:tcPr>
            <w:tcW w:w="202" w:type="pct"/>
            <w:shd w:val="clear" w:color="auto" w:fill="FBD4B4" w:themeFill="accent6" w:themeFillTint="66"/>
          </w:tcPr>
          <w:p w14:paraId="6EA84A6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6D04A881" w14:textId="77777777" w:rsidTr="00472FA3">
        <w:trPr>
          <w:cantSplit/>
          <w:jc w:val="center"/>
        </w:trPr>
        <w:tc>
          <w:tcPr>
            <w:tcW w:w="204" w:type="pct"/>
            <w:shd w:val="clear" w:color="auto" w:fill="C6EFCE"/>
          </w:tcPr>
          <w:p w14:paraId="5F94F2A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138</w:t>
            </w:r>
          </w:p>
        </w:tc>
        <w:tc>
          <w:tcPr>
            <w:tcW w:w="727" w:type="pct"/>
            <w:shd w:val="clear" w:color="auto" w:fill="C6EFCE"/>
          </w:tcPr>
          <w:p w14:paraId="702ED16D"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4.1.1.2.i.</w:t>
            </w:r>
          </w:p>
          <w:p w14:paraId="4F254918"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universitātes un reģionālo slimnīcu veselības aprūpes infrastruktūras stiprināšanai</w:t>
            </w:r>
          </w:p>
        </w:tc>
        <w:tc>
          <w:tcPr>
            <w:tcW w:w="329" w:type="pct"/>
            <w:shd w:val="clear" w:color="auto" w:fill="C6EFCE"/>
          </w:tcPr>
          <w:p w14:paraId="6471F95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Mērķis</w:t>
            </w:r>
          </w:p>
        </w:tc>
        <w:tc>
          <w:tcPr>
            <w:tcW w:w="931" w:type="pct"/>
            <w:shd w:val="clear" w:color="auto" w:fill="C6EFCE"/>
          </w:tcPr>
          <w:p w14:paraId="0377F78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To projektu skaits, par kuriem saņemts pozitīvs tehnoloģiju komisijas atzinums par iekārtu atbilstību attiecīgo valsts finansēto pakalpojumu sniegšanai</w:t>
            </w:r>
          </w:p>
        </w:tc>
        <w:tc>
          <w:tcPr>
            <w:tcW w:w="1059" w:type="pct"/>
            <w:shd w:val="clear" w:color="auto" w:fill="C6EFCE"/>
          </w:tcPr>
          <w:p w14:paraId="2C5F6C8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C6EFCE"/>
          </w:tcPr>
          <w:p w14:paraId="63D34E4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C6EFCE"/>
          </w:tcPr>
          <w:p w14:paraId="3C6E244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C6EFCE"/>
          </w:tcPr>
          <w:p w14:paraId="68736E2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10</w:t>
            </w:r>
          </w:p>
        </w:tc>
        <w:tc>
          <w:tcPr>
            <w:tcW w:w="402" w:type="pct"/>
            <w:shd w:val="clear" w:color="auto" w:fill="C6EFCE"/>
          </w:tcPr>
          <w:p w14:paraId="2F5568E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7AA6D34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107C38A4" w14:textId="77777777" w:rsidTr="00472FA3">
        <w:trPr>
          <w:cantSplit/>
          <w:jc w:val="center"/>
        </w:trPr>
        <w:tc>
          <w:tcPr>
            <w:tcW w:w="204" w:type="pct"/>
            <w:shd w:val="clear" w:color="auto" w:fill="FBD4B4" w:themeFill="accent6" w:themeFillTint="66"/>
          </w:tcPr>
          <w:p w14:paraId="66C148F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139.1</w:t>
            </w:r>
          </w:p>
        </w:tc>
        <w:tc>
          <w:tcPr>
            <w:tcW w:w="727" w:type="pct"/>
            <w:shd w:val="clear" w:color="auto" w:fill="FBD4B4" w:themeFill="accent6" w:themeFillTint="66"/>
          </w:tcPr>
          <w:p w14:paraId="2019C996"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4.1.1.2.i. Uzraudzības rādītājs</w:t>
            </w:r>
          </w:p>
        </w:tc>
        <w:tc>
          <w:tcPr>
            <w:tcW w:w="329" w:type="pct"/>
            <w:shd w:val="clear" w:color="auto" w:fill="FBD4B4" w:themeFill="accent6" w:themeFillTint="66"/>
          </w:tcPr>
          <w:p w14:paraId="1857316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640EC87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Budžeta izpildes panākšana, ko mēra kā kopējo iepirkumu projektos, ar kuriem uzlabo universitāšu un reģionālo slimnīcu infrastruktūru un kuri sasniedz vismaz 40 000 000 EUR no kopējā budžeta 149 500 000 EUR apmērā</w:t>
            </w:r>
          </w:p>
        </w:tc>
        <w:tc>
          <w:tcPr>
            <w:tcW w:w="1059" w:type="pct"/>
            <w:shd w:val="clear" w:color="auto" w:fill="FBD4B4" w:themeFill="accent6" w:themeFillTint="66"/>
          </w:tcPr>
          <w:p w14:paraId="262DF9E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4CD8662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miljoni EUR</w:t>
            </w:r>
          </w:p>
        </w:tc>
        <w:tc>
          <w:tcPr>
            <w:tcW w:w="361" w:type="pct"/>
            <w:shd w:val="clear" w:color="auto" w:fill="FBD4B4" w:themeFill="accent6" w:themeFillTint="66"/>
          </w:tcPr>
          <w:p w14:paraId="24D5086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FBD4B4" w:themeFill="accent6" w:themeFillTint="66"/>
          </w:tcPr>
          <w:p w14:paraId="1BB0C79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 xml:space="preserve">40 </w:t>
            </w:r>
          </w:p>
        </w:tc>
        <w:tc>
          <w:tcPr>
            <w:tcW w:w="402" w:type="pct"/>
            <w:shd w:val="clear" w:color="auto" w:fill="FBD4B4" w:themeFill="accent6" w:themeFillTint="66"/>
          </w:tcPr>
          <w:p w14:paraId="67E4BF3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4D88B45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7270C97C" w14:textId="77777777" w:rsidTr="00472FA3">
        <w:trPr>
          <w:cantSplit/>
          <w:jc w:val="center"/>
        </w:trPr>
        <w:tc>
          <w:tcPr>
            <w:tcW w:w="204" w:type="pct"/>
            <w:shd w:val="clear" w:color="auto" w:fill="C6EFCE"/>
          </w:tcPr>
          <w:p w14:paraId="0895B1C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139</w:t>
            </w:r>
          </w:p>
        </w:tc>
        <w:tc>
          <w:tcPr>
            <w:tcW w:w="727" w:type="pct"/>
            <w:shd w:val="clear" w:color="auto" w:fill="C6EFCE"/>
          </w:tcPr>
          <w:p w14:paraId="71D24D6C"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4.1.1.2.i.</w:t>
            </w:r>
          </w:p>
          <w:p w14:paraId="2BF12D89"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universitātes un reģionālo slimnīcu veselības aprūpes infrastruktūras stiprināšanai</w:t>
            </w:r>
          </w:p>
        </w:tc>
        <w:tc>
          <w:tcPr>
            <w:tcW w:w="329" w:type="pct"/>
            <w:shd w:val="clear" w:color="auto" w:fill="C6EFCE"/>
          </w:tcPr>
          <w:p w14:paraId="5E6C99A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Mērķis</w:t>
            </w:r>
          </w:p>
        </w:tc>
        <w:tc>
          <w:tcPr>
            <w:tcW w:w="931" w:type="pct"/>
            <w:shd w:val="clear" w:color="auto" w:fill="C6EFCE"/>
          </w:tcPr>
          <w:p w14:paraId="074EFD4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Budžeta izpildes panākšana, ko mēra kā kopējo iepirkumu projektos, ar kuriem uzlabo universitāšu un reģionālo slimnīcu infrastruktūru un kuri sasniedz vismaz 59 800 000 EUR no kopējā budžeta 149 500 000 EUR apmērā</w:t>
            </w:r>
          </w:p>
        </w:tc>
        <w:tc>
          <w:tcPr>
            <w:tcW w:w="1059" w:type="pct"/>
            <w:shd w:val="clear" w:color="auto" w:fill="C6EFCE"/>
          </w:tcPr>
          <w:p w14:paraId="7C563D7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C6EFCE"/>
          </w:tcPr>
          <w:p w14:paraId="1380E76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miljoni EUR</w:t>
            </w:r>
          </w:p>
        </w:tc>
        <w:tc>
          <w:tcPr>
            <w:tcW w:w="361" w:type="pct"/>
            <w:shd w:val="clear" w:color="auto" w:fill="C6EFCE"/>
          </w:tcPr>
          <w:p w14:paraId="533B41B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C6EFCE"/>
          </w:tcPr>
          <w:p w14:paraId="2354489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59,8</w:t>
            </w:r>
          </w:p>
        </w:tc>
        <w:tc>
          <w:tcPr>
            <w:tcW w:w="402" w:type="pct"/>
            <w:shd w:val="clear" w:color="auto" w:fill="C6EFCE"/>
          </w:tcPr>
          <w:p w14:paraId="7371BD8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6D806A0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037F162E" w14:textId="77777777" w:rsidTr="00472FA3">
        <w:trPr>
          <w:cantSplit/>
          <w:jc w:val="center"/>
        </w:trPr>
        <w:tc>
          <w:tcPr>
            <w:tcW w:w="204" w:type="pct"/>
            <w:shd w:val="clear" w:color="auto" w:fill="FBD4B4" w:themeFill="accent6" w:themeFillTint="66"/>
          </w:tcPr>
          <w:p w14:paraId="6BEEA1B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140.1</w:t>
            </w:r>
          </w:p>
        </w:tc>
        <w:tc>
          <w:tcPr>
            <w:tcW w:w="727" w:type="pct"/>
            <w:shd w:val="clear" w:color="auto" w:fill="FBD4B4" w:themeFill="accent6" w:themeFillTint="66"/>
          </w:tcPr>
          <w:p w14:paraId="3CBFCE11"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4.1.1.2.i. Uzraudzības rādītājs</w:t>
            </w:r>
          </w:p>
        </w:tc>
        <w:tc>
          <w:tcPr>
            <w:tcW w:w="329" w:type="pct"/>
            <w:shd w:val="clear" w:color="auto" w:fill="FBD4B4" w:themeFill="accent6" w:themeFillTint="66"/>
          </w:tcPr>
          <w:p w14:paraId="2551262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3530DCE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Slimnīcu skaits ar uzlabotu infrastruktūru</w:t>
            </w:r>
          </w:p>
        </w:tc>
        <w:tc>
          <w:tcPr>
            <w:tcW w:w="1059" w:type="pct"/>
            <w:shd w:val="clear" w:color="auto" w:fill="FBD4B4" w:themeFill="accent6" w:themeFillTint="66"/>
          </w:tcPr>
          <w:p w14:paraId="2E96D7F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6BE70C7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FBD4B4" w:themeFill="accent6" w:themeFillTint="66"/>
          </w:tcPr>
          <w:p w14:paraId="19D6423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FBD4B4" w:themeFill="accent6" w:themeFillTint="66"/>
          </w:tcPr>
          <w:p w14:paraId="4BB7241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highlight w:val="yellow"/>
              </w:rPr>
            </w:pPr>
            <w:r w:rsidRPr="003E5B83">
              <w:rPr>
                <w:rFonts w:ascii="Times New Roman" w:hAnsi="Times New Roman" w:cs="Times New Roman"/>
                <w:sz w:val="20"/>
                <w:szCs w:val="20"/>
              </w:rPr>
              <w:t>3</w:t>
            </w:r>
          </w:p>
        </w:tc>
        <w:tc>
          <w:tcPr>
            <w:tcW w:w="402" w:type="pct"/>
            <w:shd w:val="clear" w:color="auto" w:fill="FBD4B4" w:themeFill="accent6" w:themeFillTint="66"/>
          </w:tcPr>
          <w:p w14:paraId="4BF0D76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7184821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2025</w:t>
            </w:r>
          </w:p>
        </w:tc>
      </w:tr>
      <w:tr w:rsidR="00CA5E60" w:rsidRPr="003E5B83" w14:paraId="0059365D" w14:textId="77777777" w:rsidTr="00472FA3">
        <w:trPr>
          <w:cantSplit/>
          <w:jc w:val="center"/>
        </w:trPr>
        <w:tc>
          <w:tcPr>
            <w:tcW w:w="204" w:type="pct"/>
            <w:shd w:val="clear" w:color="auto" w:fill="C6EFCE"/>
          </w:tcPr>
          <w:p w14:paraId="3D829F2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140</w:t>
            </w:r>
          </w:p>
        </w:tc>
        <w:tc>
          <w:tcPr>
            <w:tcW w:w="727" w:type="pct"/>
            <w:shd w:val="clear" w:color="auto" w:fill="C6EFCE"/>
          </w:tcPr>
          <w:p w14:paraId="57217197"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4.1.1.2.i.</w:t>
            </w:r>
          </w:p>
          <w:p w14:paraId="390F8B71"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universitātes un reģionālo slimnīcu veselības aprūpes infrastruktūras stiprināšanai</w:t>
            </w:r>
          </w:p>
        </w:tc>
        <w:tc>
          <w:tcPr>
            <w:tcW w:w="329" w:type="pct"/>
            <w:shd w:val="clear" w:color="auto" w:fill="C6EFCE"/>
          </w:tcPr>
          <w:p w14:paraId="246542D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Mērķis</w:t>
            </w:r>
          </w:p>
        </w:tc>
        <w:tc>
          <w:tcPr>
            <w:tcW w:w="931" w:type="pct"/>
            <w:shd w:val="clear" w:color="auto" w:fill="C6EFCE"/>
          </w:tcPr>
          <w:p w14:paraId="5BC3302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Slimnīcu skaits ar uzlabotu infrastruktūru</w:t>
            </w:r>
          </w:p>
        </w:tc>
        <w:tc>
          <w:tcPr>
            <w:tcW w:w="1059" w:type="pct"/>
            <w:shd w:val="clear" w:color="auto" w:fill="C6EFCE"/>
          </w:tcPr>
          <w:p w14:paraId="6A1B9C3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C6EFCE"/>
          </w:tcPr>
          <w:p w14:paraId="4044C57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C6EFCE"/>
          </w:tcPr>
          <w:p w14:paraId="29585E1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C6EFCE"/>
          </w:tcPr>
          <w:p w14:paraId="3E1F705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10</w:t>
            </w:r>
          </w:p>
        </w:tc>
        <w:tc>
          <w:tcPr>
            <w:tcW w:w="402" w:type="pct"/>
            <w:shd w:val="clear" w:color="auto" w:fill="C6EFCE"/>
          </w:tcPr>
          <w:p w14:paraId="5726032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68542D4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2026</w:t>
            </w:r>
          </w:p>
        </w:tc>
      </w:tr>
      <w:tr w:rsidR="00CA5E60" w:rsidRPr="003E5B83" w14:paraId="464274EB" w14:textId="77777777" w:rsidTr="00472FA3">
        <w:trPr>
          <w:cantSplit/>
          <w:jc w:val="center"/>
        </w:trPr>
        <w:tc>
          <w:tcPr>
            <w:tcW w:w="204" w:type="pct"/>
            <w:shd w:val="clear" w:color="auto" w:fill="FBD4B4" w:themeFill="accent6" w:themeFillTint="66"/>
          </w:tcPr>
          <w:p w14:paraId="79874B2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141.1</w:t>
            </w:r>
          </w:p>
        </w:tc>
        <w:tc>
          <w:tcPr>
            <w:tcW w:w="727" w:type="pct"/>
            <w:shd w:val="clear" w:color="auto" w:fill="FBD4B4" w:themeFill="accent6" w:themeFillTint="66"/>
          </w:tcPr>
          <w:p w14:paraId="565AE7F1"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4.1.1.3.i. Uzraudzības rādītājs</w:t>
            </w:r>
          </w:p>
        </w:tc>
        <w:tc>
          <w:tcPr>
            <w:tcW w:w="329" w:type="pct"/>
            <w:shd w:val="clear" w:color="auto" w:fill="FBD4B4" w:themeFill="accent6" w:themeFillTint="66"/>
          </w:tcPr>
          <w:p w14:paraId="7880E96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04881BD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Ministru kabinets apstiprina noteikumus, ar kuriem nosaka sekundāro ambulatoro pakalpojumu sniedzēju atbalsta mehānisma nosacījumus</w:t>
            </w:r>
          </w:p>
        </w:tc>
        <w:tc>
          <w:tcPr>
            <w:tcW w:w="1059" w:type="pct"/>
            <w:shd w:val="clear" w:color="auto" w:fill="FBD4B4" w:themeFill="accent6" w:themeFillTint="66"/>
          </w:tcPr>
          <w:p w14:paraId="74A1031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Pieņemtie Ministru kabineta noteikumi paredz nosacījumus, saskaņā ar kuriem tiks veikta projektu pieteikumu atlase un līgumu slēgšana projektu īstenošanai</w:t>
            </w:r>
          </w:p>
        </w:tc>
        <w:tc>
          <w:tcPr>
            <w:tcW w:w="425" w:type="pct"/>
            <w:shd w:val="clear" w:color="auto" w:fill="FBD4B4" w:themeFill="accent6" w:themeFillTint="66"/>
          </w:tcPr>
          <w:p w14:paraId="60013A9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2A32732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6C794C8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0479C65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 cet.</w:t>
            </w:r>
          </w:p>
        </w:tc>
        <w:tc>
          <w:tcPr>
            <w:tcW w:w="202" w:type="pct"/>
            <w:shd w:val="clear" w:color="auto" w:fill="FBD4B4" w:themeFill="accent6" w:themeFillTint="66"/>
          </w:tcPr>
          <w:p w14:paraId="4EB9BAD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40C150C9" w14:textId="77777777" w:rsidTr="00472FA3">
        <w:trPr>
          <w:cantSplit/>
          <w:jc w:val="center"/>
        </w:trPr>
        <w:tc>
          <w:tcPr>
            <w:tcW w:w="204" w:type="pct"/>
            <w:shd w:val="clear" w:color="auto" w:fill="FBD4B4" w:themeFill="accent6" w:themeFillTint="66"/>
          </w:tcPr>
          <w:p w14:paraId="7E8C43E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141.2</w:t>
            </w:r>
          </w:p>
        </w:tc>
        <w:tc>
          <w:tcPr>
            <w:tcW w:w="727" w:type="pct"/>
            <w:shd w:val="clear" w:color="auto" w:fill="FBD4B4" w:themeFill="accent6" w:themeFillTint="66"/>
          </w:tcPr>
          <w:p w14:paraId="661590F0"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4.1.1.3.i. Uzraudzības rādītājs</w:t>
            </w:r>
          </w:p>
        </w:tc>
        <w:tc>
          <w:tcPr>
            <w:tcW w:w="329" w:type="pct"/>
            <w:shd w:val="clear" w:color="auto" w:fill="FBD4B4" w:themeFill="accent6" w:themeFillTint="66"/>
          </w:tcPr>
          <w:p w14:paraId="646644F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42719D2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Izsludināts konkurss sekundāro ambulatoro pakalpojumu sniedzēju veselības aprūpes infrastruktūras stiprināšanas atbalstam</w:t>
            </w:r>
          </w:p>
        </w:tc>
        <w:tc>
          <w:tcPr>
            <w:tcW w:w="1059" w:type="pct"/>
            <w:shd w:val="clear" w:color="auto" w:fill="FBD4B4" w:themeFill="accent6" w:themeFillTint="66"/>
          </w:tcPr>
          <w:p w14:paraId="1BA631E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Informācija par konkursu ir publicēta, dodot iespēju sekundāro ambulatoro pakalpojumu sniedzējiem pieteikties atbalsta saņemšanai</w:t>
            </w:r>
          </w:p>
        </w:tc>
        <w:tc>
          <w:tcPr>
            <w:tcW w:w="425" w:type="pct"/>
            <w:shd w:val="clear" w:color="auto" w:fill="FBD4B4" w:themeFill="accent6" w:themeFillTint="66"/>
          </w:tcPr>
          <w:p w14:paraId="51D4BA1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68F2E78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49A91F9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782D3C1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 cet.</w:t>
            </w:r>
          </w:p>
        </w:tc>
        <w:tc>
          <w:tcPr>
            <w:tcW w:w="202" w:type="pct"/>
            <w:shd w:val="clear" w:color="auto" w:fill="FBD4B4" w:themeFill="accent6" w:themeFillTint="66"/>
          </w:tcPr>
          <w:p w14:paraId="7A66471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1B31101B" w14:textId="77777777" w:rsidTr="00472FA3">
        <w:trPr>
          <w:cantSplit/>
          <w:jc w:val="center"/>
        </w:trPr>
        <w:tc>
          <w:tcPr>
            <w:tcW w:w="204" w:type="pct"/>
            <w:shd w:val="clear" w:color="auto" w:fill="FBD4B4" w:themeFill="accent6" w:themeFillTint="66"/>
          </w:tcPr>
          <w:p w14:paraId="5345015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141.3</w:t>
            </w:r>
          </w:p>
        </w:tc>
        <w:tc>
          <w:tcPr>
            <w:tcW w:w="727" w:type="pct"/>
            <w:shd w:val="clear" w:color="auto" w:fill="FBD4B4" w:themeFill="accent6" w:themeFillTint="66"/>
          </w:tcPr>
          <w:p w14:paraId="19523E87"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4.1.1.3.i. Uzraudzības rādītājs</w:t>
            </w:r>
          </w:p>
        </w:tc>
        <w:tc>
          <w:tcPr>
            <w:tcW w:w="329" w:type="pct"/>
            <w:shd w:val="clear" w:color="auto" w:fill="FBD4B4" w:themeFill="accent6" w:themeFillTint="66"/>
          </w:tcPr>
          <w:p w14:paraId="0335908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38F6F39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Budžeta izpildes panākšana, ko mēra kā kopējo iepirkumu projektos, ar kuriem uzlabo sekundāro ambulatoro pakalpojumu sniedzēju infrastruktūru un kuri sasniedz vismaz 2 550 000 EUR no kopējā budžeta 8 500 000 EUR apmērā</w:t>
            </w:r>
          </w:p>
        </w:tc>
        <w:tc>
          <w:tcPr>
            <w:tcW w:w="1059" w:type="pct"/>
            <w:shd w:val="clear" w:color="auto" w:fill="FBD4B4" w:themeFill="accent6" w:themeFillTint="66"/>
          </w:tcPr>
          <w:p w14:paraId="74ECED6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405CAD0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miljoni EUR</w:t>
            </w:r>
          </w:p>
        </w:tc>
        <w:tc>
          <w:tcPr>
            <w:tcW w:w="361" w:type="pct"/>
            <w:shd w:val="clear" w:color="auto" w:fill="FBD4B4" w:themeFill="accent6" w:themeFillTint="66"/>
          </w:tcPr>
          <w:p w14:paraId="3E670EA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FBD4B4" w:themeFill="accent6" w:themeFillTint="66"/>
          </w:tcPr>
          <w:p w14:paraId="12AA1B7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 xml:space="preserve">2,55 </w:t>
            </w:r>
          </w:p>
        </w:tc>
        <w:tc>
          <w:tcPr>
            <w:tcW w:w="402" w:type="pct"/>
            <w:shd w:val="clear" w:color="auto" w:fill="FBD4B4" w:themeFill="accent6" w:themeFillTint="66"/>
          </w:tcPr>
          <w:p w14:paraId="22EBCB2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4ADCFF0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510280F2" w14:textId="77777777" w:rsidTr="00472FA3">
        <w:trPr>
          <w:cantSplit/>
          <w:jc w:val="center"/>
        </w:trPr>
        <w:tc>
          <w:tcPr>
            <w:tcW w:w="204" w:type="pct"/>
            <w:shd w:val="clear" w:color="auto" w:fill="C6EFCE"/>
          </w:tcPr>
          <w:p w14:paraId="44439DB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141</w:t>
            </w:r>
          </w:p>
        </w:tc>
        <w:tc>
          <w:tcPr>
            <w:tcW w:w="727" w:type="pct"/>
            <w:shd w:val="clear" w:color="auto" w:fill="C6EFCE"/>
          </w:tcPr>
          <w:p w14:paraId="71077C3B"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4.1.1.3.i.</w:t>
            </w:r>
          </w:p>
          <w:p w14:paraId="4735C717"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sekundāro ambulatoro pakalpojumu sniedzēju veselības aprūpes infrastruktūras stiprināšanai</w:t>
            </w:r>
          </w:p>
        </w:tc>
        <w:tc>
          <w:tcPr>
            <w:tcW w:w="329" w:type="pct"/>
            <w:shd w:val="clear" w:color="auto" w:fill="C6EFCE"/>
          </w:tcPr>
          <w:p w14:paraId="7523874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Mērķis</w:t>
            </w:r>
          </w:p>
        </w:tc>
        <w:tc>
          <w:tcPr>
            <w:tcW w:w="931" w:type="pct"/>
            <w:shd w:val="clear" w:color="auto" w:fill="C6EFCE"/>
          </w:tcPr>
          <w:p w14:paraId="6F0AC64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Budžeta izpildes panākšana, ko mēra kā kopējo iepirkumu projektos, ar kuriem uzlabo sekundāro ambulatoro pakalpojumu sniedzēju infrastruktūru un kuri sasniedz vismaz 4 250 000 EUR no kopējā budžeta 8 500 000 EUR apmērā</w:t>
            </w:r>
          </w:p>
        </w:tc>
        <w:tc>
          <w:tcPr>
            <w:tcW w:w="1059" w:type="pct"/>
            <w:shd w:val="clear" w:color="auto" w:fill="C6EFCE"/>
          </w:tcPr>
          <w:p w14:paraId="0B647C7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p>
        </w:tc>
        <w:tc>
          <w:tcPr>
            <w:tcW w:w="425" w:type="pct"/>
            <w:shd w:val="clear" w:color="auto" w:fill="C6EFCE"/>
          </w:tcPr>
          <w:p w14:paraId="2907946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miljoni EUR</w:t>
            </w:r>
          </w:p>
        </w:tc>
        <w:tc>
          <w:tcPr>
            <w:tcW w:w="361" w:type="pct"/>
            <w:shd w:val="clear" w:color="auto" w:fill="C6EFCE"/>
          </w:tcPr>
          <w:p w14:paraId="22D535F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C6EFCE"/>
          </w:tcPr>
          <w:p w14:paraId="6883486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4,25</w:t>
            </w:r>
          </w:p>
        </w:tc>
        <w:tc>
          <w:tcPr>
            <w:tcW w:w="402" w:type="pct"/>
            <w:shd w:val="clear" w:color="auto" w:fill="C6EFCE"/>
          </w:tcPr>
          <w:p w14:paraId="0F7E4A5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7AF62BF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4778661D" w14:textId="77777777" w:rsidTr="00472FA3">
        <w:trPr>
          <w:cantSplit/>
          <w:jc w:val="center"/>
        </w:trPr>
        <w:tc>
          <w:tcPr>
            <w:tcW w:w="204" w:type="pct"/>
            <w:shd w:val="clear" w:color="auto" w:fill="FBD4B4" w:themeFill="accent6" w:themeFillTint="66"/>
          </w:tcPr>
          <w:p w14:paraId="68199D7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142.1</w:t>
            </w:r>
          </w:p>
        </w:tc>
        <w:tc>
          <w:tcPr>
            <w:tcW w:w="727" w:type="pct"/>
            <w:shd w:val="clear" w:color="auto" w:fill="FBD4B4" w:themeFill="accent6" w:themeFillTint="66"/>
          </w:tcPr>
          <w:p w14:paraId="39BA474E"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4.1.1.3.i. Uzraudzības rādītājs</w:t>
            </w:r>
          </w:p>
        </w:tc>
        <w:tc>
          <w:tcPr>
            <w:tcW w:w="329" w:type="pct"/>
            <w:shd w:val="clear" w:color="auto" w:fill="FBD4B4" w:themeFill="accent6" w:themeFillTint="66"/>
          </w:tcPr>
          <w:p w14:paraId="3A4E3ED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66CDD78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To sekundāro ambulatoro pakalpojumu sniedzēju skaits, kuriem ir uzlabota infrastruktūra</w:t>
            </w:r>
          </w:p>
        </w:tc>
        <w:tc>
          <w:tcPr>
            <w:tcW w:w="1059" w:type="pct"/>
            <w:shd w:val="clear" w:color="auto" w:fill="FBD4B4" w:themeFill="accent6" w:themeFillTint="66"/>
          </w:tcPr>
          <w:p w14:paraId="01D362C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2581B10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FBD4B4" w:themeFill="accent6" w:themeFillTint="66"/>
          </w:tcPr>
          <w:p w14:paraId="7B723F7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FBD4B4" w:themeFill="accent6" w:themeFillTint="66"/>
          </w:tcPr>
          <w:p w14:paraId="68FA108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w:t>
            </w:r>
          </w:p>
        </w:tc>
        <w:tc>
          <w:tcPr>
            <w:tcW w:w="402" w:type="pct"/>
            <w:shd w:val="clear" w:color="auto" w:fill="FBD4B4" w:themeFill="accent6" w:themeFillTint="66"/>
          </w:tcPr>
          <w:p w14:paraId="5C59B3F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785A9E5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2025</w:t>
            </w:r>
          </w:p>
        </w:tc>
      </w:tr>
      <w:tr w:rsidR="00CA5E60" w:rsidRPr="003E5B83" w14:paraId="19B08DAF" w14:textId="77777777" w:rsidTr="00472FA3">
        <w:trPr>
          <w:cantSplit/>
          <w:jc w:val="center"/>
        </w:trPr>
        <w:tc>
          <w:tcPr>
            <w:tcW w:w="204" w:type="pct"/>
            <w:shd w:val="clear" w:color="auto" w:fill="C6EFCE"/>
          </w:tcPr>
          <w:p w14:paraId="70F2348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142</w:t>
            </w:r>
          </w:p>
        </w:tc>
        <w:tc>
          <w:tcPr>
            <w:tcW w:w="727" w:type="pct"/>
            <w:shd w:val="clear" w:color="auto" w:fill="C6EFCE"/>
          </w:tcPr>
          <w:p w14:paraId="16D648FC"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4.1.1.3.i.</w:t>
            </w:r>
          </w:p>
          <w:p w14:paraId="35BA9D86"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sekundāro ambulatoro pakalpojumu sniedzēju veselības aprūpes infrastruktūras stiprināšanai</w:t>
            </w:r>
          </w:p>
        </w:tc>
        <w:tc>
          <w:tcPr>
            <w:tcW w:w="329" w:type="pct"/>
            <w:shd w:val="clear" w:color="auto" w:fill="C6EFCE"/>
          </w:tcPr>
          <w:p w14:paraId="5339FD7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Mērķis</w:t>
            </w:r>
          </w:p>
        </w:tc>
        <w:tc>
          <w:tcPr>
            <w:tcW w:w="931" w:type="pct"/>
            <w:shd w:val="clear" w:color="auto" w:fill="C6EFCE"/>
          </w:tcPr>
          <w:p w14:paraId="72BC90C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To sekundāro ambulatoro pakalpojumu sniedzēju skaits, kuriem ir uzlabota infrastruktūra</w:t>
            </w:r>
          </w:p>
        </w:tc>
        <w:tc>
          <w:tcPr>
            <w:tcW w:w="1059" w:type="pct"/>
            <w:shd w:val="clear" w:color="auto" w:fill="C6EFCE"/>
          </w:tcPr>
          <w:p w14:paraId="470AC2A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C6EFCE"/>
          </w:tcPr>
          <w:p w14:paraId="02DAB93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C6EFCE"/>
          </w:tcPr>
          <w:p w14:paraId="1C005B6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C6EFCE"/>
          </w:tcPr>
          <w:p w14:paraId="54C06CB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40</w:t>
            </w:r>
          </w:p>
        </w:tc>
        <w:tc>
          <w:tcPr>
            <w:tcW w:w="402" w:type="pct"/>
            <w:shd w:val="clear" w:color="auto" w:fill="C6EFCE"/>
          </w:tcPr>
          <w:p w14:paraId="7518A77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4DDC5B8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2026</w:t>
            </w:r>
          </w:p>
        </w:tc>
      </w:tr>
      <w:tr w:rsidR="00CA5E60" w:rsidRPr="003E5B83" w14:paraId="69DE76C2" w14:textId="77777777" w:rsidTr="00472FA3">
        <w:trPr>
          <w:cantSplit/>
          <w:jc w:val="center"/>
        </w:trPr>
        <w:tc>
          <w:tcPr>
            <w:tcW w:w="204" w:type="pct"/>
            <w:shd w:val="clear" w:color="auto" w:fill="FBD4B4" w:themeFill="accent6" w:themeFillTint="66"/>
          </w:tcPr>
          <w:p w14:paraId="2538302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143.1</w:t>
            </w:r>
          </w:p>
        </w:tc>
        <w:tc>
          <w:tcPr>
            <w:tcW w:w="727" w:type="pct"/>
            <w:shd w:val="clear" w:color="auto" w:fill="FBD4B4" w:themeFill="accent6" w:themeFillTint="66"/>
          </w:tcPr>
          <w:p w14:paraId="779CA0EF"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4.2.1.r. Uzraudzības rādītājs</w:t>
            </w:r>
          </w:p>
        </w:tc>
        <w:tc>
          <w:tcPr>
            <w:tcW w:w="329" w:type="pct"/>
            <w:shd w:val="clear" w:color="auto" w:fill="FBD4B4" w:themeFill="accent6" w:themeFillTint="66"/>
          </w:tcPr>
          <w:p w14:paraId="4ED6DD5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23F56D3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 xml:space="preserve">Ir pabeigta veselības aprūpes darbaspēka un mācību sistēmu analīze </w:t>
            </w:r>
          </w:p>
        </w:tc>
        <w:tc>
          <w:tcPr>
            <w:tcW w:w="1059" w:type="pct"/>
            <w:shd w:val="clear" w:color="auto" w:fill="FBD4B4" w:themeFill="accent6" w:themeFillTint="66"/>
          </w:tcPr>
          <w:p w14:paraId="196C2D2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Ir pabeigta veselības aprūpes darbaspēka un mācību sistēmu analīze, kuras mērķis ir Latvijas iestādēm sniegt atjauninātu priekšstatu par stāvokli</w:t>
            </w:r>
          </w:p>
        </w:tc>
        <w:tc>
          <w:tcPr>
            <w:tcW w:w="425" w:type="pct"/>
            <w:shd w:val="clear" w:color="auto" w:fill="FBD4B4" w:themeFill="accent6" w:themeFillTint="66"/>
          </w:tcPr>
          <w:p w14:paraId="660C036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75EBA45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6C0D801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5CF7D96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 cet.</w:t>
            </w:r>
          </w:p>
        </w:tc>
        <w:tc>
          <w:tcPr>
            <w:tcW w:w="202" w:type="pct"/>
            <w:shd w:val="clear" w:color="auto" w:fill="FBD4B4" w:themeFill="accent6" w:themeFillTint="66"/>
          </w:tcPr>
          <w:p w14:paraId="2B5B552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6753FD75" w14:textId="77777777" w:rsidTr="00472FA3">
        <w:trPr>
          <w:cantSplit/>
          <w:jc w:val="center"/>
        </w:trPr>
        <w:tc>
          <w:tcPr>
            <w:tcW w:w="204" w:type="pct"/>
            <w:shd w:val="clear" w:color="auto" w:fill="C6EFCE"/>
          </w:tcPr>
          <w:p w14:paraId="167ED62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143</w:t>
            </w:r>
          </w:p>
        </w:tc>
        <w:tc>
          <w:tcPr>
            <w:tcW w:w="727" w:type="pct"/>
            <w:shd w:val="clear" w:color="auto" w:fill="C6EFCE"/>
          </w:tcPr>
          <w:p w14:paraId="1AEA82AB"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4.2.1.r.</w:t>
            </w:r>
          </w:p>
          <w:p w14:paraId="31A38E33"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Cilvēkresursu nodrošinājums un prasmju pilnveide</w:t>
            </w:r>
          </w:p>
        </w:tc>
        <w:tc>
          <w:tcPr>
            <w:tcW w:w="329" w:type="pct"/>
            <w:shd w:val="clear" w:color="auto" w:fill="C6EFCE"/>
          </w:tcPr>
          <w:p w14:paraId="6A92F73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2322FE2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Cilvēkresursu attīstības stratēģija</w:t>
            </w:r>
          </w:p>
        </w:tc>
        <w:tc>
          <w:tcPr>
            <w:tcW w:w="1059" w:type="pct"/>
            <w:shd w:val="clear" w:color="auto" w:fill="C6EFCE"/>
          </w:tcPr>
          <w:p w14:paraId="107C093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Latvijas iestādes ir pieņēmušas visaptverošu veselības aprūpes darbaspēka stratēģiju, kas ietver mūžizglītības un veselības aprūpes darbaspēka plānošanas modeļus</w:t>
            </w:r>
          </w:p>
        </w:tc>
        <w:tc>
          <w:tcPr>
            <w:tcW w:w="425" w:type="pct"/>
            <w:shd w:val="clear" w:color="auto" w:fill="C6EFCE"/>
          </w:tcPr>
          <w:p w14:paraId="017A329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47F27EE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CFB2D6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0B0A74C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 cet.</w:t>
            </w:r>
          </w:p>
        </w:tc>
        <w:tc>
          <w:tcPr>
            <w:tcW w:w="202" w:type="pct"/>
            <w:shd w:val="clear" w:color="auto" w:fill="C6EFCE"/>
          </w:tcPr>
          <w:p w14:paraId="2B2FE43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4AFF8CE7" w14:textId="77777777" w:rsidTr="00472FA3">
        <w:trPr>
          <w:cantSplit/>
          <w:jc w:val="center"/>
        </w:trPr>
        <w:tc>
          <w:tcPr>
            <w:tcW w:w="204" w:type="pct"/>
            <w:shd w:val="clear" w:color="auto" w:fill="C6EFCE"/>
          </w:tcPr>
          <w:p w14:paraId="1C2F50A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144</w:t>
            </w:r>
          </w:p>
        </w:tc>
        <w:tc>
          <w:tcPr>
            <w:tcW w:w="727" w:type="pct"/>
            <w:shd w:val="clear" w:color="auto" w:fill="C6EFCE"/>
          </w:tcPr>
          <w:p w14:paraId="5E365775"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4.2.1.r.</w:t>
            </w:r>
          </w:p>
          <w:p w14:paraId="65C60B34"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Cilvēkresursu nodrošinājums un prasmju pilnveide</w:t>
            </w:r>
          </w:p>
        </w:tc>
        <w:tc>
          <w:tcPr>
            <w:tcW w:w="329" w:type="pct"/>
            <w:shd w:val="clear" w:color="auto" w:fill="C6EFCE"/>
          </w:tcPr>
          <w:p w14:paraId="79A8B2B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57DCF4B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Cilvēkresursu kartējuma pieņemšana veselības aprūpes jomā</w:t>
            </w:r>
          </w:p>
        </w:tc>
        <w:tc>
          <w:tcPr>
            <w:tcW w:w="1059" w:type="pct"/>
            <w:shd w:val="clear" w:color="auto" w:fill="C6EFCE"/>
          </w:tcPr>
          <w:p w14:paraId="52A5E3F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ir izstrādājusi un apstiprinājusi cilvēkresursu kartējumu</w:t>
            </w:r>
          </w:p>
        </w:tc>
        <w:tc>
          <w:tcPr>
            <w:tcW w:w="425" w:type="pct"/>
            <w:shd w:val="clear" w:color="auto" w:fill="C6EFCE"/>
          </w:tcPr>
          <w:p w14:paraId="4127EE8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3F74CF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14FC2D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5BF1C32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64D7EF2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39806910" w14:textId="77777777" w:rsidTr="00472FA3">
        <w:trPr>
          <w:cantSplit/>
          <w:jc w:val="center"/>
        </w:trPr>
        <w:tc>
          <w:tcPr>
            <w:tcW w:w="204" w:type="pct"/>
            <w:tcBorders>
              <w:bottom w:val="single" w:sz="4" w:space="0" w:color="auto"/>
            </w:tcBorders>
            <w:shd w:val="clear" w:color="auto" w:fill="FBD4B4" w:themeFill="accent6" w:themeFillTint="66"/>
          </w:tcPr>
          <w:p w14:paraId="48CD67E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145.1</w:t>
            </w:r>
          </w:p>
        </w:tc>
        <w:tc>
          <w:tcPr>
            <w:tcW w:w="727" w:type="pct"/>
            <w:tcBorders>
              <w:bottom w:val="single" w:sz="4" w:space="0" w:color="auto"/>
            </w:tcBorders>
            <w:shd w:val="clear" w:color="auto" w:fill="FBD4B4" w:themeFill="accent6" w:themeFillTint="66"/>
          </w:tcPr>
          <w:p w14:paraId="0B18485D"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4.2.1.r. Uzraudzības rādītājs</w:t>
            </w:r>
          </w:p>
        </w:tc>
        <w:tc>
          <w:tcPr>
            <w:tcW w:w="329" w:type="pct"/>
            <w:tcBorders>
              <w:bottom w:val="single" w:sz="4" w:space="0" w:color="auto"/>
            </w:tcBorders>
            <w:shd w:val="clear" w:color="auto" w:fill="FBD4B4" w:themeFill="accent6" w:themeFillTint="66"/>
          </w:tcPr>
          <w:p w14:paraId="3D9CCEC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tcBorders>
              <w:bottom w:val="single" w:sz="4" w:space="0" w:color="auto"/>
            </w:tcBorders>
            <w:shd w:val="clear" w:color="auto" w:fill="FBD4B4" w:themeFill="accent6" w:themeFillTint="66"/>
          </w:tcPr>
          <w:p w14:paraId="43B5B4E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Sabiedriskajai apspriešanai ir iesniegts jauna veselības aprūpes darbinieku atalgojuma modeļa projekts</w:t>
            </w:r>
          </w:p>
        </w:tc>
        <w:tc>
          <w:tcPr>
            <w:tcW w:w="1059" w:type="pct"/>
            <w:tcBorders>
              <w:bottom w:val="single" w:sz="4" w:space="0" w:color="auto"/>
            </w:tcBorders>
            <w:shd w:val="clear" w:color="auto" w:fill="FBD4B4" w:themeFill="accent6" w:themeFillTint="66"/>
          </w:tcPr>
          <w:p w14:paraId="2CEB0C5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Sabiedriskajai apspriešanai ir iesniegts Veselības ministrijas izstrādāts jauna veselības aprūpes darbinieku atalgojuma modeļa projekts</w:t>
            </w:r>
          </w:p>
        </w:tc>
        <w:tc>
          <w:tcPr>
            <w:tcW w:w="425" w:type="pct"/>
            <w:tcBorders>
              <w:bottom w:val="single" w:sz="4" w:space="0" w:color="auto"/>
            </w:tcBorders>
            <w:shd w:val="clear" w:color="auto" w:fill="FBD4B4" w:themeFill="accent6" w:themeFillTint="66"/>
          </w:tcPr>
          <w:p w14:paraId="5045457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tcBorders>
              <w:bottom w:val="single" w:sz="4" w:space="0" w:color="auto"/>
            </w:tcBorders>
            <w:shd w:val="clear" w:color="auto" w:fill="FBD4B4" w:themeFill="accent6" w:themeFillTint="66"/>
          </w:tcPr>
          <w:p w14:paraId="0C85BFB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tcBorders>
              <w:bottom w:val="single" w:sz="4" w:space="0" w:color="auto"/>
            </w:tcBorders>
            <w:shd w:val="clear" w:color="auto" w:fill="FBD4B4" w:themeFill="accent6" w:themeFillTint="66"/>
          </w:tcPr>
          <w:p w14:paraId="02199EA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tcBorders>
              <w:bottom w:val="single" w:sz="4" w:space="0" w:color="auto"/>
            </w:tcBorders>
            <w:shd w:val="clear" w:color="auto" w:fill="FBD4B4" w:themeFill="accent6" w:themeFillTint="66"/>
          </w:tcPr>
          <w:p w14:paraId="2BE7990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 cet.</w:t>
            </w:r>
          </w:p>
        </w:tc>
        <w:tc>
          <w:tcPr>
            <w:tcW w:w="202" w:type="pct"/>
            <w:tcBorders>
              <w:bottom w:val="single" w:sz="4" w:space="0" w:color="auto"/>
            </w:tcBorders>
            <w:shd w:val="clear" w:color="auto" w:fill="FBD4B4" w:themeFill="accent6" w:themeFillTint="66"/>
          </w:tcPr>
          <w:p w14:paraId="6EE7464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647A0AE0" w14:textId="77777777" w:rsidTr="00472FA3">
        <w:trPr>
          <w:cantSplit/>
          <w:jc w:val="center"/>
        </w:trPr>
        <w:tc>
          <w:tcPr>
            <w:tcW w:w="204" w:type="pct"/>
            <w:shd w:val="clear" w:color="auto" w:fill="FBD4B4" w:themeFill="accent6" w:themeFillTint="66"/>
          </w:tcPr>
          <w:p w14:paraId="0E4B5F1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145.2</w:t>
            </w:r>
          </w:p>
        </w:tc>
        <w:tc>
          <w:tcPr>
            <w:tcW w:w="727" w:type="pct"/>
            <w:shd w:val="clear" w:color="auto" w:fill="FBD4B4" w:themeFill="accent6" w:themeFillTint="66"/>
          </w:tcPr>
          <w:p w14:paraId="7C8C75E8"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4.2.1.r. Uzraudzības rādītājs</w:t>
            </w:r>
          </w:p>
        </w:tc>
        <w:tc>
          <w:tcPr>
            <w:tcW w:w="329" w:type="pct"/>
            <w:shd w:val="clear" w:color="auto" w:fill="FBD4B4" w:themeFill="accent6" w:themeFillTint="66"/>
          </w:tcPr>
          <w:p w14:paraId="3394431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59DE7BE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Ministru kabinets ir apstiprinājis jaunu veselības aprūpes darbinieku atalgojuma modeli</w:t>
            </w:r>
          </w:p>
        </w:tc>
        <w:tc>
          <w:tcPr>
            <w:tcW w:w="1059" w:type="pct"/>
            <w:shd w:val="clear" w:color="auto" w:fill="FBD4B4" w:themeFill="accent6" w:themeFillTint="66"/>
          </w:tcPr>
          <w:p w14:paraId="47454A9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Ministru kabinets ir apstiprinājis Veselības ministrijas izstrādāto jauno veselības aprūpes darbinieku atalgojuma modeli</w:t>
            </w:r>
          </w:p>
        </w:tc>
        <w:tc>
          <w:tcPr>
            <w:tcW w:w="425" w:type="pct"/>
            <w:shd w:val="clear" w:color="auto" w:fill="FBD4B4" w:themeFill="accent6" w:themeFillTint="66"/>
          </w:tcPr>
          <w:p w14:paraId="484BDA6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2107515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30C7D32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7CFCCF5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 cet.</w:t>
            </w:r>
          </w:p>
        </w:tc>
        <w:tc>
          <w:tcPr>
            <w:tcW w:w="202" w:type="pct"/>
            <w:shd w:val="clear" w:color="auto" w:fill="FBD4B4" w:themeFill="accent6" w:themeFillTint="66"/>
          </w:tcPr>
          <w:p w14:paraId="09AA473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134D8A4A" w14:textId="77777777" w:rsidTr="00472FA3">
        <w:trPr>
          <w:cantSplit/>
          <w:jc w:val="center"/>
        </w:trPr>
        <w:tc>
          <w:tcPr>
            <w:tcW w:w="204" w:type="pct"/>
            <w:shd w:val="clear" w:color="auto" w:fill="FBD4B4" w:themeFill="accent6" w:themeFillTint="66"/>
          </w:tcPr>
          <w:p w14:paraId="390018A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145.3</w:t>
            </w:r>
          </w:p>
        </w:tc>
        <w:tc>
          <w:tcPr>
            <w:tcW w:w="727" w:type="pct"/>
            <w:shd w:val="clear" w:color="auto" w:fill="FBD4B4" w:themeFill="accent6" w:themeFillTint="66"/>
          </w:tcPr>
          <w:p w14:paraId="53BF94DD"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4.2.1.r. Uzraudzības rādītājs</w:t>
            </w:r>
          </w:p>
        </w:tc>
        <w:tc>
          <w:tcPr>
            <w:tcW w:w="329" w:type="pct"/>
            <w:shd w:val="clear" w:color="auto" w:fill="FBD4B4" w:themeFill="accent6" w:themeFillTint="66"/>
          </w:tcPr>
          <w:p w14:paraId="77BED15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6E7164B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Priekšlikums par jauno veselības aprūpes darbinieku atalgojuma modeli ir iekļauts budžeta likumprojektu paketē</w:t>
            </w:r>
          </w:p>
        </w:tc>
        <w:tc>
          <w:tcPr>
            <w:tcW w:w="1059" w:type="pct"/>
            <w:shd w:val="clear" w:color="auto" w:fill="FBD4B4" w:themeFill="accent6" w:themeFillTint="66"/>
          </w:tcPr>
          <w:p w14:paraId="0F30F12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Grozījumi normatīvajos aktos, kas nodrošina nepieciešamo finansējumu jaunajam veselības aprūpes darbinieku atalgojuma modelim, kas iesniegts budžeta likumprojektu paketē</w:t>
            </w:r>
          </w:p>
        </w:tc>
        <w:tc>
          <w:tcPr>
            <w:tcW w:w="425" w:type="pct"/>
            <w:shd w:val="clear" w:color="auto" w:fill="FBD4B4" w:themeFill="accent6" w:themeFillTint="66"/>
          </w:tcPr>
          <w:p w14:paraId="639F718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76D4240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43764F3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2CCAFAB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FBD4B4" w:themeFill="accent6" w:themeFillTint="66"/>
          </w:tcPr>
          <w:p w14:paraId="02019F6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6FFDB88E" w14:textId="77777777" w:rsidTr="00472FA3">
        <w:trPr>
          <w:cantSplit/>
          <w:jc w:val="center"/>
        </w:trPr>
        <w:tc>
          <w:tcPr>
            <w:tcW w:w="204" w:type="pct"/>
            <w:shd w:val="clear" w:color="auto" w:fill="C6EFCE"/>
          </w:tcPr>
          <w:p w14:paraId="20BEF82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145</w:t>
            </w:r>
          </w:p>
        </w:tc>
        <w:tc>
          <w:tcPr>
            <w:tcW w:w="727" w:type="pct"/>
            <w:shd w:val="clear" w:color="auto" w:fill="C6EFCE"/>
          </w:tcPr>
          <w:p w14:paraId="5941B9CB"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4.2.1.r.</w:t>
            </w:r>
          </w:p>
          <w:p w14:paraId="4981763D"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Cilvēkresursu nodrošinājums un prasmju pilnveide</w:t>
            </w:r>
          </w:p>
        </w:tc>
        <w:tc>
          <w:tcPr>
            <w:tcW w:w="329" w:type="pct"/>
            <w:shd w:val="clear" w:color="auto" w:fill="C6EFCE"/>
          </w:tcPr>
          <w:p w14:paraId="06A1E5A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0BF48CF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Ieviests jauns veselības aprūpes darbinieku atalgojuma modelis</w:t>
            </w:r>
          </w:p>
        </w:tc>
        <w:tc>
          <w:tcPr>
            <w:tcW w:w="1059" w:type="pct"/>
            <w:shd w:val="clear" w:color="auto" w:fill="C6EFCE"/>
          </w:tcPr>
          <w:p w14:paraId="3FD1A4C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Tiesību akta / noteikumu stāšanās spēkā, kas nodrošina jauna veselības aprūpes atalgojuma modeļa īstenošanu</w:t>
            </w:r>
          </w:p>
        </w:tc>
        <w:tc>
          <w:tcPr>
            <w:tcW w:w="425" w:type="pct"/>
            <w:shd w:val="clear" w:color="auto" w:fill="C6EFCE"/>
          </w:tcPr>
          <w:p w14:paraId="68AAF1C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0109714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624C57E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25D6582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 cet.</w:t>
            </w:r>
          </w:p>
        </w:tc>
        <w:tc>
          <w:tcPr>
            <w:tcW w:w="202" w:type="pct"/>
            <w:shd w:val="clear" w:color="auto" w:fill="C6EFCE"/>
          </w:tcPr>
          <w:p w14:paraId="2B0167F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357ACA0A" w14:textId="77777777" w:rsidTr="00472FA3">
        <w:trPr>
          <w:cantSplit/>
          <w:jc w:val="center"/>
        </w:trPr>
        <w:tc>
          <w:tcPr>
            <w:tcW w:w="204" w:type="pct"/>
            <w:shd w:val="clear" w:color="auto" w:fill="C6EFCE"/>
          </w:tcPr>
          <w:p w14:paraId="739E134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146</w:t>
            </w:r>
          </w:p>
        </w:tc>
        <w:tc>
          <w:tcPr>
            <w:tcW w:w="727" w:type="pct"/>
            <w:shd w:val="clear" w:color="auto" w:fill="C6EFCE"/>
          </w:tcPr>
          <w:p w14:paraId="12564FA8"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4.2.1.r.</w:t>
            </w:r>
          </w:p>
          <w:p w14:paraId="143A90D0"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Cilvēkresursu nodrošinājums un prasmju pilnveide</w:t>
            </w:r>
          </w:p>
        </w:tc>
        <w:tc>
          <w:tcPr>
            <w:tcW w:w="329" w:type="pct"/>
            <w:shd w:val="clear" w:color="auto" w:fill="C6EFCE"/>
          </w:tcPr>
          <w:p w14:paraId="25D2388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0CD073E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aprūpes darbaspēka plānošanas modeļa pieņemšana</w:t>
            </w:r>
          </w:p>
        </w:tc>
        <w:tc>
          <w:tcPr>
            <w:tcW w:w="1059" w:type="pct"/>
            <w:shd w:val="clear" w:color="auto" w:fill="C6EFCE"/>
          </w:tcPr>
          <w:p w14:paraId="33FA65D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aprūpes darbaspēka turpmāko vajadzību prognozēšanas modeļa pieņemšana un ieviešana</w:t>
            </w:r>
          </w:p>
        </w:tc>
        <w:tc>
          <w:tcPr>
            <w:tcW w:w="425" w:type="pct"/>
            <w:shd w:val="clear" w:color="auto" w:fill="C6EFCE"/>
          </w:tcPr>
          <w:p w14:paraId="2821C08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1E493B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 xml:space="preserve">Neattiecas </w:t>
            </w:r>
          </w:p>
        </w:tc>
        <w:tc>
          <w:tcPr>
            <w:tcW w:w="361" w:type="pct"/>
            <w:shd w:val="clear" w:color="auto" w:fill="C6EFCE"/>
          </w:tcPr>
          <w:p w14:paraId="29040A6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1B0F13D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2C78E87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42DB374A" w14:textId="77777777" w:rsidTr="00472FA3">
        <w:trPr>
          <w:cantSplit/>
          <w:jc w:val="center"/>
        </w:trPr>
        <w:tc>
          <w:tcPr>
            <w:tcW w:w="204" w:type="pct"/>
            <w:shd w:val="clear" w:color="auto" w:fill="C6EFCE"/>
          </w:tcPr>
          <w:p w14:paraId="42A5ACF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147</w:t>
            </w:r>
          </w:p>
        </w:tc>
        <w:tc>
          <w:tcPr>
            <w:tcW w:w="727" w:type="pct"/>
            <w:shd w:val="clear" w:color="auto" w:fill="C6EFCE"/>
          </w:tcPr>
          <w:p w14:paraId="68E83BB7"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4.2.1.1.i.</w:t>
            </w:r>
          </w:p>
          <w:p w14:paraId="3047D517"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cilvēkresursu attīstības sistēmas ieviešanai</w:t>
            </w:r>
          </w:p>
        </w:tc>
        <w:tc>
          <w:tcPr>
            <w:tcW w:w="329" w:type="pct"/>
            <w:shd w:val="clear" w:color="auto" w:fill="C6EFCE"/>
          </w:tcPr>
          <w:p w14:paraId="4EC6A5A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35CCD5E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Ir izveidots koordinācijas mehānisms veselības aprūpes darbinieku mācīšanai</w:t>
            </w:r>
          </w:p>
        </w:tc>
        <w:tc>
          <w:tcPr>
            <w:tcW w:w="1059" w:type="pct"/>
            <w:shd w:val="clear" w:color="auto" w:fill="C6EFCE"/>
          </w:tcPr>
          <w:p w14:paraId="0E36AC2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ministrijas izveidots veselības aprūpes darbinieku tālākizglītības koordinācijas mehānisms, kas nodrošina sadarbību starp iesaistītajām iestādēm, metodoloģisko vadību un kvalitātes kontroli</w:t>
            </w:r>
          </w:p>
        </w:tc>
        <w:tc>
          <w:tcPr>
            <w:tcW w:w="425" w:type="pct"/>
            <w:shd w:val="clear" w:color="auto" w:fill="C6EFCE"/>
          </w:tcPr>
          <w:p w14:paraId="6278091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201DA4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0C1E9EB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0DBCC28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1D7F974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70E06EE3" w14:textId="77777777" w:rsidTr="00472FA3">
        <w:trPr>
          <w:cantSplit/>
          <w:jc w:val="center"/>
        </w:trPr>
        <w:tc>
          <w:tcPr>
            <w:tcW w:w="204" w:type="pct"/>
            <w:shd w:val="clear" w:color="auto" w:fill="FBD4B4" w:themeFill="accent6" w:themeFillTint="66"/>
          </w:tcPr>
          <w:p w14:paraId="6EE4EA1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148.1</w:t>
            </w:r>
          </w:p>
        </w:tc>
        <w:tc>
          <w:tcPr>
            <w:tcW w:w="727" w:type="pct"/>
            <w:shd w:val="clear" w:color="auto" w:fill="FBD4B4" w:themeFill="accent6" w:themeFillTint="66"/>
          </w:tcPr>
          <w:p w14:paraId="5EF4ACB9"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4.2.1.1.i. Uzraudzības rādītājs</w:t>
            </w:r>
          </w:p>
        </w:tc>
        <w:tc>
          <w:tcPr>
            <w:tcW w:w="329" w:type="pct"/>
            <w:shd w:val="clear" w:color="auto" w:fill="FBD4B4" w:themeFill="accent6" w:themeFillTint="66"/>
          </w:tcPr>
          <w:p w14:paraId="6B931C8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05BA79C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ir izstrādājusi un apstiprinājusi kopīgu mācību modeli</w:t>
            </w:r>
          </w:p>
        </w:tc>
        <w:tc>
          <w:tcPr>
            <w:tcW w:w="1059" w:type="pct"/>
            <w:shd w:val="clear" w:color="auto" w:fill="FBD4B4" w:themeFill="accent6" w:themeFillTint="66"/>
          </w:tcPr>
          <w:p w14:paraId="5DDDADC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Kopīga mācību modeļa izstrāde simulācijas pieejai</w:t>
            </w:r>
          </w:p>
        </w:tc>
        <w:tc>
          <w:tcPr>
            <w:tcW w:w="425" w:type="pct"/>
            <w:shd w:val="clear" w:color="auto" w:fill="FBD4B4" w:themeFill="accent6" w:themeFillTint="66"/>
          </w:tcPr>
          <w:p w14:paraId="1C600B1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2B95ADB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28355EA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227E0AF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5877395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1800D1DA" w14:textId="77777777" w:rsidTr="00472FA3">
        <w:trPr>
          <w:cantSplit/>
          <w:jc w:val="center"/>
        </w:trPr>
        <w:tc>
          <w:tcPr>
            <w:tcW w:w="204" w:type="pct"/>
            <w:shd w:val="clear" w:color="auto" w:fill="C6EFCE"/>
          </w:tcPr>
          <w:p w14:paraId="6D0AECF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148</w:t>
            </w:r>
          </w:p>
        </w:tc>
        <w:tc>
          <w:tcPr>
            <w:tcW w:w="727" w:type="pct"/>
            <w:shd w:val="clear" w:color="auto" w:fill="C6EFCE"/>
          </w:tcPr>
          <w:p w14:paraId="57313B75"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4.2.1.1.i.</w:t>
            </w:r>
          </w:p>
          <w:p w14:paraId="16C2EA39"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cilvēkresursu attīstības sistēmas ieviešanai</w:t>
            </w:r>
          </w:p>
        </w:tc>
        <w:tc>
          <w:tcPr>
            <w:tcW w:w="329" w:type="pct"/>
            <w:shd w:val="clear" w:color="auto" w:fill="C6EFCE"/>
          </w:tcPr>
          <w:p w14:paraId="4EA043B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755236A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aprūpes mācību procesā ieviesta simulācijas pieeja</w:t>
            </w:r>
          </w:p>
        </w:tc>
        <w:tc>
          <w:tcPr>
            <w:tcW w:w="1059" w:type="pct"/>
            <w:shd w:val="clear" w:color="auto" w:fill="C6EFCE"/>
          </w:tcPr>
          <w:p w14:paraId="6E0815A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aprūpes mācību procesā ieviesta simulācijas pieeja</w:t>
            </w:r>
          </w:p>
        </w:tc>
        <w:tc>
          <w:tcPr>
            <w:tcW w:w="425" w:type="pct"/>
            <w:shd w:val="clear" w:color="auto" w:fill="C6EFCE"/>
          </w:tcPr>
          <w:p w14:paraId="4732EE0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07E3287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30950CF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61202DF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2A9101D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2026</w:t>
            </w:r>
          </w:p>
        </w:tc>
      </w:tr>
      <w:tr w:rsidR="00CA5E60" w:rsidRPr="003E5B83" w14:paraId="6534C343" w14:textId="77777777" w:rsidTr="00472FA3">
        <w:trPr>
          <w:cantSplit/>
          <w:jc w:val="center"/>
        </w:trPr>
        <w:tc>
          <w:tcPr>
            <w:tcW w:w="204" w:type="pct"/>
            <w:shd w:val="clear" w:color="auto" w:fill="C6EFCE"/>
          </w:tcPr>
          <w:p w14:paraId="727F60D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149</w:t>
            </w:r>
          </w:p>
        </w:tc>
        <w:tc>
          <w:tcPr>
            <w:tcW w:w="727" w:type="pct"/>
            <w:shd w:val="clear" w:color="auto" w:fill="C6EFCE"/>
          </w:tcPr>
          <w:p w14:paraId="1BB4528F"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4.3.1.r.</w:t>
            </w:r>
          </w:p>
          <w:p w14:paraId="6FD0020D"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Veselības aprūpes ilgtspēja, pārvaldības stiprināšana, efektīva veselības aprūpes resursu izlietošana, kopējā valsts budžeta veselības aprūpes nozarē palielinājums</w:t>
            </w:r>
          </w:p>
        </w:tc>
        <w:tc>
          <w:tcPr>
            <w:tcW w:w="329" w:type="pct"/>
            <w:shd w:val="clear" w:color="auto" w:fill="C6EFCE"/>
          </w:tcPr>
          <w:p w14:paraId="19EB9F3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7F47C96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Koordinācijas mehānisms, kas apstiprināts, lai novērtētu, izstrādātu un ieviestu jaunus veselības aprūpes pakalpojumu sniegšanas modeļus</w:t>
            </w:r>
          </w:p>
        </w:tc>
        <w:tc>
          <w:tcPr>
            <w:tcW w:w="1059" w:type="pct"/>
            <w:shd w:val="clear" w:color="auto" w:fill="C6EFCE"/>
          </w:tcPr>
          <w:p w14:paraId="000799F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Koordinācijas mehānisms jaunu veselības aprūpes pakalpojumu sniegšanas modeļu novērtēšanai un ieviešanai, ko izstrādājusi un apstiprinājusi Veselības ministrija</w:t>
            </w:r>
          </w:p>
        </w:tc>
        <w:tc>
          <w:tcPr>
            <w:tcW w:w="425" w:type="pct"/>
            <w:shd w:val="clear" w:color="auto" w:fill="C6EFCE"/>
          </w:tcPr>
          <w:p w14:paraId="3EAA6F4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2B7BA26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411225F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7046E7F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6B3ED9C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7A8E529E" w14:textId="77777777" w:rsidTr="00472FA3">
        <w:trPr>
          <w:cantSplit/>
          <w:jc w:val="center"/>
        </w:trPr>
        <w:tc>
          <w:tcPr>
            <w:tcW w:w="204" w:type="pct"/>
            <w:shd w:val="clear" w:color="auto" w:fill="FBD4B4" w:themeFill="accent6" w:themeFillTint="66"/>
          </w:tcPr>
          <w:p w14:paraId="3433CED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150.1</w:t>
            </w:r>
          </w:p>
        </w:tc>
        <w:tc>
          <w:tcPr>
            <w:tcW w:w="727" w:type="pct"/>
            <w:shd w:val="clear" w:color="auto" w:fill="FBD4B4" w:themeFill="accent6" w:themeFillTint="66"/>
          </w:tcPr>
          <w:p w14:paraId="4291C380"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4.3.1.r. Uzraudzības rādītājs</w:t>
            </w:r>
          </w:p>
        </w:tc>
        <w:tc>
          <w:tcPr>
            <w:tcW w:w="329" w:type="pct"/>
            <w:shd w:val="clear" w:color="auto" w:fill="FBD4B4" w:themeFill="accent6" w:themeFillTint="66"/>
          </w:tcPr>
          <w:p w14:paraId="6D05D95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146FE8A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Izmēģinātu, novērtētu un īstenošanai apstiprinātu jaunu veselības aprūpes pakalpojumu sniegšanas modeļu skaits</w:t>
            </w:r>
          </w:p>
        </w:tc>
        <w:tc>
          <w:tcPr>
            <w:tcW w:w="1059" w:type="pct"/>
            <w:shd w:val="clear" w:color="auto" w:fill="FBD4B4" w:themeFill="accent6" w:themeFillTint="66"/>
          </w:tcPr>
          <w:p w14:paraId="243C0C1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2EA83FD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FBD4B4" w:themeFill="accent6" w:themeFillTint="66"/>
          </w:tcPr>
          <w:p w14:paraId="07A52BF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FBD4B4" w:themeFill="accent6" w:themeFillTint="66"/>
          </w:tcPr>
          <w:p w14:paraId="6695547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5</w:t>
            </w:r>
          </w:p>
        </w:tc>
        <w:tc>
          <w:tcPr>
            <w:tcW w:w="402" w:type="pct"/>
            <w:shd w:val="clear" w:color="auto" w:fill="FBD4B4" w:themeFill="accent6" w:themeFillTint="66"/>
          </w:tcPr>
          <w:p w14:paraId="09D52A2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51BDD48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627C1485" w14:textId="77777777" w:rsidTr="00472FA3">
        <w:trPr>
          <w:cantSplit/>
          <w:jc w:val="center"/>
        </w:trPr>
        <w:tc>
          <w:tcPr>
            <w:tcW w:w="204" w:type="pct"/>
            <w:shd w:val="clear" w:color="auto" w:fill="FBD4B4" w:themeFill="accent6" w:themeFillTint="66"/>
          </w:tcPr>
          <w:p w14:paraId="41047DF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150.2</w:t>
            </w:r>
          </w:p>
        </w:tc>
        <w:tc>
          <w:tcPr>
            <w:tcW w:w="727" w:type="pct"/>
            <w:shd w:val="clear" w:color="auto" w:fill="FBD4B4" w:themeFill="accent6" w:themeFillTint="66"/>
          </w:tcPr>
          <w:p w14:paraId="6461759F"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4.3.1.r. Uzraudzības rādītājs</w:t>
            </w:r>
          </w:p>
        </w:tc>
        <w:tc>
          <w:tcPr>
            <w:tcW w:w="329" w:type="pct"/>
            <w:shd w:val="clear" w:color="auto" w:fill="FBD4B4" w:themeFill="accent6" w:themeFillTint="66"/>
          </w:tcPr>
          <w:p w14:paraId="09EA4F7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7CF882D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Izmēģinātu, novērtētu un īstenošanai apstiprinātu jaunu veselības aprūpes pakalpojumu sniegšanas modeļu skaits</w:t>
            </w:r>
          </w:p>
        </w:tc>
        <w:tc>
          <w:tcPr>
            <w:tcW w:w="1059" w:type="pct"/>
            <w:shd w:val="clear" w:color="auto" w:fill="FBD4B4" w:themeFill="accent6" w:themeFillTint="66"/>
          </w:tcPr>
          <w:p w14:paraId="64C06BC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FBD4B4" w:themeFill="accent6" w:themeFillTint="66"/>
          </w:tcPr>
          <w:p w14:paraId="44F3FD9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FBD4B4" w:themeFill="accent6" w:themeFillTint="66"/>
          </w:tcPr>
          <w:p w14:paraId="5F55A36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highlight w:val="yellow"/>
              </w:rPr>
            </w:pPr>
            <w:r w:rsidRPr="003E5B83">
              <w:rPr>
                <w:rFonts w:ascii="Times New Roman" w:hAnsi="Times New Roman" w:cs="Times New Roman"/>
                <w:sz w:val="20"/>
                <w:szCs w:val="20"/>
              </w:rPr>
              <w:t>5</w:t>
            </w:r>
          </w:p>
        </w:tc>
        <w:tc>
          <w:tcPr>
            <w:tcW w:w="361" w:type="pct"/>
            <w:shd w:val="clear" w:color="auto" w:fill="FBD4B4" w:themeFill="accent6" w:themeFillTint="66"/>
          </w:tcPr>
          <w:p w14:paraId="736AED8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highlight w:val="yellow"/>
              </w:rPr>
            </w:pPr>
            <w:r w:rsidRPr="003E5B83">
              <w:rPr>
                <w:rFonts w:ascii="Times New Roman" w:hAnsi="Times New Roman" w:cs="Times New Roman"/>
                <w:sz w:val="20"/>
                <w:szCs w:val="20"/>
              </w:rPr>
              <w:t>10</w:t>
            </w:r>
          </w:p>
        </w:tc>
        <w:tc>
          <w:tcPr>
            <w:tcW w:w="402" w:type="pct"/>
            <w:shd w:val="clear" w:color="auto" w:fill="FBD4B4" w:themeFill="accent6" w:themeFillTint="66"/>
          </w:tcPr>
          <w:p w14:paraId="6826391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FBD4B4" w:themeFill="accent6" w:themeFillTint="66"/>
          </w:tcPr>
          <w:p w14:paraId="1D690F4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2025</w:t>
            </w:r>
          </w:p>
        </w:tc>
      </w:tr>
      <w:tr w:rsidR="00CA5E60" w:rsidRPr="003E5B83" w14:paraId="56318404" w14:textId="77777777" w:rsidTr="00472FA3">
        <w:trPr>
          <w:cantSplit/>
          <w:jc w:val="center"/>
        </w:trPr>
        <w:tc>
          <w:tcPr>
            <w:tcW w:w="204" w:type="pct"/>
            <w:shd w:val="clear" w:color="auto" w:fill="C6EFCE"/>
          </w:tcPr>
          <w:p w14:paraId="4D2C2A9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150</w:t>
            </w:r>
          </w:p>
        </w:tc>
        <w:tc>
          <w:tcPr>
            <w:tcW w:w="727" w:type="pct"/>
            <w:shd w:val="clear" w:color="auto" w:fill="C6EFCE"/>
          </w:tcPr>
          <w:p w14:paraId="326A37B3"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4.3.1.r.</w:t>
            </w:r>
          </w:p>
          <w:p w14:paraId="2FE78FE4"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Veselības aprūpes ilgtspēja, pārvaldības stiprināšana, efektīva veselības aprūpes resursu izlietošana, kopējā valsts budžeta veselības aprūpes nozarē palielinājums</w:t>
            </w:r>
          </w:p>
        </w:tc>
        <w:tc>
          <w:tcPr>
            <w:tcW w:w="329" w:type="pct"/>
            <w:shd w:val="clear" w:color="auto" w:fill="C6EFCE"/>
          </w:tcPr>
          <w:p w14:paraId="6187EAB4"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Mērķis</w:t>
            </w:r>
          </w:p>
        </w:tc>
        <w:tc>
          <w:tcPr>
            <w:tcW w:w="931" w:type="pct"/>
            <w:shd w:val="clear" w:color="auto" w:fill="C6EFCE"/>
          </w:tcPr>
          <w:p w14:paraId="3643E32B"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Jaunu veselības aprūpes pakalpojumu sniegšanas modeļu integrēšana publiski finansētos veselības aprūpes pakalpojumos</w:t>
            </w:r>
          </w:p>
        </w:tc>
        <w:tc>
          <w:tcPr>
            <w:tcW w:w="1059" w:type="pct"/>
            <w:shd w:val="clear" w:color="auto" w:fill="C6EFCE"/>
          </w:tcPr>
          <w:p w14:paraId="656EB20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25" w:type="pct"/>
            <w:shd w:val="clear" w:color="auto" w:fill="C6EFCE"/>
          </w:tcPr>
          <w:p w14:paraId="62B176D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Skaits</w:t>
            </w:r>
          </w:p>
        </w:tc>
        <w:tc>
          <w:tcPr>
            <w:tcW w:w="361" w:type="pct"/>
            <w:shd w:val="clear" w:color="auto" w:fill="C6EFCE"/>
          </w:tcPr>
          <w:p w14:paraId="4D29C37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0</w:t>
            </w:r>
          </w:p>
        </w:tc>
        <w:tc>
          <w:tcPr>
            <w:tcW w:w="361" w:type="pct"/>
            <w:shd w:val="clear" w:color="auto" w:fill="C6EFCE"/>
          </w:tcPr>
          <w:p w14:paraId="563C9B7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10</w:t>
            </w:r>
          </w:p>
        </w:tc>
        <w:tc>
          <w:tcPr>
            <w:tcW w:w="402" w:type="pct"/>
            <w:shd w:val="clear" w:color="auto" w:fill="C6EFCE"/>
          </w:tcPr>
          <w:p w14:paraId="6E264D3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3. cet.</w:t>
            </w:r>
          </w:p>
        </w:tc>
        <w:tc>
          <w:tcPr>
            <w:tcW w:w="202" w:type="pct"/>
            <w:shd w:val="clear" w:color="auto" w:fill="C6EFCE"/>
          </w:tcPr>
          <w:p w14:paraId="4E6D67B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2026</w:t>
            </w:r>
          </w:p>
        </w:tc>
      </w:tr>
      <w:tr w:rsidR="00CA5E60" w:rsidRPr="003E5B83" w14:paraId="22B86C32" w14:textId="77777777" w:rsidTr="00472FA3">
        <w:trPr>
          <w:cantSplit/>
          <w:jc w:val="center"/>
        </w:trPr>
        <w:tc>
          <w:tcPr>
            <w:tcW w:w="204" w:type="pct"/>
            <w:shd w:val="clear" w:color="auto" w:fill="C6EFCE"/>
          </w:tcPr>
          <w:p w14:paraId="44A27CCC"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151</w:t>
            </w:r>
          </w:p>
        </w:tc>
        <w:tc>
          <w:tcPr>
            <w:tcW w:w="727" w:type="pct"/>
            <w:shd w:val="clear" w:color="auto" w:fill="C6EFCE"/>
          </w:tcPr>
          <w:p w14:paraId="289A74CE"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4.3.1.1.i.</w:t>
            </w:r>
          </w:p>
          <w:p w14:paraId="487FBC61"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sekundārās ambulatorās veselības aprūpes kvalitātes un pieejamības novērtēšanai un uzlabošanai</w:t>
            </w:r>
          </w:p>
        </w:tc>
        <w:tc>
          <w:tcPr>
            <w:tcW w:w="329" w:type="pct"/>
            <w:shd w:val="clear" w:color="auto" w:fill="C6EFCE"/>
          </w:tcPr>
          <w:p w14:paraId="676AC242"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05AB42D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Metodikas pieņemšana pētījumam par sekundārās ambulatorās veselības aprūpes kvalitāti un pieejamību</w:t>
            </w:r>
          </w:p>
        </w:tc>
        <w:tc>
          <w:tcPr>
            <w:tcW w:w="1059" w:type="pct"/>
            <w:shd w:val="clear" w:color="auto" w:fill="C6EFCE"/>
          </w:tcPr>
          <w:p w14:paraId="162FAB9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 pieņem metodiku</w:t>
            </w:r>
          </w:p>
        </w:tc>
        <w:tc>
          <w:tcPr>
            <w:tcW w:w="425" w:type="pct"/>
            <w:shd w:val="clear" w:color="auto" w:fill="C6EFCE"/>
          </w:tcPr>
          <w:p w14:paraId="3DD67AE6"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6835A87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6D8DA29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6DA288B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0F64A27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2022</w:t>
            </w:r>
          </w:p>
        </w:tc>
      </w:tr>
      <w:tr w:rsidR="00CA5E60" w:rsidRPr="003E5B83" w14:paraId="42708A6D" w14:textId="77777777" w:rsidTr="00472FA3">
        <w:trPr>
          <w:cantSplit/>
          <w:jc w:val="center"/>
        </w:trPr>
        <w:tc>
          <w:tcPr>
            <w:tcW w:w="204" w:type="pct"/>
            <w:shd w:val="clear" w:color="auto" w:fill="C6EFCE"/>
          </w:tcPr>
          <w:p w14:paraId="181B74E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152</w:t>
            </w:r>
          </w:p>
        </w:tc>
        <w:tc>
          <w:tcPr>
            <w:tcW w:w="727" w:type="pct"/>
            <w:shd w:val="clear" w:color="auto" w:fill="C6EFCE"/>
          </w:tcPr>
          <w:p w14:paraId="7060D1B4"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4.3.1.1.i.</w:t>
            </w:r>
          </w:p>
          <w:p w14:paraId="4D59D609" w14:textId="77777777" w:rsidR="001B0C7D" w:rsidRPr="003E5B83" w:rsidRDefault="001B0C7D" w:rsidP="0021094B">
            <w:pPr>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sekundārās ambulatorās veselības aprūpes kvalitātes un pieejamības novērtēšanai un uzlabošanai</w:t>
            </w:r>
          </w:p>
        </w:tc>
        <w:tc>
          <w:tcPr>
            <w:tcW w:w="329" w:type="pct"/>
            <w:shd w:val="clear" w:color="auto" w:fill="C6EFCE"/>
          </w:tcPr>
          <w:p w14:paraId="0A74E3A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414D281F"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Pētījums par sekundārās ambulatorās veselības aprūpes kvalitāti, piekļūstamību un pieejamību</w:t>
            </w:r>
          </w:p>
        </w:tc>
        <w:tc>
          <w:tcPr>
            <w:tcW w:w="1059" w:type="pct"/>
            <w:shd w:val="clear" w:color="auto" w:fill="C6EFCE"/>
          </w:tcPr>
          <w:p w14:paraId="4809138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Veselības ministrijas publicēts pētījums par sekundārās ambulatorās veselības aprūpes kvalitāti, piekļūstamību un pieejamību</w:t>
            </w:r>
          </w:p>
        </w:tc>
        <w:tc>
          <w:tcPr>
            <w:tcW w:w="425" w:type="pct"/>
            <w:shd w:val="clear" w:color="auto" w:fill="C6EFCE"/>
          </w:tcPr>
          <w:p w14:paraId="1F3F6CA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5F37FC23"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01D0B0C5"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3E1A382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0EEA028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2023</w:t>
            </w:r>
          </w:p>
        </w:tc>
      </w:tr>
      <w:tr w:rsidR="00CA5E60" w:rsidRPr="003E5B83" w14:paraId="69074F6C" w14:textId="77777777" w:rsidTr="00472FA3">
        <w:trPr>
          <w:cantSplit/>
          <w:jc w:val="center"/>
        </w:trPr>
        <w:tc>
          <w:tcPr>
            <w:tcW w:w="204" w:type="pct"/>
            <w:shd w:val="clear" w:color="auto" w:fill="FBD4B4" w:themeFill="accent6" w:themeFillTint="66"/>
          </w:tcPr>
          <w:p w14:paraId="727B6211"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lastRenderedPageBreak/>
              <w:t>153.1</w:t>
            </w:r>
          </w:p>
        </w:tc>
        <w:tc>
          <w:tcPr>
            <w:tcW w:w="727" w:type="pct"/>
            <w:shd w:val="clear" w:color="auto" w:fill="FBD4B4" w:themeFill="accent6" w:themeFillTint="66"/>
          </w:tcPr>
          <w:p w14:paraId="026E2AA7" w14:textId="77777777" w:rsidR="001B0C7D" w:rsidRPr="003E5B83" w:rsidRDefault="001B0C7D" w:rsidP="0021094B">
            <w:pPr>
              <w:widowControl w:val="0"/>
              <w:spacing w:after="0" w:line="240" w:lineRule="auto"/>
              <w:jc w:val="both"/>
              <w:rPr>
                <w:rFonts w:ascii="Times New Roman" w:hAnsi="Times New Roman" w:cs="Times New Roman"/>
                <w:b/>
                <w:sz w:val="20"/>
                <w:szCs w:val="20"/>
              </w:rPr>
            </w:pPr>
            <w:r w:rsidRPr="003E5B83">
              <w:rPr>
                <w:rFonts w:ascii="Times New Roman" w:hAnsi="Times New Roman" w:cs="Times New Roman"/>
                <w:b/>
                <w:sz w:val="20"/>
                <w:szCs w:val="20"/>
              </w:rPr>
              <w:t>4.3.1.1.i. Uzraudzības rādītājs</w:t>
            </w:r>
          </w:p>
        </w:tc>
        <w:tc>
          <w:tcPr>
            <w:tcW w:w="329" w:type="pct"/>
            <w:shd w:val="clear" w:color="auto" w:fill="FBD4B4" w:themeFill="accent6" w:themeFillTint="66"/>
          </w:tcPr>
          <w:p w14:paraId="5767018A"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Uzraudzība</w:t>
            </w:r>
          </w:p>
        </w:tc>
        <w:tc>
          <w:tcPr>
            <w:tcW w:w="931" w:type="pct"/>
            <w:shd w:val="clear" w:color="auto" w:fill="FBD4B4" w:themeFill="accent6" w:themeFillTint="66"/>
          </w:tcPr>
          <w:p w14:paraId="25B2DFC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Priekšlikumi tiesību aktu grozījumiem sekundārās ambulatorās aprūpes kvalitātes, pieejamības un piekļūstamības uzlabošanai, pamatojoties uz pētījumu</w:t>
            </w:r>
          </w:p>
        </w:tc>
        <w:tc>
          <w:tcPr>
            <w:tcW w:w="1059" w:type="pct"/>
            <w:shd w:val="clear" w:color="auto" w:fill="FBD4B4" w:themeFill="accent6" w:themeFillTint="66"/>
          </w:tcPr>
          <w:p w14:paraId="5A40B60E"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Priekšlikumi tiesību aktu grozījumiem sekundārās ambulatorās aprūpes kvalitātes, pieejamības un piekļūstamības uzlabošanai, kuru pamatā ir Veselības ministrijas izstrādātais un Ministru kabineta apstiprinātais pētījums</w:t>
            </w:r>
          </w:p>
        </w:tc>
        <w:tc>
          <w:tcPr>
            <w:tcW w:w="425" w:type="pct"/>
            <w:shd w:val="clear" w:color="auto" w:fill="FBD4B4" w:themeFill="accent6" w:themeFillTint="66"/>
          </w:tcPr>
          <w:p w14:paraId="7F951737"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15A89AE9"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FBD4B4" w:themeFill="accent6" w:themeFillTint="66"/>
          </w:tcPr>
          <w:p w14:paraId="004B8EED"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FBD4B4" w:themeFill="accent6" w:themeFillTint="66"/>
          </w:tcPr>
          <w:p w14:paraId="6DB6C900"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 cet.</w:t>
            </w:r>
          </w:p>
        </w:tc>
        <w:tc>
          <w:tcPr>
            <w:tcW w:w="202" w:type="pct"/>
            <w:shd w:val="clear" w:color="auto" w:fill="FBD4B4" w:themeFill="accent6" w:themeFillTint="66"/>
          </w:tcPr>
          <w:p w14:paraId="1849F9F8" w14:textId="77777777" w:rsidR="001B0C7D" w:rsidRPr="003E5B83" w:rsidRDefault="001B0C7D" w:rsidP="0021094B">
            <w:pPr>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r w:rsidR="00CA5E60" w:rsidRPr="003E5B83" w14:paraId="0F72B686" w14:textId="77777777" w:rsidTr="00472FA3">
        <w:trPr>
          <w:cantSplit/>
          <w:jc w:val="center"/>
        </w:trPr>
        <w:tc>
          <w:tcPr>
            <w:tcW w:w="204" w:type="pct"/>
            <w:shd w:val="clear" w:color="auto" w:fill="C6EFCE"/>
          </w:tcPr>
          <w:p w14:paraId="587EC224"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153</w:t>
            </w:r>
          </w:p>
        </w:tc>
        <w:tc>
          <w:tcPr>
            <w:tcW w:w="727" w:type="pct"/>
            <w:shd w:val="clear" w:color="auto" w:fill="C6EFCE"/>
          </w:tcPr>
          <w:p w14:paraId="11EACC1A"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4.3.1.1.i.</w:t>
            </w:r>
          </w:p>
          <w:p w14:paraId="77A4BFEF"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b/>
                <w:sz w:val="20"/>
                <w:szCs w:val="20"/>
              </w:rPr>
            </w:pPr>
            <w:r w:rsidRPr="003E5B83">
              <w:rPr>
                <w:rFonts w:ascii="Times New Roman" w:hAnsi="Times New Roman" w:cs="Times New Roman"/>
                <w:b/>
                <w:sz w:val="20"/>
                <w:szCs w:val="20"/>
              </w:rPr>
              <w:t>Atbalsts sekundārās ambulatorās veselības aprūpes kvalitātes un pieejamības novērtēšanai un uzlabošanai</w:t>
            </w:r>
          </w:p>
        </w:tc>
        <w:tc>
          <w:tcPr>
            <w:tcW w:w="329" w:type="pct"/>
            <w:shd w:val="clear" w:color="auto" w:fill="C6EFCE"/>
          </w:tcPr>
          <w:p w14:paraId="06642066"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Atskaites punkts</w:t>
            </w:r>
          </w:p>
        </w:tc>
        <w:tc>
          <w:tcPr>
            <w:tcW w:w="931" w:type="pct"/>
            <w:shd w:val="clear" w:color="auto" w:fill="C6EFCE"/>
          </w:tcPr>
          <w:p w14:paraId="4A3BA42C"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Sekundārās ambulatorās aprūpes kvalitātes, pieejamības un piekļūstamības pētījuma rezultātu integrēšana veselības politikas attīstībā</w:t>
            </w:r>
          </w:p>
        </w:tc>
        <w:tc>
          <w:tcPr>
            <w:tcW w:w="1059" w:type="pct"/>
            <w:shd w:val="clear" w:color="auto" w:fill="C6EFCE"/>
          </w:tcPr>
          <w:p w14:paraId="6D1611E2" w14:textId="77777777" w:rsidR="001B0C7D" w:rsidRPr="003E5B83" w:rsidRDefault="001B0C7D" w:rsidP="00527E9C">
            <w:pPr>
              <w:keepNext/>
              <w:keepLines/>
              <w:widowControl w:val="0"/>
              <w:spacing w:after="0" w:line="240" w:lineRule="auto"/>
              <w:jc w:val="both"/>
              <w:rPr>
                <w:rFonts w:ascii="Times New Roman" w:hAnsi="Times New Roman" w:cs="Times New Roman"/>
                <w:sz w:val="20"/>
                <w:szCs w:val="20"/>
              </w:rPr>
            </w:pPr>
            <w:r w:rsidRPr="003E5B83">
              <w:rPr>
                <w:rFonts w:ascii="Times New Roman" w:hAnsi="Times New Roman" w:cs="Times New Roman"/>
                <w:sz w:val="20"/>
                <w:szCs w:val="20"/>
              </w:rPr>
              <w:t>Tādu tiesību aktu grozījumu stāšanās spēkā, kuru mērķis ir uzlabot sekundārās ambulatorās aprūpes kvalitāti, pieejamību un piekļūstamību</w:t>
            </w:r>
          </w:p>
        </w:tc>
        <w:tc>
          <w:tcPr>
            <w:tcW w:w="425" w:type="pct"/>
            <w:shd w:val="clear" w:color="auto" w:fill="C6EFCE"/>
          </w:tcPr>
          <w:p w14:paraId="02B90C82"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10217F04"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361" w:type="pct"/>
            <w:shd w:val="clear" w:color="auto" w:fill="C6EFCE"/>
          </w:tcPr>
          <w:p w14:paraId="7012813D"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Neattiecas</w:t>
            </w:r>
          </w:p>
        </w:tc>
        <w:tc>
          <w:tcPr>
            <w:tcW w:w="402" w:type="pct"/>
            <w:shd w:val="clear" w:color="auto" w:fill="C6EFCE"/>
          </w:tcPr>
          <w:p w14:paraId="10F4E844"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4. cet.</w:t>
            </w:r>
          </w:p>
        </w:tc>
        <w:tc>
          <w:tcPr>
            <w:tcW w:w="202" w:type="pct"/>
            <w:shd w:val="clear" w:color="auto" w:fill="C6EFCE"/>
          </w:tcPr>
          <w:p w14:paraId="1E7F29C9" w14:textId="77777777" w:rsidR="001B0C7D" w:rsidRPr="003E5B83" w:rsidRDefault="001B0C7D" w:rsidP="00527E9C">
            <w:pPr>
              <w:keepNext/>
              <w:keepLines/>
              <w:widowControl w:val="0"/>
              <w:spacing w:after="0" w:line="240" w:lineRule="auto"/>
              <w:jc w:val="both"/>
              <w:rPr>
                <w:rFonts w:ascii="Times New Roman" w:eastAsia="Calibri" w:hAnsi="Times New Roman" w:cs="Times New Roman"/>
                <w:sz w:val="20"/>
                <w:szCs w:val="20"/>
              </w:rPr>
            </w:pPr>
            <w:r w:rsidRPr="003E5B83">
              <w:rPr>
                <w:rFonts w:ascii="Times New Roman" w:hAnsi="Times New Roman" w:cs="Times New Roman"/>
                <w:sz w:val="20"/>
                <w:szCs w:val="20"/>
              </w:rPr>
              <w:t>2024</w:t>
            </w:r>
          </w:p>
        </w:tc>
      </w:tr>
    </w:tbl>
    <w:p w14:paraId="718D0202" w14:textId="77777777" w:rsidR="001B0C7D" w:rsidRPr="00DF5E41" w:rsidRDefault="001B0C7D" w:rsidP="00527E9C">
      <w:pPr>
        <w:keepNext/>
        <w:keepLines/>
        <w:rPr>
          <w:rFonts w:ascii="Times New Roman" w:eastAsiaTheme="minorEastAsia" w:hAnsi="Times New Roman" w:cs="Times New Roman"/>
          <w:b/>
          <w:sz w:val="24"/>
          <w:szCs w:val="24"/>
        </w:rPr>
      </w:pPr>
      <w:r w:rsidRPr="00DF5E41">
        <w:rPr>
          <w:rFonts w:ascii="Times New Roman" w:hAnsi="Times New Roman" w:cs="Times New Roman"/>
        </w:rPr>
        <w:br w:type="page"/>
      </w:r>
    </w:p>
    <w:p w14:paraId="4992F672"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r w:rsidRPr="00DF5E41">
        <w:rPr>
          <w:rFonts w:ascii="Times New Roman" w:hAnsi="Times New Roman" w:cs="Times New Roman"/>
          <w:b/>
          <w:smallCaps/>
          <w:sz w:val="24"/>
        </w:rPr>
        <w:lastRenderedPageBreak/>
        <w:t>E. KOMPONENTS NR. 5. EKONOMIKAS PĀRVEIDE UN PRODUKTIVITĀTES REFORMA</w:t>
      </w:r>
    </w:p>
    <w:p w14:paraId="260546A9"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p>
    <w:tbl>
      <w:tblPr>
        <w:tblW w:w="5000" w:type="pct"/>
        <w:jc w:val="center"/>
        <w:tblLayout w:type="fixed"/>
        <w:tblCellMar>
          <w:top w:w="28" w:type="dxa"/>
          <w:left w:w="28" w:type="dxa"/>
          <w:bottom w:w="28" w:type="dxa"/>
          <w:right w:w="28" w:type="dxa"/>
        </w:tblCellMar>
        <w:tblLook w:val="04A0" w:firstRow="1" w:lastRow="0" w:firstColumn="1" w:lastColumn="0" w:noHBand="0" w:noVBand="1"/>
      </w:tblPr>
      <w:tblGrid>
        <w:gridCol w:w="598"/>
        <w:gridCol w:w="1844"/>
        <w:gridCol w:w="1276"/>
        <w:gridCol w:w="2548"/>
        <w:gridCol w:w="2835"/>
        <w:gridCol w:w="1275"/>
        <w:gridCol w:w="1135"/>
        <w:gridCol w:w="1132"/>
        <w:gridCol w:w="1278"/>
        <w:gridCol w:w="705"/>
      </w:tblGrid>
      <w:tr w:rsidR="00E0401E" w:rsidRPr="00F636B9" w14:paraId="2B393419" w14:textId="77777777" w:rsidTr="00BA456F">
        <w:trPr>
          <w:cantSplit/>
          <w:tblHeader/>
          <w:jc w:val="center"/>
        </w:trPr>
        <w:tc>
          <w:tcPr>
            <w:tcW w:w="204" w:type="pct"/>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37493AB"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A51CB89"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Saistītais pasākums (reforma vai investīcija)</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4EF9F407"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Atskaites punkts / mērķis</w:t>
            </w:r>
          </w:p>
        </w:tc>
        <w:tc>
          <w:tcPr>
            <w:tcW w:w="871" w:type="pct"/>
            <w:vMerge w:val="restart"/>
            <w:tcBorders>
              <w:top w:val="single" w:sz="4" w:space="0" w:color="auto"/>
              <w:left w:val="nil"/>
              <w:bottom w:val="single" w:sz="4" w:space="0" w:color="auto"/>
              <w:right w:val="single" w:sz="4" w:space="0" w:color="auto"/>
            </w:tcBorders>
            <w:shd w:val="clear" w:color="auto" w:fill="BDD7EE"/>
            <w:vAlign w:val="center"/>
            <w:hideMark/>
          </w:tcPr>
          <w:p w14:paraId="66137F4A"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Nosaukums</w:t>
            </w:r>
          </w:p>
        </w:tc>
        <w:tc>
          <w:tcPr>
            <w:tcW w:w="969" w:type="pct"/>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1507366B" w14:textId="77777777" w:rsidR="001B0C7D" w:rsidRPr="00F636B9" w:rsidRDefault="001B0C7D" w:rsidP="0021094B">
            <w:pPr>
              <w:widowControl w:val="0"/>
              <w:spacing w:after="0" w:line="240" w:lineRule="auto"/>
              <w:jc w:val="center"/>
              <w:rPr>
                <w:rFonts w:ascii="Times New Roman" w:eastAsia="Times New Roman" w:hAnsi="Times New Roman" w:cs="Times New Roman"/>
                <w:b/>
                <w:sz w:val="20"/>
                <w:szCs w:val="20"/>
              </w:rPr>
            </w:pPr>
            <w:r w:rsidRPr="00F636B9">
              <w:rPr>
                <w:rFonts w:ascii="Times New Roman" w:hAnsi="Times New Roman" w:cs="Times New Roman"/>
                <w:b/>
                <w:sz w:val="20"/>
                <w:szCs w:val="20"/>
              </w:rPr>
              <w:t>Kvalitatīvie rādītāji (atskaites punktiem)</w:t>
            </w:r>
          </w:p>
        </w:tc>
        <w:tc>
          <w:tcPr>
            <w:tcW w:w="1211" w:type="pct"/>
            <w:gridSpan w:val="3"/>
            <w:tcBorders>
              <w:top w:val="single" w:sz="4" w:space="0" w:color="auto"/>
              <w:left w:val="nil"/>
              <w:bottom w:val="single" w:sz="4" w:space="0" w:color="auto"/>
              <w:right w:val="single" w:sz="4" w:space="0" w:color="auto"/>
            </w:tcBorders>
            <w:shd w:val="clear" w:color="auto" w:fill="BDD7EE"/>
            <w:vAlign w:val="center"/>
            <w:hideMark/>
          </w:tcPr>
          <w:p w14:paraId="50BF5600" w14:textId="77777777" w:rsidR="001B0C7D" w:rsidRPr="00F636B9" w:rsidRDefault="001B0C7D" w:rsidP="0021094B">
            <w:pPr>
              <w:widowControl w:val="0"/>
              <w:spacing w:after="0" w:line="240" w:lineRule="auto"/>
              <w:jc w:val="center"/>
              <w:rPr>
                <w:rFonts w:ascii="Times New Roman" w:eastAsia="Times New Roman" w:hAnsi="Times New Roman" w:cs="Times New Roman"/>
                <w:b/>
                <w:sz w:val="20"/>
                <w:szCs w:val="20"/>
              </w:rPr>
            </w:pPr>
            <w:r w:rsidRPr="00F636B9">
              <w:rPr>
                <w:rFonts w:ascii="Times New Roman" w:hAnsi="Times New Roman" w:cs="Times New Roman"/>
                <w:b/>
                <w:sz w:val="20"/>
                <w:szCs w:val="20"/>
              </w:rPr>
              <w:t>Kvantitatīvie rādītāji (mērķiem)</w:t>
            </w:r>
          </w:p>
        </w:tc>
        <w:tc>
          <w:tcPr>
            <w:tcW w:w="678" w:type="pct"/>
            <w:gridSpan w:val="2"/>
            <w:tcBorders>
              <w:top w:val="single" w:sz="4" w:space="0" w:color="auto"/>
              <w:left w:val="nil"/>
              <w:bottom w:val="single" w:sz="4" w:space="0" w:color="auto"/>
              <w:right w:val="single" w:sz="4" w:space="0" w:color="auto"/>
            </w:tcBorders>
            <w:shd w:val="clear" w:color="auto" w:fill="BDD7EE"/>
            <w:vAlign w:val="center"/>
            <w:hideMark/>
          </w:tcPr>
          <w:p w14:paraId="57532181"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Orientējošs pabeigšanas grafiks</w:t>
            </w:r>
          </w:p>
        </w:tc>
      </w:tr>
      <w:tr w:rsidR="003C7C6B" w:rsidRPr="00F636B9" w14:paraId="29BB512D" w14:textId="77777777" w:rsidTr="00BA456F">
        <w:trPr>
          <w:cantSplit/>
          <w:tblHeader/>
          <w:jc w:val="center"/>
        </w:trPr>
        <w:tc>
          <w:tcPr>
            <w:tcW w:w="204" w:type="pct"/>
            <w:vMerge/>
            <w:tcBorders>
              <w:left w:val="single" w:sz="4" w:space="0" w:color="auto"/>
              <w:right w:val="single" w:sz="4" w:space="0" w:color="auto"/>
            </w:tcBorders>
            <w:vAlign w:val="center"/>
            <w:hideMark/>
          </w:tcPr>
          <w:p w14:paraId="4C905B94"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630" w:type="pct"/>
            <w:vMerge/>
            <w:tcBorders>
              <w:left w:val="single" w:sz="4" w:space="0" w:color="auto"/>
              <w:right w:val="single" w:sz="4" w:space="0" w:color="auto"/>
            </w:tcBorders>
            <w:vAlign w:val="center"/>
            <w:hideMark/>
          </w:tcPr>
          <w:p w14:paraId="591614F4"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436" w:type="pct"/>
            <w:vMerge/>
            <w:tcBorders>
              <w:left w:val="single" w:sz="4" w:space="0" w:color="auto"/>
              <w:right w:val="single" w:sz="4" w:space="0" w:color="auto"/>
            </w:tcBorders>
            <w:vAlign w:val="center"/>
            <w:hideMark/>
          </w:tcPr>
          <w:p w14:paraId="3F2ECCD3"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871" w:type="pct"/>
            <w:vMerge/>
            <w:tcBorders>
              <w:left w:val="single" w:sz="4" w:space="0" w:color="auto"/>
              <w:right w:val="single" w:sz="4" w:space="0" w:color="auto"/>
            </w:tcBorders>
            <w:vAlign w:val="center"/>
            <w:hideMark/>
          </w:tcPr>
          <w:p w14:paraId="0174A1FC"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969" w:type="pct"/>
            <w:vMerge/>
            <w:tcBorders>
              <w:left w:val="single" w:sz="4" w:space="0" w:color="auto"/>
            </w:tcBorders>
            <w:vAlign w:val="center"/>
            <w:hideMark/>
          </w:tcPr>
          <w:p w14:paraId="7276E02A"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436" w:type="pct"/>
            <w:tcBorders>
              <w:top w:val="single" w:sz="4" w:space="0" w:color="auto"/>
              <w:left w:val="single" w:sz="4" w:space="0" w:color="auto"/>
              <w:bottom w:val="single" w:sz="4" w:space="0" w:color="auto"/>
              <w:right w:val="single" w:sz="4" w:space="0" w:color="auto"/>
            </w:tcBorders>
            <w:shd w:val="clear" w:color="auto" w:fill="BDD7EE"/>
            <w:vAlign w:val="center"/>
            <w:hideMark/>
          </w:tcPr>
          <w:p w14:paraId="55829E20"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Mērvienība</w:t>
            </w:r>
          </w:p>
        </w:tc>
        <w:tc>
          <w:tcPr>
            <w:tcW w:w="388" w:type="pct"/>
            <w:tcBorders>
              <w:top w:val="single" w:sz="4" w:space="0" w:color="auto"/>
              <w:left w:val="single" w:sz="4" w:space="0" w:color="auto"/>
              <w:bottom w:val="single" w:sz="4" w:space="0" w:color="auto"/>
              <w:right w:val="single" w:sz="4" w:space="0" w:color="auto"/>
            </w:tcBorders>
            <w:shd w:val="clear" w:color="auto" w:fill="BDD7EE"/>
            <w:vAlign w:val="center"/>
            <w:hideMark/>
          </w:tcPr>
          <w:p w14:paraId="0EF9022D"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Bāze</w:t>
            </w:r>
          </w:p>
        </w:tc>
        <w:tc>
          <w:tcPr>
            <w:tcW w:w="387" w:type="pct"/>
            <w:tcBorders>
              <w:top w:val="single" w:sz="4" w:space="0" w:color="auto"/>
              <w:left w:val="single" w:sz="4" w:space="0" w:color="auto"/>
              <w:bottom w:val="single" w:sz="4" w:space="0" w:color="auto"/>
              <w:right w:val="single" w:sz="4" w:space="0" w:color="auto"/>
            </w:tcBorders>
            <w:shd w:val="clear" w:color="auto" w:fill="BDD7EE"/>
            <w:vAlign w:val="center"/>
            <w:hideMark/>
          </w:tcPr>
          <w:p w14:paraId="01D535F1"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Mērķis</w:t>
            </w:r>
          </w:p>
        </w:tc>
        <w:tc>
          <w:tcPr>
            <w:tcW w:w="437" w:type="pct"/>
            <w:tcBorders>
              <w:top w:val="single" w:sz="4" w:space="0" w:color="auto"/>
              <w:left w:val="single" w:sz="4" w:space="0" w:color="auto"/>
              <w:bottom w:val="single" w:sz="4" w:space="0" w:color="auto"/>
              <w:right w:val="single" w:sz="4" w:space="0" w:color="auto"/>
            </w:tcBorders>
            <w:shd w:val="clear" w:color="auto" w:fill="BDD7EE"/>
            <w:vAlign w:val="center"/>
            <w:hideMark/>
          </w:tcPr>
          <w:p w14:paraId="6B831DDD"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Ceturksnis</w:t>
            </w:r>
          </w:p>
        </w:tc>
        <w:tc>
          <w:tcPr>
            <w:tcW w:w="241" w:type="pct"/>
            <w:tcBorders>
              <w:top w:val="single" w:sz="4" w:space="0" w:color="auto"/>
              <w:left w:val="single" w:sz="4" w:space="0" w:color="auto"/>
              <w:bottom w:val="single" w:sz="4" w:space="0" w:color="auto"/>
              <w:right w:val="single" w:sz="4" w:space="0" w:color="auto"/>
            </w:tcBorders>
            <w:shd w:val="clear" w:color="auto" w:fill="BDD7EE"/>
            <w:vAlign w:val="center"/>
            <w:hideMark/>
          </w:tcPr>
          <w:p w14:paraId="201D93C9" w14:textId="77777777" w:rsidR="001B0C7D" w:rsidRPr="00F636B9" w:rsidRDefault="001B0C7D" w:rsidP="0021094B">
            <w:pPr>
              <w:widowControl w:val="0"/>
              <w:spacing w:after="0" w:line="240" w:lineRule="auto"/>
              <w:jc w:val="center"/>
              <w:rPr>
                <w:rFonts w:ascii="Times New Roman" w:eastAsia="Times New Roman" w:hAnsi="Times New Roman" w:cs="Times New Roman"/>
                <w:b/>
                <w:bCs/>
                <w:sz w:val="20"/>
                <w:szCs w:val="20"/>
              </w:rPr>
            </w:pPr>
            <w:r w:rsidRPr="00F636B9">
              <w:rPr>
                <w:rFonts w:ascii="Times New Roman" w:hAnsi="Times New Roman" w:cs="Times New Roman"/>
                <w:b/>
                <w:sz w:val="20"/>
                <w:szCs w:val="20"/>
              </w:rPr>
              <w:t>Gads</w:t>
            </w:r>
          </w:p>
        </w:tc>
      </w:tr>
      <w:tr w:rsidR="003C7C6B" w:rsidRPr="00F636B9" w14:paraId="6F03FFF6"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1225E5F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154</w:t>
            </w:r>
          </w:p>
        </w:tc>
        <w:tc>
          <w:tcPr>
            <w:tcW w:w="630" w:type="pct"/>
            <w:tcBorders>
              <w:top w:val="single" w:sz="4" w:space="0" w:color="auto"/>
              <w:left w:val="nil"/>
              <w:bottom w:val="single" w:sz="4" w:space="0" w:color="auto"/>
              <w:right w:val="single" w:sz="4" w:space="0" w:color="auto"/>
            </w:tcBorders>
            <w:shd w:val="clear" w:color="auto" w:fill="C6EFCE"/>
            <w:hideMark/>
          </w:tcPr>
          <w:p w14:paraId="52F32A0A"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5.1.r. Inovāciju pārvaldība un privāto pētniecības un izstrādes| investīciju motivācija</w:t>
            </w:r>
          </w:p>
        </w:tc>
        <w:tc>
          <w:tcPr>
            <w:tcW w:w="436" w:type="pct"/>
            <w:tcBorders>
              <w:top w:val="single" w:sz="4" w:space="0" w:color="auto"/>
              <w:left w:val="nil"/>
              <w:bottom w:val="single" w:sz="4" w:space="0" w:color="auto"/>
              <w:right w:val="single" w:sz="4" w:space="0" w:color="auto"/>
            </w:tcBorders>
            <w:shd w:val="clear" w:color="auto" w:fill="C6EFCE"/>
            <w:hideMark/>
          </w:tcPr>
          <w:p w14:paraId="55A0932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Atskaites punkts</w:t>
            </w:r>
          </w:p>
        </w:tc>
        <w:tc>
          <w:tcPr>
            <w:tcW w:w="871" w:type="pct"/>
            <w:tcBorders>
              <w:top w:val="single" w:sz="4" w:space="0" w:color="auto"/>
              <w:left w:val="nil"/>
              <w:bottom w:val="single" w:sz="4" w:space="0" w:color="auto"/>
              <w:right w:val="single" w:sz="4" w:space="0" w:color="auto"/>
            </w:tcBorders>
            <w:shd w:val="clear" w:color="auto" w:fill="C6EFCE"/>
            <w:hideMark/>
          </w:tcPr>
          <w:p w14:paraId="0C3A30F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Valsts ilgtermiņa stratēģijas izstrāde katrai RIS3 jomai un stratēģiskās padomes izveide katrai RIS3 jomai</w:t>
            </w:r>
          </w:p>
        </w:tc>
        <w:tc>
          <w:tcPr>
            <w:tcW w:w="969" w:type="pct"/>
            <w:tcBorders>
              <w:top w:val="single" w:sz="4" w:space="0" w:color="auto"/>
              <w:left w:val="nil"/>
              <w:bottom w:val="single" w:sz="4" w:space="0" w:color="auto"/>
              <w:right w:val="single" w:sz="4" w:space="0" w:color="auto"/>
            </w:tcBorders>
            <w:shd w:val="clear" w:color="auto" w:fill="C6EFCE"/>
            <w:hideMark/>
          </w:tcPr>
          <w:p w14:paraId="2F760A0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Stratēģija ir saskaņota ar visām ieinteresētajām personām un ir apstiprināta. Ir izveidotas RIS3 stratēģiskās padomes un ievēlēti to pārstāvji</w:t>
            </w:r>
          </w:p>
        </w:tc>
        <w:tc>
          <w:tcPr>
            <w:tcW w:w="436" w:type="pct"/>
            <w:tcBorders>
              <w:top w:val="single" w:sz="4" w:space="0" w:color="auto"/>
              <w:left w:val="nil"/>
              <w:bottom w:val="single" w:sz="4" w:space="0" w:color="auto"/>
              <w:right w:val="single" w:sz="4" w:space="0" w:color="auto"/>
            </w:tcBorders>
            <w:shd w:val="clear" w:color="auto" w:fill="C6EFCE"/>
            <w:hideMark/>
          </w:tcPr>
          <w:p w14:paraId="5E6B067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8" w:type="pct"/>
            <w:tcBorders>
              <w:top w:val="single" w:sz="4" w:space="0" w:color="auto"/>
              <w:left w:val="nil"/>
              <w:bottom w:val="single" w:sz="4" w:space="0" w:color="auto"/>
              <w:right w:val="single" w:sz="4" w:space="0" w:color="auto"/>
            </w:tcBorders>
            <w:shd w:val="clear" w:color="auto" w:fill="C6EFCE"/>
            <w:hideMark/>
          </w:tcPr>
          <w:p w14:paraId="4AE3898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7" w:type="pct"/>
            <w:tcBorders>
              <w:top w:val="single" w:sz="4" w:space="0" w:color="auto"/>
              <w:left w:val="nil"/>
              <w:bottom w:val="single" w:sz="4" w:space="0" w:color="auto"/>
              <w:right w:val="single" w:sz="4" w:space="0" w:color="auto"/>
            </w:tcBorders>
            <w:shd w:val="clear" w:color="auto" w:fill="C6EFCE"/>
            <w:hideMark/>
          </w:tcPr>
          <w:p w14:paraId="161FBD6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7" w:type="pct"/>
            <w:tcBorders>
              <w:top w:val="single" w:sz="4" w:space="0" w:color="auto"/>
              <w:left w:val="nil"/>
              <w:bottom w:val="single" w:sz="4" w:space="0" w:color="auto"/>
              <w:right w:val="single" w:sz="4" w:space="0" w:color="auto"/>
            </w:tcBorders>
            <w:shd w:val="clear" w:color="auto" w:fill="C6EFCE"/>
            <w:hideMark/>
          </w:tcPr>
          <w:p w14:paraId="5AB235E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 cet.</w:t>
            </w:r>
          </w:p>
        </w:tc>
        <w:tc>
          <w:tcPr>
            <w:tcW w:w="241" w:type="pct"/>
            <w:tcBorders>
              <w:top w:val="single" w:sz="4" w:space="0" w:color="auto"/>
              <w:left w:val="nil"/>
              <w:bottom w:val="single" w:sz="4" w:space="0" w:color="auto"/>
              <w:right w:val="single" w:sz="4" w:space="0" w:color="auto"/>
            </w:tcBorders>
            <w:shd w:val="clear" w:color="auto" w:fill="C6EFCE"/>
            <w:hideMark/>
          </w:tcPr>
          <w:p w14:paraId="01CB4AD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2022</w:t>
            </w:r>
          </w:p>
        </w:tc>
      </w:tr>
      <w:tr w:rsidR="003C7C6B" w:rsidRPr="00F636B9" w14:paraId="434E1EF6" w14:textId="77777777" w:rsidTr="007C254D">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7F6DF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155.1</w:t>
            </w:r>
          </w:p>
        </w:tc>
        <w:tc>
          <w:tcPr>
            <w:tcW w:w="630"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EAB69C9" w14:textId="77777777" w:rsidR="001B0C7D" w:rsidRPr="00F636B9" w:rsidRDefault="001B0C7D" w:rsidP="0021094B">
            <w:pPr>
              <w:widowControl w:val="0"/>
              <w:spacing w:after="0" w:line="240" w:lineRule="auto"/>
              <w:jc w:val="both"/>
              <w:rPr>
                <w:rFonts w:ascii="Times New Roman" w:hAnsi="Times New Roman" w:cs="Times New Roman"/>
                <w:b/>
                <w:sz w:val="20"/>
                <w:szCs w:val="20"/>
              </w:rPr>
            </w:pPr>
            <w:r w:rsidRPr="00F636B9">
              <w:rPr>
                <w:rFonts w:ascii="Times New Roman" w:hAnsi="Times New Roman" w:cs="Times New Roman"/>
                <w:b/>
                <w:sz w:val="20"/>
                <w:szCs w:val="20"/>
              </w:rPr>
              <w:t>5.1.1.1.i. Uzraudzības rādītājs</w:t>
            </w:r>
          </w:p>
        </w:tc>
        <w:tc>
          <w:tcPr>
            <w:tcW w:w="436"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1062CEB" w14:textId="77777777" w:rsidR="001B0C7D" w:rsidRPr="00F636B9" w:rsidRDefault="001B0C7D" w:rsidP="0021094B">
            <w:pPr>
              <w:widowControl w:val="0"/>
              <w:spacing w:after="0" w:line="240" w:lineRule="auto"/>
              <w:jc w:val="both"/>
              <w:rPr>
                <w:rFonts w:ascii="Times New Roman" w:eastAsiaTheme="minorEastAsia" w:hAnsi="Times New Roman" w:cs="Times New Roman"/>
                <w:sz w:val="20"/>
                <w:szCs w:val="20"/>
              </w:rPr>
            </w:pPr>
            <w:r w:rsidRPr="00F636B9">
              <w:rPr>
                <w:rFonts w:ascii="Times New Roman" w:hAnsi="Times New Roman" w:cs="Times New Roman"/>
                <w:sz w:val="20"/>
                <w:szCs w:val="20"/>
              </w:rPr>
              <w:t>Uzraudzība</w:t>
            </w:r>
          </w:p>
        </w:tc>
        <w:tc>
          <w:tcPr>
            <w:tcW w:w="871"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4F6189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Nepieciešamo cilvēkresursu piesaistīšana</w:t>
            </w:r>
          </w:p>
        </w:tc>
        <w:tc>
          <w:tcPr>
            <w:tcW w:w="969"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01A8EA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5DEA9C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Darbinieku skaits</w:t>
            </w:r>
          </w:p>
        </w:tc>
        <w:tc>
          <w:tcPr>
            <w:tcW w:w="388"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A250C3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A5285A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8</w:t>
            </w:r>
          </w:p>
        </w:tc>
        <w:tc>
          <w:tcPr>
            <w:tcW w:w="43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ADE322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 cet.</w:t>
            </w:r>
          </w:p>
        </w:tc>
        <w:tc>
          <w:tcPr>
            <w:tcW w:w="241"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937F8B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2022</w:t>
            </w:r>
          </w:p>
        </w:tc>
      </w:tr>
      <w:tr w:rsidR="003C7C6B" w:rsidRPr="00F636B9" w14:paraId="07FDB5C6"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270694F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155</w:t>
            </w:r>
          </w:p>
        </w:tc>
        <w:tc>
          <w:tcPr>
            <w:tcW w:w="630" w:type="pct"/>
            <w:tcBorders>
              <w:top w:val="single" w:sz="4" w:space="0" w:color="auto"/>
              <w:left w:val="nil"/>
              <w:bottom w:val="single" w:sz="4" w:space="0" w:color="auto"/>
              <w:right w:val="single" w:sz="4" w:space="0" w:color="auto"/>
            </w:tcBorders>
            <w:shd w:val="clear" w:color="auto" w:fill="C6EFCE"/>
            <w:hideMark/>
          </w:tcPr>
          <w:p w14:paraId="428D9A27"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5.1.1.1.i. Pilnvērtīga inovāciju sistēmas pārvaldības modeļa izstrāde un tā nepārtraukta darbināšana</w:t>
            </w:r>
          </w:p>
        </w:tc>
        <w:tc>
          <w:tcPr>
            <w:tcW w:w="436" w:type="pct"/>
            <w:tcBorders>
              <w:top w:val="single" w:sz="4" w:space="0" w:color="auto"/>
              <w:left w:val="nil"/>
              <w:bottom w:val="single" w:sz="4" w:space="0" w:color="auto"/>
              <w:right w:val="single" w:sz="4" w:space="0" w:color="auto"/>
            </w:tcBorders>
            <w:shd w:val="clear" w:color="auto" w:fill="C6EFCE"/>
            <w:hideMark/>
          </w:tcPr>
          <w:p w14:paraId="4D5F9C8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Mērķis</w:t>
            </w:r>
          </w:p>
        </w:tc>
        <w:tc>
          <w:tcPr>
            <w:tcW w:w="871" w:type="pct"/>
            <w:tcBorders>
              <w:top w:val="single" w:sz="4" w:space="0" w:color="auto"/>
              <w:left w:val="nil"/>
              <w:bottom w:val="single" w:sz="4" w:space="0" w:color="auto"/>
              <w:right w:val="single" w:sz="4" w:space="0" w:color="auto"/>
            </w:tcBorders>
            <w:shd w:val="clear" w:color="auto" w:fill="C6EFCE"/>
            <w:hideMark/>
          </w:tcPr>
          <w:p w14:paraId="68043F5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Nepieciešamo cilvēkresursu piesaistīšana</w:t>
            </w:r>
          </w:p>
        </w:tc>
        <w:tc>
          <w:tcPr>
            <w:tcW w:w="969" w:type="pct"/>
            <w:tcBorders>
              <w:top w:val="single" w:sz="4" w:space="0" w:color="auto"/>
              <w:left w:val="nil"/>
              <w:bottom w:val="single" w:sz="4" w:space="0" w:color="auto"/>
              <w:right w:val="single" w:sz="4" w:space="0" w:color="auto"/>
            </w:tcBorders>
            <w:shd w:val="clear" w:color="auto" w:fill="C6EFCE"/>
            <w:hideMark/>
          </w:tcPr>
          <w:p w14:paraId="05FE6F6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nil"/>
              <w:bottom w:val="single" w:sz="4" w:space="0" w:color="auto"/>
              <w:right w:val="single" w:sz="4" w:space="0" w:color="auto"/>
            </w:tcBorders>
            <w:shd w:val="clear" w:color="auto" w:fill="C6EFCE"/>
            <w:hideMark/>
          </w:tcPr>
          <w:p w14:paraId="0D03AB5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Cilvēku skaits</w:t>
            </w:r>
          </w:p>
        </w:tc>
        <w:tc>
          <w:tcPr>
            <w:tcW w:w="388" w:type="pct"/>
            <w:tcBorders>
              <w:top w:val="single" w:sz="4" w:space="0" w:color="auto"/>
              <w:left w:val="nil"/>
              <w:bottom w:val="single" w:sz="4" w:space="0" w:color="auto"/>
              <w:right w:val="single" w:sz="4" w:space="0" w:color="auto"/>
            </w:tcBorders>
            <w:shd w:val="clear" w:color="auto" w:fill="C6EFCE"/>
            <w:hideMark/>
          </w:tcPr>
          <w:p w14:paraId="60D1E16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nil"/>
              <w:bottom w:val="single" w:sz="4" w:space="0" w:color="auto"/>
              <w:right w:val="single" w:sz="4" w:space="0" w:color="auto"/>
            </w:tcBorders>
            <w:shd w:val="clear" w:color="auto" w:fill="C6EFCE"/>
            <w:hideMark/>
          </w:tcPr>
          <w:p w14:paraId="6EC2203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19</w:t>
            </w:r>
          </w:p>
        </w:tc>
        <w:tc>
          <w:tcPr>
            <w:tcW w:w="437" w:type="pct"/>
            <w:tcBorders>
              <w:top w:val="single" w:sz="4" w:space="0" w:color="auto"/>
              <w:left w:val="nil"/>
              <w:bottom w:val="single" w:sz="4" w:space="0" w:color="auto"/>
              <w:right w:val="single" w:sz="4" w:space="0" w:color="auto"/>
            </w:tcBorders>
            <w:shd w:val="clear" w:color="auto" w:fill="C6EFCE"/>
            <w:hideMark/>
          </w:tcPr>
          <w:p w14:paraId="285A9CF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 cet.</w:t>
            </w:r>
          </w:p>
        </w:tc>
        <w:tc>
          <w:tcPr>
            <w:tcW w:w="241" w:type="pct"/>
            <w:tcBorders>
              <w:top w:val="single" w:sz="4" w:space="0" w:color="auto"/>
              <w:left w:val="nil"/>
              <w:bottom w:val="single" w:sz="4" w:space="0" w:color="auto"/>
              <w:right w:val="single" w:sz="4" w:space="0" w:color="auto"/>
            </w:tcBorders>
            <w:shd w:val="clear" w:color="auto" w:fill="C6EFCE"/>
            <w:hideMark/>
          </w:tcPr>
          <w:p w14:paraId="3745B35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2023</w:t>
            </w:r>
          </w:p>
        </w:tc>
      </w:tr>
      <w:tr w:rsidR="003C7C6B" w:rsidRPr="00F636B9" w14:paraId="0BBEFDCB" w14:textId="77777777" w:rsidTr="007C254D">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B33240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156.1</w:t>
            </w:r>
          </w:p>
        </w:tc>
        <w:tc>
          <w:tcPr>
            <w:tcW w:w="630"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3F9013E" w14:textId="77777777" w:rsidR="001B0C7D" w:rsidRPr="00F636B9" w:rsidRDefault="001B0C7D" w:rsidP="0021094B">
            <w:pPr>
              <w:widowControl w:val="0"/>
              <w:spacing w:after="0" w:line="240" w:lineRule="auto"/>
              <w:jc w:val="both"/>
              <w:rPr>
                <w:rFonts w:ascii="Times New Roman" w:hAnsi="Times New Roman" w:cs="Times New Roman"/>
                <w:b/>
                <w:sz w:val="20"/>
                <w:szCs w:val="20"/>
              </w:rPr>
            </w:pPr>
            <w:r w:rsidRPr="00F636B9">
              <w:rPr>
                <w:rFonts w:ascii="Times New Roman" w:hAnsi="Times New Roman" w:cs="Times New Roman"/>
                <w:b/>
                <w:sz w:val="20"/>
                <w:szCs w:val="20"/>
              </w:rPr>
              <w:t>5.1.1.1.i. Uzraudzības rādītājs</w:t>
            </w:r>
          </w:p>
        </w:tc>
        <w:tc>
          <w:tcPr>
            <w:tcW w:w="436"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2B1A148" w14:textId="77777777" w:rsidR="001B0C7D" w:rsidRPr="00F636B9" w:rsidRDefault="001B0C7D" w:rsidP="0021094B">
            <w:pPr>
              <w:widowControl w:val="0"/>
              <w:spacing w:after="0" w:line="240" w:lineRule="auto"/>
              <w:jc w:val="both"/>
              <w:rPr>
                <w:rFonts w:ascii="Times New Roman" w:eastAsiaTheme="minorEastAsia" w:hAnsi="Times New Roman" w:cs="Times New Roman"/>
                <w:sz w:val="20"/>
                <w:szCs w:val="20"/>
              </w:rPr>
            </w:pPr>
            <w:r w:rsidRPr="00F636B9">
              <w:rPr>
                <w:rFonts w:ascii="Times New Roman" w:hAnsi="Times New Roman" w:cs="Times New Roman"/>
                <w:sz w:val="20"/>
                <w:szCs w:val="20"/>
              </w:rPr>
              <w:t>Uzraudzība</w:t>
            </w:r>
          </w:p>
        </w:tc>
        <w:tc>
          <w:tcPr>
            <w:tcW w:w="871"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385275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Uzraudzības ziņojuma publicēšana par 2023. gadu, kurā sniegta informācija par katru RIS3 jomu</w:t>
            </w:r>
          </w:p>
        </w:tc>
        <w:tc>
          <w:tcPr>
            <w:tcW w:w="969"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43FD5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Publicēts analītisks uzraudzības ziņojums, ko apstiprinājušas RIS3 specializācijas jomu stratēģiskās padomes.</w:t>
            </w:r>
          </w:p>
        </w:tc>
        <w:tc>
          <w:tcPr>
            <w:tcW w:w="436"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959E0CB"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8"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811B9D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B125A4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A1CFC2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5013E4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2024</w:t>
            </w:r>
          </w:p>
        </w:tc>
      </w:tr>
      <w:tr w:rsidR="003C7C6B" w:rsidRPr="00F636B9" w14:paraId="2C718F81"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391AF99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156</w:t>
            </w:r>
          </w:p>
        </w:tc>
        <w:tc>
          <w:tcPr>
            <w:tcW w:w="630" w:type="pct"/>
            <w:tcBorders>
              <w:top w:val="single" w:sz="4" w:space="0" w:color="auto"/>
              <w:left w:val="nil"/>
              <w:bottom w:val="single" w:sz="4" w:space="0" w:color="auto"/>
              <w:right w:val="single" w:sz="4" w:space="0" w:color="auto"/>
            </w:tcBorders>
            <w:shd w:val="clear" w:color="auto" w:fill="C6EFCE"/>
            <w:hideMark/>
          </w:tcPr>
          <w:p w14:paraId="5AE6BD99"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5.1.1.1.i. Pilnvērtīga inovāciju sistēmas pārvaldības modeļa izstrāde un tā nepārtraukta darbināšana</w:t>
            </w:r>
          </w:p>
        </w:tc>
        <w:tc>
          <w:tcPr>
            <w:tcW w:w="436" w:type="pct"/>
            <w:tcBorders>
              <w:top w:val="single" w:sz="4" w:space="0" w:color="auto"/>
              <w:left w:val="nil"/>
              <w:bottom w:val="single" w:sz="4" w:space="0" w:color="auto"/>
              <w:right w:val="single" w:sz="4" w:space="0" w:color="auto"/>
            </w:tcBorders>
            <w:shd w:val="clear" w:color="auto" w:fill="C6EFCE"/>
            <w:hideMark/>
          </w:tcPr>
          <w:p w14:paraId="61046DF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Atskaites punkts</w:t>
            </w:r>
          </w:p>
        </w:tc>
        <w:tc>
          <w:tcPr>
            <w:tcW w:w="871" w:type="pct"/>
            <w:tcBorders>
              <w:top w:val="single" w:sz="4" w:space="0" w:color="auto"/>
              <w:left w:val="nil"/>
              <w:bottom w:val="single" w:sz="4" w:space="0" w:color="auto"/>
              <w:right w:val="single" w:sz="4" w:space="0" w:color="auto"/>
            </w:tcBorders>
            <w:shd w:val="clear" w:color="auto" w:fill="C6EFCE"/>
            <w:hideMark/>
          </w:tcPr>
          <w:p w14:paraId="01FAD52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Uzraudzības ziņojuma publicēšana, kurā sniegta informācija par katru RIS3 jomu, inovācijas pārvaldības modeļa darbību un ilgtermiņa finansēšanu</w:t>
            </w:r>
          </w:p>
        </w:tc>
        <w:tc>
          <w:tcPr>
            <w:tcW w:w="969" w:type="pct"/>
            <w:tcBorders>
              <w:top w:val="single" w:sz="4" w:space="0" w:color="auto"/>
              <w:left w:val="nil"/>
              <w:bottom w:val="single" w:sz="4" w:space="0" w:color="auto"/>
              <w:right w:val="single" w:sz="4" w:space="0" w:color="auto"/>
            </w:tcBorders>
            <w:shd w:val="clear" w:color="auto" w:fill="C6EFCE"/>
            <w:hideMark/>
          </w:tcPr>
          <w:p w14:paraId="0ED0E74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Publicēts analītisks uzraudzības ziņojums, ko apstiprinājušas RIS3 specializācijas jomu stratēģiskās padomes.</w:t>
            </w:r>
          </w:p>
        </w:tc>
        <w:tc>
          <w:tcPr>
            <w:tcW w:w="436" w:type="pct"/>
            <w:tcBorders>
              <w:top w:val="single" w:sz="4" w:space="0" w:color="auto"/>
              <w:left w:val="nil"/>
              <w:bottom w:val="single" w:sz="4" w:space="0" w:color="auto"/>
              <w:right w:val="single" w:sz="4" w:space="0" w:color="auto"/>
            </w:tcBorders>
            <w:shd w:val="clear" w:color="auto" w:fill="C6EFCE"/>
            <w:hideMark/>
          </w:tcPr>
          <w:p w14:paraId="7F45770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8" w:type="pct"/>
            <w:tcBorders>
              <w:top w:val="single" w:sz="4" w:space="0" w:color="auto"/>
              <w:left w:val="nil"/>
              <w:bottom w:val="single" w:sz="4" w:space="0" w:color="auto"/>
              <w:right w:val="single" w:sz="4" w:space="0" w:color="auto"/>
            </w:tcBorders>
            <w:shd w:val="clear" w:color="auto" w:fill="C6EFCE"/>
            <w:hideMark/>
          </w:tcPr>
          <w:p w14:paraId="26F3DEB3"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7" w:type="pct"/>
            <w:tcBorders>
              <w:top w:val="single" w:sz="4" w:space="0" w:color="auto"/>
              <w:left w:val="nil"/>
              <w:bottom w:val="single" w:sz="4" w:space="0" w:color="auto"/>
              <w:right w:val="single" w:sz="4" w:space="0" w:color="auto"/>
            </w:tcBorders>
            <w:shd w:val="clear" w:color="auto" w:fill="C6EFCE"/>
            <w:hideMark/>
          </w:tcPr>
          <w:p w14:paraId="74B3317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7" w:type="pct"/>
            <w:tcBorders>
              <w:top w:val="single" w:sz="4" w:space="0" w:color="auto"/>
              <w:left w:val="nil"/>
              <w:bottom w:val="single" w:sz="4" w:space="0" w:color="auto"/>
              <w:right w:val="single" w:sz="4" w:space="0" w:color="auto"/>
            </w:tcBorders>
            <w:shd w:val="clear" w:color="auto" w:fill="C6EFCE"/>
            <w:hideMark/>
          </w:tcPr>
          <w:p w14:paraId="197CDA0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nil"/>
              <w:bottom w:val="single" w:sz="4" w:space="0" w:color="auto"/>
              <w:right w:val="single" w:sz="4" w:space="0" w:color="auto"/>
            </w:tcBorders>
            <w:shd w:val="clear" w:color="auto" w:fill="C6EFCE"/>
            <w:hideMark/>
          </w:tcPr>
          <w:p w14:paraId="65C407F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2026</w:t>
            </w:r>
          </w:p>
        </w:tc>
      </w:tr>
      <w:tr w:rsidR="003C7C6B" w:rsidRPr="00F636B9" w14:paraId="05CE7150"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1B9B115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157</w:t>
            </w:r>
          </w:p>
        </w:tc>
        <w:tc>
          <w:tcPr>
            <w:tcW w:w="630" w:type="pct"/>
            <w:tcBorders>
              <w:top w:val="single" w:sz="4" w:space="0" w:color="auto"/>
              <w:left w:val="nil"/>
              <w:bottom w:val="single" w:sz="4" w:space="0" w:color="auto"/>
              <w:right w:val="single" w:sz="4" w:space="0" w:color="auto"/>
            </w:tcBorders>
            <w:shd w:val="clear" w:color="auto" w:fill="C6EFCE"/>
            <w:hideMark/>
          </w:tcPr>
          <w:p w14:paraId="26F62442"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5.1.1.2.i. Atbalsta instruments pētniecībai un internacionalizācijai</w:t>
            </w:r>
          </w:p>
        </w:tc>
        <w:tc>
          <w:tcPr>
            <w:tcW w:w="436" w:type="pct"/>
            <w:tcBorders>
              <w:top w:val="single" w:sz="4" w:space="0" w:color="auto"/>
              <w:left w:val="nil"/>
              <w:bottom w:val="single" w:sz="4" w:space="0" w:color="auto"/>
              <w:right w:val="single" w:sz="4" w:space="0" w:color="auto"/>
            </w:tcBorders>
            <w:shd w:val="clear" w:color="auto" w:fill="C6EFCE"/>
            <w:hideMark/>
          </w:tcPr>
          <w:p w14:paraId="4BD9BB0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Atskaites punkts</w:t>
            </w:r>
          </w:p>
        </w:tc>
        <w:tc>
          <w:tcPr>
            <w:tcW w:w="871" w:type="pct"/>
            <w:tcBorders>
              <w:top w:val="single" w:sz="4" w:space="0" w:color="auto"/>
              <w:left w:val="nil"/>
              <w:bottom w:val="single" w:sz="4" w:space="0" w:color="auto"/>
              <w:right w:val="single" w:sz="4" w:space="0" w:color="auto"/>
            </w:tcBorders>
            <w:shd w:val="clear" w:color="auto" w:fill="C6EFCE"/>
            <w:hideMark/>
          </w:tcPr>
          <w:p w14:paraId="7AE937E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Pieņemti Ministru kabineta noteikumi</w:t>
            </w:r>
          </w:p>
        </w:tc>
        <w:tc>
          <w:tcPr>
            <w:tcW w:w="969" w:type="pct"/>
            <w:tcBorders>
              <w:top w:val="single" w:sz="4" w:space="0" w:color="auto"/>
              <w:left w:val="nil"/>
              <w:bottom w:val="single" w:sz="4" w:space="0" w:color="auto"/>
              <w:right w:val="single" w:sz="4" w:space="0" w:color="auto"/>
            </w:tcBorders>
            <w:shd w:val="clear" w:color="auto" w:fill="C6EFCE"/>
            <w:hideMark/>
          </w:tcPr>
          <w:p w14:paraId="6012D835"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Stājas spēkā Ministru kabineta noteikumi, kas reglamentē visas četras atbalsta programmas</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4DFD5F1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0C36D10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2DFDA5D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76CF76E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1011614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2024</w:t>
            </w:r>
          </w:p>
        </w:tc>
      </w:tr>
      <w:tr w:rsidR="003C7C6B" w:rsidRPr="00F636B9" w14:paraId="510891FA" w14:textId="77777777" w:rsidTr="007C254D">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DDAF3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lastRenderedPageBreak/>
              <w:t>158.1</w:t>
            </w:r>
          </w:p>
        </w:tc>
        <w:tc>
          <w:tcPr>
            <w:tcW w:w="630" w:type="pct"/>
            <w:tcBorders>
              <w:top w:val="single" w:sz="4" w:space="0" w:color="auto"/>
              <w:left w:val="nil"/>
              <w:bottom w:val="single" w:sz="4" w:space="0" w:color="auto"/>
              <w:right w:val="single" w:sz="4" w:space="0" w:color="auto"/>
            </w:tcBorders>
            <w:shd w:val="clear" w:color="auto" w:fill="FBD4B4" w:themeFill="accent6" w:themeFillTint="66"/>
          </w:tcPr>
          <w:p w14:paraId="62982181" w14:textId="77777777" w:rsidR="001B0C7D" w:rsidRPr="00F636B9" w:rsidRDefault="001B0C7D" w:rsidP="0021094B">
            <w:pPr>
              <w:widowControl w:val="0"/>
              <w:spacing w:after="0" w:line="240" w:lineRule="auto"/>
              <w:jc w:val="both"/>
              <w:rPr>
                <w:rFonts w:ascii="Times New Roman" w:hAnsi="Times New Roman" w:cs="Times New Roman"/>
                <w:b/>
                <w:sz w:val="20"/>
                <w:szCs w:val="20"/>
              </w:rPr>
            </w:pPr>
            <w:r w:rsidRPr="00F636B9">
              <w:rPr>
                <w:rFonts w:ascii="Times New Roman" w:hAnsi="Times New Roman" w:cs="Times New Roman"/>
                <w:b/>
                <w:sz w:val="20"/>
                <w:szCs w:val="20"/>
              </w:rPr>
              <w:t>5.1.1.2.i. Uzraudzības rādītājs</w:t>
            </w: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014A3F1D" w14:textId="77777777" w:rsidR="001B0C7D" w:rsidRPr="00F636B9" w:rsidRDefault="001B0C7D" w:rsidP="0021094B">
            <w:pPr>
              <w:widowControl w:val="0"/>
              <w:spacing w:after="0" w:line="240" w:lineRule="auto"/>
              <w:jc w:val="both"/>
              <w:rPr>
                <w:rFonts w:ascii="Times New Roman" w:eastAsiaTheme="minorEastAsia" w:hAnsi="Times New Roman" w:cs="Times New Roman"/>
                <w:sz w:val="20"/>
                <w:szCs w:val="20"/>
              </w:rPr>
            </w:pPr>
            <w:r w:rsidRPr="00F636B9">
              <w:rPr>
                <w:rFonts w:ascii="Times New Roman" w:hAnsi="Times New Roman" w:cs="Times New Roman"/>
                <w:sz w:val="20"/>
                <w:szCs w:val="20"/>
              </w:rPr>
              <w:t>Uzraudzība</w:t>
            </w:r>
          </w:p>
        </w:tc>
        <w:tc>
          <w:tcPr>
            <w:tcW w:w="871" w:type="pct"/>
            <w:tcBorders>
              <w:top w:val="single" w:sz="4" w:space="0" w:color="auto"/>
              <w:left w:val="nil"/>
              <w:bottom w:val="single" w:sz="4" w:space="0" w:color="auto"/>
              <w:right w:val="single" w:sz="4" w:space="0" w:color="auto"/>
            </w:tcBorders>
            <w:shd w:val="clear" w:color="auto" w:fill="FBD4B4" w:themeFill="accent6" w:themeFillTint="66"/>
          </w:tcPr>
          <w:p w14:paraId="1863E89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Apstiprināti projekti par vismaz 48 miljoniem EUR no finansējuma</w:t>
            </w:r>
          </w:p>
        </w:tc>
        <w:tc>
          <w:tcPr>
            <w:tcW w:w="969" w:type="pct"/>
            <w:tcBorders>
              <w:top w:val="single" w:sz="4" w:space="0" w:color="auto"/>
              <w:left w:val="nil"/>
              <w:bottom w:val="single" w:sz="4" w:space="0" w:color="auto"/>
              <w:right w:val="single" w:sz="4" w:space="0" w:color="auto"/>
            </w:tcBorders>
            <w:shd w:val="clear" w:color="auto" w:fill="FBD4B4" w:themeFill="accent6" w:themeFillTint="66"/>
          </w:tcPr>
          <w:p w14:paraId="4BDDE2E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1A55E623"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miljoni EUR</w:t>
            </w:r>
          </w:p>
        </w:tc>
        <w:tc>
          <w:tcPr>
            <w:tcW w:w="388" w:type="pct"/>
            <w:tcBorders>
              <w:top w:val="single" w:sz="4" w:space="0" w:color="auto"/>
              <w:left w:val="nil"/>
              <w:bottom w:val="single" w:sz="4" w:space="0" w:color="auto"/>
              <w:right w:val="single" w:sz="4" w:space="0" w:color="auto"/>
            </w:tcBorders>
            <w:shd w:val="clear" w:color="auto" w:fill="FBD4B4" w:themeFill="accent6" w:themeFillTint="66"/>
          </w:tcPr>
          <w:p w14:paraId="6C6A896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nil"/>
              <w:bottom w:val="single" w:sz="4" w:space="0" w:color="auto"/>
              <w:right w:val="single" w:sz="4" w:space="0" w:color="auto"/>
            </w:tcBorders>
            <w:shd w:val="clear" w:color="auto" w:fill="FBD4B4" w:themeFill="accent6" w:themeFillTint="66"/>
          </w:tcPr>
          <w:p w14:paraId="4E26399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48</w:t>
            </w:r>
          </w:p>
        </w:tc>
        <w:tc>
          <w:tcPr>
            <w:tcW w:w="437" w:type="pct"/>
            <w:tcBorders>
              <w:top w:val="single" w:sz="4" w:space="0" w:color="auto"/>
              <w:left w:val="nil"/>
              <w:bottom w:val="single" w:sz="4" w:space="0" w:color="auto"/>
              <w:right w:val="single" w:sz="4" w:space="0" w:color="auto"/>
            </w:tcBorders>
            <w:shd w:val="clear" w:color="auto" w:fill="FBD4B4" w:themeFill="accent6" w:themeFillTint="66"/>
          </w:tcPr>
          <w:p w14:paraId="2B7B40F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 cet.</w:t>
            </w:r>
          </w:p>
        </w:tc>
        <w:tc>
          <w:tcPr>
            <w:tcW w:w="241" w:type="pct"/>
            <w:tcBorders>
              <w:top w:val="single" w:sz="4" w:space="0" w:color="auto"/>
              <w:left w:val="nil"/>
              <w:bottom w:val="single" w:sz="4" w:space="0" w:color="auto"/>
              <w:right w:val="single" w:sz="4" w:space="0" w:color="auto"/>
            </w:tcBorders>
            <w:shd w:val="clear" w:color="auto" w:fill="FBD4B4" w:themeFill="accent6" w:themeFillTint="66"/>
          </w:tcPr>
          <w:p w14:paraId="32786D5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2024</w:t>
            </w:r>
          </w:p>
        </w:tc>
      </w:tr>
      <w:tr w:rsidR="003C7C6B" w:rsidRPr="00F636B9" w14:paraId="7603347C" w14:textId="77777777" w:rsidTr="007C254D">
        <w:trPr>
          <w:cantSplit/>
          <w:trHeight w:val="300"/>
          <w:jc w:val="center"/>
        </w:trPr>
        <w:tc>
          <w:tcPr>
            <w:tcW w:w="204"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0D5141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158.3</w:t>
            </w:r>
          </w:p>
        </w:tc>
        <w:tc>
          <w:tcPr>
            <w:tcW w:w="630" w:type="pct"/>
            <w:tcBorders>
              <w:top w:val="single" w:sz="4" w:space="0" w:color="auto"/>
              <w:left w:val="nil"/>
              <w:bottom w:val="single" w:sz="4" w:space="0" w:color="auto"/>
              <w:right w:val="single" w:sz="4" w:space="0" w:color="auto"/>
            </w:tcBorders>
            <w:shd w:val="clear" w:color="auto" w:fill="FBD4B4" w:themeFill="accent6" w:themeFillTint="66"/>
          </w:tcPr>
          <w:p w14:paraId="196F8767" w14:textId="77777777" w:rsidR="001B0C7D" w:rsidRPr="00F636B9" w:rsidRDefault="001B0C7D" w:rsidP="0021094B">
            <w:pPr>
              <w:widowControl w:val="0"/>
              <w:spacing w:after="0" w:line="240" w:lineRule="auto"/>
              <w:jc w:val="both"/>
              <w:rPr>
                <w:rFonts w:ascii="Times New Roman" w:hAnsi="Times New Roman" w:cs="Times New Roman"/>
                <w:b/>
                <w:sz w:val="20"/>
                <w:szCs w:val="20"/>
              </w:rPr>
            </w:pPr>
            <w:r w:rsidRPr="00F636B9">
              <w:rPr>
                <w:rFonts w:ascii="Times New Roman" w:hAnsi="Times New Roman" w:cs="Times New Roman"/>
                <w:b/>
                <w:sz w:val="20"/>
                <w:szCs w:val="20"/>
              </w:rPr>
              <w:t>5.1.1.2.i. Uzraudzības rādītājs</w:t>
            </w: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66AA28DF" w14:textId="77777777" w:rsidR="001B0C7D" w:rsidRPr="00F636B9" w:rsidRDefault="001B0C7D" w:rsidP="0021094B">
            <w:pPr>
              <w:widowControl w:val="0"/>
              <w:spacing w:after="0" w:line="240" w:lineRule="auto"/>
              <w:jc w:val="both"/>
              <w:rPr>
                <w:rFonts w:ascii="Times New Roman" w:eastAsiaTheme="minorEastAsia" w:hAnsi="Times New Roman" w:cs="Times New Roman"/>
                <w:sz w:val="20"/>
                <w:szCs w:val="20"/>
              </w:rPr>
            </w:pPr>
            <w:r w:rsidRPr="00F636B9">
              <w:rPr>
                <w:rFonts w:ascii="Times New Roman" w:hAnsi="Times New Roman" w:cs="Times New Roman"/>
                <w:sz w:val="20"/>
                <w:szCs w:val="20"/>
              </w:rPr>
              <w:t>Uzraudzība</w:t>
            </w:r>
          </w:p>
        </w:tc>
        <w:tc>
          <w:tcPr>
            <w:tcW w:w="871" w:type="pct"/>
            <w:tcBorders>
              <w:top w:val="single" w:sz="4" w:space="0" w:color="auto"/>
              <w:left w:val="nil"/>
              <w:bottom w:val="single" w:sz="4" w:space="0" w:color="auto"/>
              <w:right w:val="single" w:sz="4" w:space="0" w:color="auto"/>
            </w:tcBorders>
            <w:shd w:val="clear" w:color="auto" w:fill="FBD4B4" w:themeFill="accent6" w:themeFillTint="66"/>
          </w:tcPr>
          <w:p w14:paraId="28EEE48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 xml:space="preserve">Ziņojuma par </w:t>
            </w:r>
            <w:r w:rsidRPr="00F636B9">
              <w:rPr>
                <w:rFonts w:ascii="Times New Roman" w:hAnsi="Times New Roman" w:cs="Times New Roman"/>
                <w:i/>
                <w:iCs/>
                <w:sz w:val="20"/>
                <w:szCs w:val="20"/>
              </w:rPr>
              <w:t>IPCEI</w:t>
            </w:r>
            <w:r w:rsidRPr="00F636B9">
              <w:rPr>
                <w:rFonts w:ascii="Times New Roman" w:hAnsi="Times New Roman" w:cs="Times New Roman"/>
                <w:sz w:val="20"/>
                <w:szCs w:val="20"/>
              </w:rPr>
              <w:t xml:space="preserve"> projekta īstenošanas gaitu sagatavošana, ietverot:</w:t>
            </w:r>
          </w:p>
          <w:p w14:paraId="6FC1EFFF" w14:textId="77777777" w:rsidR="001B0C7D" w:rsidRPr="00F636B9" w:rsidRDefault="001B0C7D" w:rsidP="000218E5">
            <w:pPr>
              <w:pStyle w:val="ListParagraph"/>
              <w:widowControl w:val="0"/>
              <w:numPr>
                <w:ilvl w:val="0"/>
                <w:numId w:val="21"/>
              </w:numPr>
              <w:spacing w:after="0" w:line="240" w:lineRule="auto"/>
              <w:ind w:left="329" w:hanging="284"/>
              <w:contextualSpacing w:val="0"/>
              <w:jc w:val="both"/>
              <w:rPr>
                <w:rFonts w:ascii="Times New Roman" w:eastAsia="Times New Roman" w:hAnsi="Times New Roman" w:cs="Times New Roman"/>
                <w:sz w:val="20"/>
                <w:szCs w:val="20"/>
              </w:rPr>
            </w:pPr>
            <w:r w:rsidRPr="00F636B9">
              <w:rPr>
                <w:rFonts w:ascii="Times New Roman" w:hAnsi="Times New Roman" w:cs="Times New Roman"/>
                <w:i/>
                <w:iCs/>
                <w:sz w:val="20"/>
                <w:szCs w:val="20"/>
              </w:rPr>
              <w:t>IPCEI</w:t>
            </w:r>
            <w:r w:rsidRPr="00F636B9">
              <w:rPr>
                <w:rFonts w:ascii="Times New Roman" w:hAnsi="Times New Roman" w:cs="Times New Roman"/>
                <w:sz w:val="20"/>
                <w:szCs w:val="20"/>
              </w:rPr>
              <w:t xml:space="preserve"> uzaicinājumu statusu, valsts atbalsta apstiprinājumu un attiecīgos tiesību aktus;</w:t>
            </w:r>
          </w:p>
          <w:p w14:paraId="7E210B7C" w14:textId="555C61F7" w:rsidR="001B0C7D" w:rsidRPr="00F636B9" w:rsidRDefault="001B0C7D" w:rsidP="000218E5">
            <w:pPr>
              <w:pStyle w:val="ListParagraph"/>
              <w:widowControl w:val="0"/>
              <w:numPr>
                <w:ilvl w:val="0"/>
                <w:numId w:val="21"/>
              </w:numPr>
              <w:spacing w:after="0" w:line="240" w:lineRule="auto"/>
              <w:ind w:left="329" w:hanging="284"/>
              <w:contextualSpacing w:val="0"/>
              <w:jc w:val="both"/>
              <w:rPr>
                <w:rFonts w:ascii="Times New Roman" w:eastAsia="Times New Roman" w:hAnsi="Times New Roman" w:cs="Times New Roman"/>
                <w:sz w:val="20"/>
                <w:szCs w:val="20"/>
              </w:rPr>
            </w:pPr>
            <w:r w:rsidRPr="00F636B9">
              <w:rPr>
                <w:rFonts w:ascii="Times New Roman" w:hAnsi="Times New Roman" w:cs="Times New Roman"/>
                <w:sz w:val="20"/>
                <w:szCs w:val="20"/>
              </w:rPr>
              <w:t xml:space="preserve">izvēlēto projektu īstenošanas statusu, tostarp katra projekta īsu aprakstu, </w:t>
            </w:r>
            <w:r w:rsidR="009C0C86">
              <w:rPr>
                <w:rFonts w:ascii="Times New Roman" w:hAnsi="Times New Roman" w:cs="Times New Roman"/>
                <w:sz w:val="20"/>
                <w:szCs w:val="20"/>
              </w:rPr>
              <w:t>mērķi</w:t>
            </w:r>
            <w:r w:rsidRPr="00F636B9">
              <w:rPr>
                <w:rFonts w:ascii="Times New Roman" w:hAnsi="Times New Roman" w:cs="Times New Roman"/>
                <w:sz w:val="20"/>
                <w:szCs w:val="20"/>
              </w:rPr>
              <w:t>, budžetu un īstenošanas termiņu.</w:t>
            </w:r>
          </w:p>
        </w:tc>
        <w:tc>
          <w:tcPr>
            <w:tcW w:w="969" w:type="pct"/>
            <w:tcBorders>
              <w:top w:val="single" w:sz="4" w:space="0" w:color="auto"/>
              <w:left w:val="nil"/>
              <w:bottom w:val="single" w:sz="4" w:space="0" w:color="auto"/>
              <w:right w:val="single" w:sz="4" w:space="0" w:color="auto"/>
            </w:tcBorders>
            <w:shd w:val="clear" w:color="auto" w:fill="FBD4B4" w:themeFill="accent6" w:themeFillTint="66"/>
          </w:tcPr>
          <w:p w14:paraId="54C28C0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4681FB3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88" w:type="pct"/>
            <w:tcBorders>
              <w:top w:val="single" w:sz="4" w:space="0" w:color="auto"/>
              <w:left w:val="nil"/>
              <w:bottom w:val="single" w:sz="4" w:space="0" w:color="auto"/>
              <w:right w:val="single" w:sz="4" w:space="0" w:color="auto"/>
            </w:tcBorders>
            <w:shd w:val="clear" w:color="auto" w:fill="FBD4B4" w:themeFill="accent6" w:themeFillTint="66"/>
          </w:tcPr>
          <w:p w14:paraId="038F930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87" w:type="pct"/>
            <w:tcBorders>
              <w:top w:val="single" w:sz="4" w:space="0" w:color="auto"/>
              <w:left w:val="nil"/>
              <w:bottom w:val="single" w:sz="4" w:space="0" w:color="auto"/>
              <w:right w:val="single" w:sz="4" w:space="0" w:color="auto"/>
            </w:tcBorders>
            <w:shd w:val="clear" w:color="auto" w:fill="FBD4B4" w:themeFill="accent6" w:themeFillTint="66"/>
          </w:tcPr>
          <w:p w14:paraId="3608147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37" w:type="pct"/>
            <w:tcBorders>
              <w:top w:val="single" w:sz="4" w:space="0" w:color="auto"/>
              <w:left w:val="nil"/>
              <w:bottom w:val="single" w:sz="4" w:space="0" w:color="auto"/>
              <w:right w:val="single" w:sz="4" w:space="0" w:color="auto"/>
            </w:tcBorders>
            <w:shd w:val="clear" w:color="auto" w:fill="FBD4B4" w:themeFill="accent6" w:themeFillTint="66"/>
          </w:tcPr>
          <w:p w14:paraId="6F04DC8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nil"/>
              <w:bottom w:val="single" w:sz="4" w:space="0" w:color="auto"/>
              <w:right w:val="single" w:sz="4" w:space="0" w:color="auto"/>
            </w:tcBorders>
            <w:shd w:val="clear" w:color="auto" w:fill="FBD4B4" w:themeFill="accent6" w:themeFillTint="66"/>
          </w:tcPr>
          <w:p w14:paraId="288E4BEB"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2024</w:t>
            </w:r>
          </w:p>
        </w:tc>
      </w:tr>
      <w:tr w:rsidR="003C7C6B" w:rsidRPr="00F636B9" w14:paraId="4AEA40F8" w14:textId="77777777" w:rsidTr="007C254D">
        <w:trPr>
          <w:cantSplit/>
          <w:trHeight w:val="300"/>
          <w:jc w:val="center"/>
        </w:trPr>
        <w:tc>
          <w:tcPr>
            <w:tcW w:w="204"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4016923"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158.4</w:t>
            </w:r>
          </w:p>
        </w:tc>
        <w:tc>
          <w:tcPr>
            <w:tcW w:w="630" w:type="pct"/>
            <w:tcBorders>
              <w:top w:val="single" w:sz="4" w:space="0" w:color="auto"/>
              <w:left w:val="nil"/>
              <w:bottom w:val="single" w:sz="4" w:space="0" w:color="auto"/>
              <w:right w:val="single" w:sz="4" w:space="0" w:color="auto"/>
            </w:tcBorders>
            <w:shd w:val="clear" w:color="auto" w:fill="FBD4B4" w:themeFill="accent6" w:themeFillTint="66"/>
          </w:tcPr>
          <w:p w14:paraId="752B59B9" w14:textId="77777777" w:rsidR="001B0C7D" w:rsidRPr="00F636B9" w:rsidRDefault="001B0C7D" w:rsidP="0021094B">
            <w:pPr>
              <w:widowControl w:val="0"/>
              <w:spacing w:after="0" w:line="240" w:lineRule="auto"/>
              <w:jc w:val="both"/>
              <w:rPr>
                <w:rFonts w:ascii="Times New Roman" w:hAnsi="Times New Roman" w:cs="Times New Roman"/>
                <w:b/>
                <w:bCs/>
                <w:sz w:val="20"/>
                <w:szCs w:val="20"/>
              </w:rPr>
            </w:pPr>
            <w:r w:rsidRPr="00F636B9">
              <w:rPr>
                <w:rFonts w:ascii="Times New Roman" w:hAnsi="Times New Roman" w:cs="Times New Roman"/>
                <w:b/>
                <w:sz w:val="20"/>
                <w:szCs w:val="20"/>
              </w:rPr>
              <w:t>5.1.1.2.i. Uzraudzības rādītājs</w:t>
            </w: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1B1E11B5" w14:textId="77777777" w:rsidR="001B0C7D" w:rsidRPr="00F636B9" w:rsidRDefault="001B0C7D" w:rsidP="0021094B">
            <w:pPr>
              <w:widowControl w:val="0"/>
              <w:spacing w:after="0" w:line="240" w:lineRule="auto"/>
              <w:jc w:val="both"/>
              <w:rPr>
                <w:rFonts w:ascii="Times New Roman" w:eastAsiaTheme="minorEastAsia" w:hAnsi="Times New Roman" w:cs="Times New Roman"/>
                <w:sz w:val="20"/>
                <w:szCs w:val="20"/>
              </w:rPr>
            </w:pPr>
            <w:r w:rsidRPr="00F636B9">
              <w:rPr>
                <w:rFonts w:ascii="Times New Roman" w:hAnsi="Times New Roman" w:cs="Times New Roman"/>
                <w:sz w:val="20"/>
                <w:szCs w:val="20"/>
              </w:rPr>
              <w:t>Uzraudzība</w:t>
            </w:r>
          </w:p>
        </w:tc>
        <w:tc>
          <w:tcPr>
            <w:tcW w:w="871" w:type="pct"/>
            <w:tcBorders>
              <w:top w:val="single" w:sz="4" w:space="0" w:color="auto"/>
              <w:left w:val="nil"/>
              <w:bottom w:val="single" w:sz="4" w:space="0" w:color="auto"/>
              <w:right w:val="single" w:sz="4" w:space="0" w:color="auto"/>
            </w:tcBorders>
            <w:shd w:val="clear" w:color="auto" w:fill="FBD4B4" w:themeFill="accent6" w:themeFillTint="66"/>
          </w:tcPr>
          <w:p w14:paraId="6B9A1E33"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 xml:space="preserve">Ziņojuma par </w:t>
            </w:r>
            <w:r w:rsidRPr="00F636B9">
              <w:rPr>
                <w:rFonts w:ascii="Times New Roman" w:hAnsi="Times New Roman" w:cs="Times New Roman"/>
                <w:i/>
                <w:iCs/>
                <w:sz w:val="20"/>
                <w:szCs w:val="20"/>
              </w:rPr>
              <w:t>IPCEI</w:t>
            </w:r>
            <w:r w:rsidRPr="00F636B9">
              <w:rPr>
                <w:rFonts w:ascii="Times New Roman" w:hAnsi="Times New Roman" w:cs="Times New Roman"/>
                <w:sz w:val="20"/>
                <w:szCs w:val="20"/>
              </w:rPr>
              <w:t xml:space="preserve"> projekta īstenošanas gaitu sagatavošana, ietverot:</w:t>
            </w:r>
          </w:p>
          <w:p w14:paraId="12857561" w14:textId="314A23F8" w:rsidR="001B0C7D" w:rsidRPr="00F636B9" w:rsidRDefault="001B0C7D" w:rsidP="000218E5">
            <w:pPr>
              <w:pStyle w:val="ListParagraph"/>
              <w:widowControl w:val="0"/>
              <w:numPr>
                <w:ilvl w:val="0"/>
                <w:numId w:val="21"/>
              </w:numPr>
              <w:spacing w:after="0" w:line="240" w:lineRule="auto"/>
              <w:ind w:left="329" w:hanging="284"/>
              <w:contextualSpacing w:val="0"/>
              <w:jc w:val="both"/>
              <w:rPr>
                <w:rFonts w:ascii="Times New Roman" w:eastAsia="Times New Roman" w:hAnsi="Times New Roman" w:cs="Times New Roman"/>
                <w:sz w:val="20"/>
                <w:szCs w:val="20"/>
              </w:rPr>
            </w:pPr>
            <w:r w:rsidRPr="00F636B9">
              <w:rPr>
                <w:rFonts w:ascii="Times New Roman" w:hAnsi="Times New Roman" w:cs="Times New Roman"/>
                <w:sz w:val="20"/>
                <w:szCs w:val="20"/>
              </w:rPr>
              <w:t xml:space="preserve">izvēlēto projektu īstenošanas statusu, tostarp katra projekta īsu aprakstu, </w:t>
            </w:r>
            <w:r w:rsidR="009C0C86">
              <w:rPr>
                <w:rFonts w:ascii="Times New Roman" w:hAnsi="Times New Roman" w:cs="Times New Roman"/>
                <w:sz w:val="20"/>
                <w:szCs w:val="20"/>
              </w:rPr>
              <w:t>mērķi</w:t>
            </w:r>
            <w:r w:rsidRPr="00F636B9">
              <w:rPr>
                <w:rFonts w:ascii="Times New Roman" w:hAnsi="Times New Roman" w:cs="Times New Roman"/>
                <w:sz w:val="20"/>
                <w:szCs w:val="20"/>
              </w:rPr>
              <w:t>, budžetu un īstenošanas termiņu.</w:t>
            </w:r>
          </w:p>
        </w:tc>
        <w:tc>
          <w:tcPr>
            <w:tcW w:w="969" w:type="pct"/>
            <w:tcBorders>
              <w:top w:val="single" w:sz="4" w:space="0" w:color="auto"/>
              <w:left w:val="nil"/>
              <w:bottom w:val="single" w:sz="4" w:space="0" w:color="auto"/>
              <w:right w:val="single" w:sz="4" w:space="0" w:color="auto"/>
            </w:tcBorders>
            <w:shd w:val="clear" w:color="auto" w:fill="FBD4B4" w:themeFill="accent6" w:themeFillTint="66"/>
          </w:tcPr>
          <w:p w14:paraId="24F4BE9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5C41659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88" w:type="pct"/>
            <w:tcBorders>
              <w:top w:val="single" w:sz="4" w:space="0" w:color="auto"/>
              <w:left w:val="nil"/>
              <w:bottom w:val="single" w:sz="4" w:space="0" w:color="auto"/>
              <w:right w:val="single" w:sz="4" w:space="0" w:color="auto"/>
            </w:tcBorders>
            <w:shd w:val="clear" w:color="auto" w:fill="FBD4B4" w:themeFill="accent6" w:themeFillTint="66"/>
          </w:tcPr>
          <w:p w14:paraId="53E3933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87" w:type="pct"/>
            <w:tcBorders>
              <w:top w:val="single" w:sz="4" w:space="0" w:color="auto"/>
              <w:left w:val="nil"/>
              <w:bottom w:val="single" w:sz="4" w:space="0" w:color="auto"/>
              <w:right w:val="single" w:sz="4" w:space="0" w:color="auto"/>
            </w:tcBorders>
            <w:shd w:val="clear" w:color="auto" w:fill="FBD4B4" w:themeFill="accent6" w:themeFillTint="66"/>
          </w:tcPr>
          <w:p w14:paraId="5C94AA9B"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37" w:type="pct"/>
            <w:tcBorders>
              <w:top w:val="single" w:sz="4" w:space="0" w:color="auto"/>
              <w:left w:val="nil"/>
              <w:bottom w:val="single" w:sz="4" w:space="0" w:color="auto"/>
              <w:right w:val="single" w:sz="4" w:space="0" w:color="auto"/>
            </w:tcBorders>
            <w:shd w:val="clear" w:color="auto" w:fill="FBD4B4" w:themeFill="accent6" w:themeFillTint="66"/>
          </w:tcPr>
          <w:p w14:paraId="4E61EA8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nil"/>
              <w:bottom w:val="single" w:sz="4" w:space="0" w:color="auto"/>
              <w:right w:val="single" w:sz="4" w:space="0" w:color="auto"/>
            </w:tcBorders>
            <w:shd w:val="clear" w:color="auto" w:fill="FBD4B4" w:themeFill="accent6" w:themeFillTint="66"/>
          </w:tcPr>
          <w:p w14:paraId="1D6F1E4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2026</w:t>
            </w:r>
          </w:p>
        </w:tc>
      </w:tr>
      <w:tr w:rsidR="003C7C6B" w:rsidRPr="00F636B9" w14:paraId="7B19B6B6"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17CB517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158</w:t>
            </w:r>
          </w:p>
        </w:tc>
        <w:tc>
          <w:tcPr>
            <w:tcW w:w="630" w:type="pct"/>
            <w:tcBorders>
              <w:top w:val="single" w:sz="4" w:space="0" w:color="auto"/>
              <w:left w:val="nil"/>
              <w:bottom w:val="single" w:sz="4" w:space="0" w:color="auto"/>
              <w:right w:val="single" w:sz="4" w:space="0" w:color="auto"/>
            </w:tcBorders>
            <w:shd w:val="clear" w:color="auto" w:fill="C6EFCE"/>
            <w:hideMark/>
          </w:tcPr>
          <w:p w14:paraId="6E024216"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5.1.1.2.i. Atbalsta instruments pētniecībai un internacionalizācijai</w:t>
            </w:r>
          </w:p>
        </w:tc>
        <w:tc>
          <w:tcPr>
            <w:tcW w:w="436" w:type="pct"/>
            <w:tcBorders>
              <w:top w:val="single" w:sz="4" w:space="0" w:color="auto"/>
              <w:left w:val="nil"/>
              <w:bottom w:val="single" w:sz="4" w:space="0" w:color="auto"/>
              <w:right w:val="single" w:sz="4" w:space="0" w:color="auto"/>
            </w:tcBorders>
            <w:shd w:val="clear" w:color="auto" w:fill="C6EFCE"/>
            <w:hideMark/>
          </w:tcPr>
          <w:p w14:paraId="67AE34B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Mērķis</w:t>
            </w:r>
          </w:p>
        </w:tc>
        <w:tc>
          <w:tcPr>
            <w:tcW w:w="871" w:type="pct"/>
            <w:tcBorders>
              <w:top w:val="single" w:sz="4" w:space="0" w:color="auto"/>
              <w:left w:val="nil"/>
              <w:bottom w:val="single" w:sz="4" w:space="0" w:color="auto"/>
              <w:right w:val="single" w:sz="4" w:space="0" w:color="auto"/>
            </w:tcBorders>
            <w:shd w:val="clear" w:color="auto" w:fill="C6EFCE"/>
            <w:hideMark/>
          </w:tcPr>
          <w:p w14:paraId="2129FC1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Līdzekļu piešķiršana</w:t>
            </w:r>
          </w:p>
        </w:tc>
        <w:tc>
          <w:tcPr>
            <w:tcW w:w="969" w:type="pct"/>
            <w:tcBorders>
              <w:top w:val="single" w:sz="4" w:space="0" w:color="auto"/>
              <w:left w:val="nil"/>
              <w:bottom w:val="single" w:sz="4" w:space="0" w:color="auto"/>
              <w:right w:val="single" w:sz="4" w:space="0" w:color="auto"/>
            </w:tcBorders>
            <w:shd w:val="clear" w:color="auto" w:fill="C6EFCE"/>
            <w:hideMark/>
          </w:tcPr>
          <w:p w14:paraId="62B9F35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nil"/>
              <w:bottom w:val="single" w:sz="4" w:space="0" w:color="auto"/>
              <w:right w:val="single" w:sz="4" w:space="0" w:color="auto"/>
            </w:tcBorders>
            <w:shd w:val="clear" w:color="auto" w:fill="C6EFCE"/>
            <w:hideMark/>
          </w:tcPr>
          <w:p w14:paraId="12B97F1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miljoni EUR</w:t>
            </w:r>
          </w:p>
        </w:tc>
        <w:tc>
          <w:tcPr>
            <w:tcW w:w="388" w:type="pct"/>
            <w:tcBorders>
              <w:top w:val="single" w:sz="4" w:space="0" w:color="auto"/>
              <w:left w:val="nil"/>
              <w:bottom w:val="single" w:sz="4" w:space="0" w:color="auto"/>
              <w:right w:val="single" w:sz="4" w:space="0" w:color="auto"/>
            </w:tcBorders>
            <w:shd w:val="clear" w:color="auto" w:fill="C6EFCE"/>
            <w:hideMark/>
          </w:tcPr>
          <w:p w14:paraId="714E56F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nil"/>
              <w:bottom w:val="single" w:sz="4" w:space="0" w:color="auto"/>
              <w:right w:val="single" w:sz="4" w:space="0" w:color="auto"/>
            </w:tcBorders>
            <w:shd w:val="clear" w:color="auto" w:fill="C6EFCE"/>
            <w:hideMark/>
          </w:tcPr>
          <w:p w14:paraId="656A72D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98</w:t>
            </w:r>
          </w:p>
        </w:tc>
        <w:tc>
          <w:tcPr>
            <w:tcW w:w="437" w:type="pct"/>
            <w:tcBorders>
              <w:top w:val="single" w:sz="4" w:space="0" w:color="auto"/>
              <w:left w:val="nil"/>
              <w:bottom w:val="single" w:sz="4" w:space="0" w:color="auto"/>
              <w:right w:val="single" w:sz="4" w:space="0" w:color="auto"/>
            </w:tcBorders>
            <w:shd w:val="clear" w:color="auto" w:fill="C6EFCE"/>
            <w:hideMark/>
          </w:tcPr>
          <w:p w14:paraId="3FC4250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 cet.</w:t>
            </w:r>
          </w:p>
        </w:tc>
        <w:tc>
          <w:tcPr>
            <w:tcW w:w="241" w:type="pct"/>
            <w:tcBorders>
              <w:top w:val="single" w:sz="4" w:space="0" w:color="auto"/>
              <w:left w:val="nil"/>
              <w:bottom w:val="single" w:sz="4" w:space="0" w:color="auto"/>
              <w:right w:val="single" w:sz="4" w:space="0" w:color="auto"/>
            </w:tcBorders>
            <w:shd w:val="clear" w:color="auto" w:fill="C6EFCE"/>
            <w:hideMark/>
          </w:tcPr>
          <w:p w14:paraId="62CD5A9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2025</w:t>
            </w:r>
          </w:p>
        </w:tc>
      </w:tr>
      <w:tr w:rsidR="003C7C6B" w:rsidRPr="00F636B9" w14:paraId="47A7F97C"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24834C1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159</w:t>
            </w:r>
          </w:p>
        </w:tc>
        <w:tc>
          <w:tcPr>
            <w:tcW w:w="630" w:type="pct"/>
            <w:tcBorders>
              <w:top w:val="single" w:sz="4" w:space="0" w:color="auto"/>
              <w:left w:val="nil"/>
              <w:bottom w:val="single" w:sz="4" w:space="0" w:color="auto"/>
              <w:right w:val="single" w:sz="4" w:space="0" w:color="auto"/>
            </w:tcBorders>
            <w:shd w:val="clear" w:color="auto" w:fill="C6EFCE"/>
            <w:hideMark/>
          </w:tcPr>
          <w:p w14:paraId="5C0BF93B"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5.2.1.r. Augstākās izglītības un zinātnes izcilības un pārvaldības reforma</w:t>
            </w:r>
          </w:p>
        </w:tc>
        <w:tc>
          <w:tcPr>
            <w:tcW w:w="436" w:type="pct"/>
            <w:tcBorders>
              <w:top w:val="single" w:sz="4" w:space="0" w:color="auto"/>
              <w:left w:val="nil"/>
              <w:bottom w:val="single" w:sz="4" w:space="0" w:color="auto"/>
              <w:right w:val="single" w:sz="4" w:space="0" w:color="auto"/>
            </w:tcBorders>
            <w:shd w:val="clear" w:color="auto" w:fill="C6EFCE"/>
            <w:hideMark/>
          </w:tcPr>
          <w:p w14:paraId="5265409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Atskaites punkts</w:t>
            </w:r>
          </w:p>
        </w:tc>
        <w:tc>
          <w:tcPr>
            <w:tcW w:w="871" w:type="pct"/>
            <w:tcBorders>
              <w:top w:val="single" w:sz="4" w:space="0" w:color="auto"/>
              <w:left w:val="nil"/>
              <w:bottom w:val="single" w:sz="4" w:space="0" w:color="auto"/>
              <w:right w:val="single" w:sz="4" w:space="0" w:color="auto"/>
            </w:tcBorders>
            <w:shd w:val="clear" w:color="auto" w:fill="C6EFCE"/>
            <w:hideMark/>
          </w:tcPr>
          <w:p w14:paraId="116B0FB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Augstākās izglītības iestāžu pārvaldības reforma</w:t>
            </w:r>
          </w:p>
        </w:tc>
        <w:tc>
          <w:tcPr>
            <w:tcW w:w="969" w:type="pct"/>
            <w:tcBorders>
              <w:top w:val="single" w:sz="4" w:space="0" w:color="auto"/>
              <w:left w:val="nil"/>
              <w:bottom w:val="single" w:sz="4" w:space="0" w:color="auto"/>
              <w:right w:val="single" w:sz="4" w:space="0" w:color="auto"/>
            </w:tcBorders>
            <w:shd w:val="clear" w:color="auto" w:fill="C6EFCE"/>
            <w:hideMark/>
          </w:tcPr>
          <w:p w14:paraId="53467775"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Saskaņā ar augstākās izglītības iestāžu pārvaldības reformu stājās spēkā tiesību aktu grozījumi</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5161A223"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2996025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7AE587F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529E1B4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168A032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2022</w:t>
            </w:r>
          </w:p>
        </w:tc>
      </w:tr>
      <w:tr w:rsidR="003C7C6B" w:rsidRPr="00F636B9" w14:paraId="0B9DAB3A"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121AEFB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lastRenderedPageBreak/>
              <w:t>160</w:t>
            </w:r>
          </w:p>
        </w:tc>
        <w:tc>
          <w:tcPr>
            <w:tcW w:w="630" w:type="pct"/>
            <w:tcBorders>
              <w:top w:val="single" w:sz="4" w:space="0" w:color="auto"/>
              <w:left w:val="nil"/>
              <w:bottom w:val="single" w:sz="4" w:space="0" w:color="auto"/>
              <w:right w:val="single" w:sz="4" w:space="0" w:color="auto"/>
            </w:tcBorders>
            <w:shd w:val="clear" w:color="auto" w:fill="C6EFCE"/>
            <w:hideMark/>
          </w:tcPr>
          <w:p w14:paraId="2E6B78B4"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5.2.1.r. Augstākās izglītības un zinātnes izcilības un pārvaldības reforma</w:t>
            </w:r>
          </w:p>
        </w:tc>
        <w:tc>
          <w:tcPr>
            <w:tcW w:w="436" w:type="pct"/>
            <w:tcBorders>
              <w:top w:val="single" w:sz="4" w:space="0" w:color="auto"/>
              <w:left w:val="nil"/>
              <w:bottom w:val="single" w:sz="4" w:space="0" w:color="auto"/>
              <w:right w:val="single" w:sz="4" w:space="0" w:color="auto"/>
            </w:tcBorders>
            <w:shd w:val="clear" w:color="auto" w:fill="C6EFCE"/>
            <w:hideMark/>
          </w:tcPr>
          <w:p w14:paraId="6C026BD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Atskaites punkts</w:t>
            </w:r>
          </w:p>
        </w:tc>
        <w:tc>
          <w:tcPr>
            <w:tcW w:w="871" w:type="pct"/>
            <w:tcBorders>
              <w:top w:val="single" w:sz="4" w:space="0" w:color="auto"/>
              <w:left w:val="nil"/>
              <w:bottom w:val="single" w:sz="4" w:space="0" w:color="auto"/>
              <w:right w:val="single" w:sz="4" w:space="0" w:color="auto"/>
            </w:tcBorders>
            <w:shd w:val="clear" w:color="auto" w:fill="C6EFCE"/>
            <w:hideMark/>
          </w:tcPr>
          <w:p w14:paraId="33EF871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Augstākās izglītības reforma</w:t>
            </w:r>
          </w:p>
        </w:tc>
        <w:tc>
          <w:tcPr>
            <w:tcW w:w="969" w:type="pct"/>
            <w:tcBorders>
              <w:top w:val="single" w:sz="4" w:space="0" w:color="auto"/>
              <w:left w:val="nil"/>
              <w:bottom w:val="single" w:sz="4" w:space="0" w:color="auto"/>
              <w:right w:val="single" w:sz="4" w:space="0" w:color="auto"/>
            </w:tcBorders>
            <w:shd w:val="clear" w:color="auto" w:fill="C6EFCE"/>
            <w:hideMark/>
          </w:tcPr>
          <w:p w14:paraId="071D9C7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Stājās spēkā tiesību aktu grozījumi</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1608AD1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65E62599"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493D464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4EBE20FB"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6F041B7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2024</w:t>
            </w:r>
          </w:p>
        </w:tc>
      </w:tr>
      <w:tr w:rsidR="003C7C6B" w:rsidRPr="00F636B9" w14:paraId="39142009"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3ABE763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161</w:t>
            </w:r>
          </w:p>
        </w:tc>
        <w:tc>
          <w:tcPr>
            <w:tcW w:w="630" w:type="pct"/>
            <w:tcBorders>
              <w:top w:val="single" w:sz="4" w:space="0" w:color="auto"/>
              <w:left w:val="nil"/>
              <w:bottom w:val="single" w:sz="4" w:space="0" w:color="auto"/>
              <w:right w:val="single" w:sz="4" w:space="0" w:color="auto"/>
            </w:tcBorders>
            <w:shd w:val="clear" w:color="auto" w:fill="C6EFCE"/>
            <w:hideMark/>
          </w:tcPr>
          <w:p w14:paraId="37C9BA8D" w14:textId="77777777" w:rsidR="001B0C7D" w:rsidRPr="00F636B9" w:rsidRDefault="001B0C7D" w:rsidP="0021094B">
            <w:pPr>
              <w:widowControl w:val="0"/>
              <w:spacing w:after="0" w:line="240" w:lineRule="auto"/>
              <w:jc w:val="both"/>
              <w:rPr>
                <w:rFonts w:ascii="Times New Roman" w:eastAsia="Times New Roman" w:hAnsi="Times New Roman" w:cs="Times New Roman"/>
                <w:b/>
                <w:sz w:val="20"/>
                <w:szCs w:val="20"/>
              </w:rPr>
            </w:pPr>
            <w:r w:rsidRPr="00F636B9">
              <w:rPr>
                <w:rFonts w:ascii="Times New Roman" w:hAnsi="Times New Roman" w:cs="Times New Roman"/>
                <w:b/>
                <w:sz w:val="20"/>
                <w:szCs w:val="20"/>
              </w:rPr>
              <w:t>5.2.1.r. Augstākās izglītības un zinātnes izcilības un pārvaldības reforma</w:t>
            </w:r>
          </w:p>
        </w:tc>
        <w:tc>
          <w:tcPr>
            <w:tcW w:w="436" w:type="pct"/>
            <w:tcBorders>
              <w:top w:val="single" w:sz="4" w:space="0" w:color="auto"/>
              <w:left w:val="nil"/>
              <w:bottom w:val="single" w:sz="4" w:space="0" w:color="auto"/>
              <w:right w:val="single" w:sz="4" w:space="0" w:color="auto"/>
            </w:tcBorders>
            <w:shd w:val="clear" w:color="auto" w:fill="C6EFCE"/>
            <w:hideMark/>
          </w:tcPr>
          <w:p w14:paraId="5106914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Mērķis</w:t>
            </w:r>
          </w:p>
        </w:tc>
        <w:tc>
          <w:tcPr>
            <w:tcW w:w="871" w:type="pct"/>
            <w:tcBorders>
              <w:top w:val="single" w:sz="4" w:space="0" w:color="auto"/>
              <w:left w:val="nil"/>
              <w:bottom w:val="single" w:sz="4" w:space="0" w:color="auto"/>
              <w:right w:val="single" w:sz="4" w:space="0" w:color="auto"/>
            </w:tcBorders>
            <w:shd w:val="clear" w:color="auto" w:fill="C6EFCE"/>
            <w:hideMark/>
          </w:tcPr>
          <w:p w14:paraId="03FF693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Augstākās izglītības iestāžu konsolidācija</w:t>
            </w:r>
          </w:p>
        </w:tc>
        <w:tc>
          <w:tcPr>
            <w:tcW w:w="969" w:type="pct"/>
            <w:tcBorders>
              <w:top w:val="single" w:sz="4" w:space="0" w:color="auto"/>
              <w:left w:val="nil"/>
              <w:bottom w:val="single" w:sz="4" w:space="0" w:color="auto"/>
              <w:right w:val="single" w:sz="4" w:space="0" w:color="auto"/>
            </w:tcBorders>
            <w:shd w:val="clear" w:color="auto" w:fill="C6EFCE"/>
            <w:hideMark/>
          </w:tcPr>
          <w:p w14:paraId="7875484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4664084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Skaits</w:t>
            </w: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069E056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7742EF93"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w:t>
            </w: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5DEDD775"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086F837E"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2023</w:t>
            </w:r>
          </w:p>
        </w:tc>
      </w:tr>
      <w:tr w:rsidR="003C7C6B" w:rsidRPr="00F636B9" w14:paraId="1F5951C2"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541DDA0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162</w:t>
            </w:r>
          </w:p>
        </w:tc>
        <w:tc>
          <w:tcPr>
            <w:tcW w:w="630" w:type="pct"/>
            <w:tcBorders>
              <w:top w:val="single" w:sz="4" w:space="0" w:color="auto"/>
              <w:left w:val="nil"/>
              <w:bottom w:val="single" w:sz="4" w:space="0" w:color="auto"/>
              <w:right w:val="single" w:sz="4" w:space="0" w:color="auto"/>
            </w:tcBorders>
            <w:shd w:val="clear" w:color="auto" w:fill="C6EFCE"/>
            <w:hideMark/>
          </w:tcPr>
          <w:p w14:paraId="18411EF3"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5.2.1.r. Augstākās izglītības un zinātnes izcilības un pārvaldības reforma</w:t>
            </w:r>
          </w:p>
        </w:tc>
        <w:tc>
          <w:tcPr>
            <w:tcW w:w="436" w:type="pct"/>
            <w:tcBorders>
              <w:top w:val="single" w:sz="4" w:space="0" w:color="auto"/>
              <w:left w:val="nil"/>
              <w:bottom w:val="single" w:sz="4" w:space="0" w:color="auto"/>
              <w:right w:val="single" w:sz="4" w:space="0" w:color="auto"/>
            </w:tcBorders>
            <w:shd w:val="clear" w:color="auto" w:fill="C6EFCE"/>
            <w:hideMark/>
          </w:tcPr>
          <w:p w14:paraId="154D07C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Mērķis</w:t>
            </w:r>
          </w:p>
        </w:tc>
        <w:tc>
          <w:tcPr>
            <w:tcW w:w="871" w:type="pct"/>
            <w:tcBorders>
              <w:top w:val="single" w:sz="4" w:space="0" w:color="auto"/>
              <w:left w:val="nil"/>
              <w:bottom w:val="single" w:sz="4" w:space="0" w:color="auto"/>
              <w:right w:val="single" w:sz="4" w:space="0" w:color="auto"/>
            </w:tcBorders>
            <w:shd w:val="clear" w:color="auto" w:fill="C6EFCE"/>
            <w:hideMark/>
          </w:tcPr>
          <w:p w14:paraId="47310DC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To valsts dibināto augstākās izglītības iestāžu īpatsvars, kuras skar pārvaldības izmaiņas</w:t>
            </w:r>
          </w:p>
        </w:tc>
        <w:tc>
          <w:tcPr>
            <w:tcW w:w="969" w:type="pct"/>
            <w:tcBorders>
              <w:top w:val="single" w:sz="4" w:space="0" w:color="auto"/>
              <w:left w:val="nil"/>
              <w:bottom w:val="single" w:sz="4" w:space="0" w:color="auto"/>
              <w:right w:val="single" w:sz="4" w:space="0" w:color="auto"/>
            </w:tcBorders>
            <w:shd w:val="clear" w:color="auto" w:fill="C6EFCE"/>
            <w:hideMark/>
          </w:tcPr>
          <w:p w14:paraId="3FEB528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Saskaņā ar grozījumiem Augstskolu likumā un ar tiem saistītajiem Ministru kabineta noteikumiem ir ieviestas izmaiņas 100 % valsts dibināto augstākās izglītības iestāžu</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41C90152"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w:t>
            </w: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5744743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782A47A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100</w:t>
            </w: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090ABE7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7C38852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2026</w:t>
            </w:r>
          </w:p>
        </w:tc>
      </w:tr>
      <w:tr w:rsidR="003C7C6B" w:rsidRPr="00F636B9" w14:paraId="05CF931B"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40A24DA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163</w:t>
            </w:r>
          </w:p>
        </w:tc>
        <w:tc>
          <w:tcPr>
            <w:tcW w:w="630" w:type="pct"/>
            <w:tcBorders>
              <w:top w:val="single" w:sz="4" w:space="0" w:color="auto"/>
              <w:left w:val="nil"/>
              <w:bottom w:val="single" w:sz="4" w:space="0" w:color="auto"/>
              <w:right w:val="single" w:sz="4" w:space="0" w:color="auto"/>
            </w:tcBorders>
            <w:shd w:val="clear" w:color="auto" w:fill="C6EFCE"/>
            <w:hideMark/>
          </w:tcPr>
          <w:p w14:paraId="2D88DE46"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5.2.1.1.i. Pētniecības, attīstības un konsolidācijas granti</w:t>
            </w:r>
          </w:p>
        </w:tc>
        <w:tc>
          <w:tcPr>
            <w:tcW w:w="436" w:type="pct"/>
            <w:tcBorders>
              <w:top w:val="single" w:sz="4" w:space="0" w:color="auto"/>
              <w:left w:val="nil"/>
              <w:bottom w:val="single" w:sz="4" w:space="0" w:color="auto"/>
              <w:right w:val="single" w:sz="4" w:space="0" w:color="auto"/>
            </w:tcBorders>
            <w:shd w:val="clear" w:color="auto" w:fill="C6EFCE"/>
            <w:hideMark/>
          </w:tcPr>
          <w:p w14:paraId="76C3F38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Mērķis</w:t>
            </w:r>
          </w:p>
        </w:tc>
        <w:tc>
          <w:tcPr>
            <w:tcW w:w="871" w:type="pct"/>
            <w:tcBorders>
              <w:top w:val="single" w:sz="4" w:space="0" w:color="auto"/>
              <w:left w:val="nil"/>
              <w:bottom w:val="single" w:sz="4" w:space="0" w:color="auto"/>
              <w:right w:val="single" w:sz="4" w:space="0" w:color="auto"/>
            </w:tcBorders>
            <w:shd w:val="clear" w:color="auto" w:fill="C6EFCE"/>
            <w:hideMark/>
          </w:tcPr>
          <w:p w14:paraId="5662628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Konsolidācijas granti</w:t>
            </w:r>
          </w:p>
        </w:tc>
        <w:tc>
          <w:tcPr>
            <w:tcW w:w="969" w:type="pct"/>
            <w:tcBorders>
              <w:top w:val="single" w:sz="4" w:space="0" w:color="auto"/>
              <w:left w:val="nil"/>
              <w:bottom w:val="single" w:sz="4" w:space="0" w:color="auto"/>
              <w:right w:val="single" w:sz="4" w:space="0" w:color="auto"/>
            </w:tcBorders>
            <w:shd w:val="clear" w:color="auto" w:fill="C6EFCE"/>
            <w:hideMark/>
          </w:tcPr>
          <w:p w14:paraId="176B934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14FD5B9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Noslēgto konsolidācijas grantu līgumu skaits</w:t>
            </w: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56AF790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24C4200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w:t>
            </w: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130E3FE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24B66F1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2026</w:t>
            </w:r>
          </w:p>
        </w:tc>
      </w:tr>
      <w:tr w:rsidR="003C7C6B" w:rsidRPr="00F636B9" w14:paraId="7B234542" w14:textId="77777777" w:rsidTr="00BE5A52">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4B2191"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164.1</w:t>
            </w:r>
          </w:p>
        </w:tc>
        <w:tc>
          <w:tcPr>
            <w:tcW w:w="630" w:type="pct"/>
            <w:tcBorders>
              <w:top w:val="single" w:sz="4" w:space="0" w:color="auto"/>
              <w:left w:val="nil"/>
              <w:bottom w:val="single" w:sz="4" w:space="0" w:color="auto"/>
              <w:right w:val="single" w:sz="4" w:space="0" w:color="auto"/>
            </w:tcBorders>
            <w:shd w:val="clear" w:color="auto" w:fill="FBD4B4" w:themeFill="accent6" w:themeFillTint="66"/>
          </w:tcPr>
          <w:p w14:paraId="68537856" w14:textId="77777777" w:rsidR="001B0C7D" w:rsidRPr="00F636B9" w:rsidRDefault="001B0C7D" w:rsidP="0021094B">
            <w:pPr>
              <w:widowControl w:val="0"/>
              <w:spacing w:after="0" w:line="240" w:lineRule="auto"/>
              <w:jc w:val="both"/>
              <w:rPr>
                <w:rFonts w:ascii="Times New Roman" w:hAnsi="Times New Roman" w:cs="Times New Roman"/>
                <w:b/>
                <w:sz w:val="20"/>
                <w:szCs w:val="20"/>
              </w:rPr>
            </w:pPr>
            <w:r w:rsidRPr="00F636B9">
              <w:rPr>
                <w:rFonts w:ascii="Times New Roman" w:hAnsi="Times New Roman" w:cs="Times New Roman"/>
                <w:b/>
                <w:sz w:val="20"/>
                <w:szCs w:val="20"/>
              </w:rPr>
              <w:t>5.2.1.1.i. Uzraudzības rādītājs</w:t>
            </w: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653C7214" w14:textId="77777777" w:rsidR="001B0C7D" w:rsidRPr="00F636B9" w:rsidRDefault="001B0C7D" w:rsidP="0021094B">
            <w:pPr>
              <w:widowControl w:val="0"/>
              <w:spacing w:after="0" w:line="240" w:lineRule="auto"/>
              <w:jc w:val="both"/>
              <w:rPr>
                <w:rFonts w:ascii="Times New Roman" w:eastAsiaTheme="minorEastAsia" w:hAnsi="Times New Roman" w:cs="Times New Roman"/>
                <w:sz w:val="20"/>
                <w:szCs w:val="20"/>
              </w:rPr>
            </w:pPr>
            <w:r w:rsidRPr="00F636B9">
              <w:rPr>
                <w:rFonts w:ascii="Times New Roman" w:hAnsi="Times New Roman" w:cs="Times New Roman"/>
                <w:sz w:val="20"/>
                <w:szCs w:val="20"/>
              </w:rPr>
              <w:t>Uzraudzība</w:t>
            </w:r>
          </w:p>
        </w:tc>
        <w:tc>
          <w:tcPr>
            <w:tcW w:w="871" w:type="pct"/>
            <w:tcBorders>
              <w:top w:val="single" w:sz="4" w:space="0" w:color="auto"/>
              <w:left w:val="nil"/>
              <w:bottom w:val="single" w:sz="4" w:space="0" w:color="auto"/>
              <w:right w:val="single" w:sz="4" w:space="0" w:color="auto"/>
            </w:tcBorders>
            <w:shd w:val="clear" w:color="auto" w:fill="FBD4B4" w:themeFill="accent6" w:themeFillTint="66"/>
          </w:tcPr>
          <w:p w14:paraId="5AF1464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Parakstīti akadēmiskās karjeras grantu līgumi</w:t>
            </w:r>
          </w:p>
        </w:tc>
        <w:tc>
          <w:tcPr>
            <w:tcW w:w="969" w:type="pct"/>
            <w:tcBorders>
              <w:top w:val="single" w:sz="4" w:space="0" w:color="auto"/>
              <w:left w:val="nil"/>
              <w:bottom w:val="single" w:sz="4" w:space="0" w:color="auto"/>
              <w:right w:val="single" w:sz="4" w:space="0" w:color="auto"/>
            </w:tcBorders>
            <w:shd w:val="clear" w:color="auto" w:fill="FBD4B4" w:themeFill="accent6" w:themeFillTint="66"/>
          </w:tcPr>
          <w:p w14:paraId="7520EF0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B7F8B7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Parakstīto akadēmiskās karjeras grantu līgumu skaits</w:t>
            </w:r>
          </w:p>
        </w:tc>
        <w:tc>
          <w:tcPr>
            <w:tcW w:w="388"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716CBB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0922A1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150</w:t>
            </w:r>
          </w:p>
        </w:tc>
        <w:tc>
          <w:tcPr>
            <w:tcW w:w="43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2664CF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9A35C93"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2024</w:t>
            </w:r>
          </w:p>
        </w:tc>
      </w:tr>
      <w:tr w:rsidR="003C7C6B" w:rsidRPr="00F636B9" w14:paraId="2FA1B8DA"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1324DBF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164</w:t>
            </w:r>
          </w:p>
        </w:tc>
        <w:tc>
          <w:tcPr>
            <w:tcW w:w="630" w:type="pct"/>
            <w:tcBorders>
              <w:top w:val="single" w:sz="4" w:space="0" w:color="auto"/>
              <w:left w:val="nil"/>
              <w:bottom w:val="single" w:sz="4" w:space="0" w:color="auto"/>
              <w:right w:val="single" w:sz="4" w:space="0" w:color="auto"/>
            </w:tcBorders>
            <w:shd w:val="clear" w:color="auto" w:fill="C6EFCE"/>
            <w:hideMark/>
          </w:tcPr>
          <w:p w14:paraId="08177304"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5.2.1.1.i. Pētniecības, attīstības un konsolidācijas granti</w:t>
            </w:r>
          </w:p>
        </w:tc>
        <w:tc>
          <w:tcPr>
            <w:tcW w:w="436" w:type="pct"/>
            <w:tcBorders>
              <w:top w:val="single" w:sz="4" w:space="0" w:color="auto"/>
              <w:left w:val="nil"/>
              <w:bottom w:val="single" w:sz="4" w:space="0" w:color="auto"/>
              <w:right w:val="single" w:sz="4" w:space="0" w:color="auto"/>
            </w:tcBorders>
            <w:shd w:val="clear" w:color="auto" w:fill="C6EFCE"/>
            <w:hideMark/>
          </w:tcPr>
          <w:p w14:paraId="06A4239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Mērķis</w:t>
            </w:r>
          </w:p>
        </w:tc>
        <w:tc>
          <w:tcPr>
            <w:tcW w:w="871" w:type="pct"/>
            <w:tcBorders>
              <w:top w:val="single" w:sz="4" w:space="0" w:color="auto"/>
              <w:left w:val="nil"/>
              <w:bottom w:val="single" w:sz="4" w:space="0" w:color="auto"/>
              <w:right w:val="single" w:sz="4" w:space="0" w:color="auto"/>
            </w:tcBorders>
            <w:shd w:val="clear" w:color="auto" w:fill="C6EFCE"/>
            <w:hideMark/>
          </w:tcPr>
          <w:p w14:paraId="61F6281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Parakstīti akadēmiskās karjeras grantu līgumi</w:t>
            </w:r>
          </w:p>
        </w:tc>
        <w:tc>
          <w:tcPr>
            <w:tcW w:w="969" w:type="pct"/>
            <w:tcBorders>
              <w:top w:val="single" w:sz="4" w:space="0" w:color="auto"/>
              <w:left w:val="nil"/>
              <w:bottom w:val="single" w:sz="4" w:space="0" w:color="auto"/>
              <w:right w:val="single" w:sz="4" w:space="0" w:color="auto"/>
            </w:tcBorders>
            <w:shd w:val="clear" w:color="auto" w:fill="C6EFCE"/>
            <w:hideMark/>
          </w:tcPr>
          <w:p w14:paraId="3B6D5BE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6D6B09A0"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Parakstīto akadēmiskās karjeras grantu līgumu skaits</w:t>
            </w: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3E5D2A1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1725CFC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315</w:t>
            </w: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20A13AC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64586EDB"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2026</w:t>
            </w:r>
          </w:p>
        </w:tc>
      </w:tr>
      <w:tr w:rsidR="003C7C6B" w:rsidRPr="00F636B9" w14:paraId="2E8E1C7A" w14:textId="77777777" w:rsidTr="00BE5A52">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A3D4F3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165.1</w:t>
            </w:r>
          </w:p>
        </w:tc>
        <w:tc>
          <w:tcPr>
            <w:tcW w:w="630" w:type="pct"/>
            <w:tcBorders>
              <w:top w:val="single" w:sz="4" w:space="0" w:color="auto"/>
              <w:left w:val="nil"/>
              <w:bottom w:val="single" w:sz="4" w:space="0" w:color="auto"/>
              <w:right w:val="single" w:sz="4" w:space="0" w:color="auto"/>
            </w:tcBorders>
            <w:shd w:val="clear" w:color="auto" w:fill="FBD4B4" w:themeFill="accent6" w:themeFillTint="66"/>
          </w:tcPr>
          <w:p w14:paraId="4D160BBD" w14:textId="77777777" w:rsidR="001B0C7D" w:rsidRPr="00F636B9" w:rsidRDefault="001B0C7D" w:rsidP="0021094B">
            <w:pPr>
              <w:widowControl w:val="0"/>
              <w:spacing w:after="0" w:line="240" w:lineRule="auto"/>
              <w:jc w:val="both"/>
              <w:rPr>
                <w:rFonts w:ascii="Times New Roman" w:hAnsi="Times New Roman" w:cs="Times New Roman"/>
                <w:b/>
                <w:sz w:val="20"/>
                <w:szCs w:val="20"/>
              </w:rPr>
            </w:pPr>
            <w:r w:rsidRPr="00F636B9">
              <w:rPr>
                <w:rFonts w:ascii="Times New Roman" w:hAnsi="Times New Roman" w:cs="Times New Roman"/>
                <w:b/>
                <w:sz w:val="20"/>
                <w:szCs w:val="20"/>
              </w:rPr>
              <w:t>5.2.1.1.i. Uzraudzības rādītājs</w:t>
            </w:r>
          </w:p>
        </w:tc>
        <w:tc>
          <w:tcPr>
            <w:tcW w:w="436" w:type="pct"/>
            <w:tcBorders>
              <w:top w:val="single" w:sz="4" w:space="0" w:color="auto"/>
              <w:left w:val="nil"/>
              <w:bottom w:val="single" w:sz="4" w:space="0" w:color="auto"/>
              <w:right w:val="single" w:sz="4" w:space="0" w:color="auto"/>
            </w:tcBorders>
            <w:shd w:val="clear" w:color="auto" w:fill="FBD4B4" w:themeFill="accent6" w:themeFillTint="66"/>
          </w:tcPr>
          <w:p w14:paraId="61CD220E" w14:textId="77777777" w:rsidR="001B0C7D" w:rsidRPr="00F636B9" w:rsidRDefault="001B0C7D" w:rsidP="0021094B">
            <w:pPr>
              <w:widowControl w:val="0"/>
              <w:spacing w:after="0" w:line="240" w:lineRule="auto"/>
              <w:jc w:val="both"/>
              <w:rPr>
                <w:rFonts w:ascii="Times New Roman" w:eastAsiaTheme="minorEastAsia" w:hAnsi="Times New Roman" w:cs="Times New Roman"/>
                <w:sz w:val="20"/>
                <w:szCs w:val="20"/>
              </w:rPr>
            </w:pPr>
            <w:r w:rsidRPr="00F636B9">
              <w:rPr>
                <w:rFonts w:ascii="Times New Roman" w:hAnsi="Times New Roman" w:cs="Times New Roman"/>
                <w:sz w:val="20"/>
                <w:szCs w:val="20"/>
              </w:rPr>
              <w:t>Uzraudzība</w:t>
            </w:r>
          </w:p>
        </w:tc>
        <w:tc>
          <w:tcPr>
            <w:tcW w:w="871" w:type="pct"/>
            <w:tcBorders>
              <w:top w:val="single" w:sz="4" w:space="0" w:color="auto"/>
              <w:left w:val="nil"/>
              <w:bottom w:val="single" w:sz="4" w:space="0" w:color="auto"/>
              <w:right w:val="single" w:sz="4" w:space="0" w:color="auto"/>
            </w:tcBorders>
            <w:shd w:val="clear" w:color="auto" w:fill="FBD4B4" w:themeFill="accent6" w:themeFillTint="66"/>
          </w:tcPr>
          <w:p w14:paraId="15A06F7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Parakstīti iekšējie pētniecības un izstrādes grantu līgumi</w:t>
            </w:r>
          </w:p>
        </w:tc>
        <w:tc>
          <w:tcPr>
            <w:tcW w:w="969" w:type="pct"/>
            <w:tcBorders>
              <w:top w:val="single" w:sz="4" w:space="0" w:color="auto"/>
              <w:left w:val="nil"/>
              <w:bottom w:val="single" w:sz="4" w:space="0" w:color="auto"/>
              <w:right w:val="single" w:sz="4" w:space="0" w:color="auto"/>
            </w:tcBorders>
            <w:shd w:val="clear" w:color="auto" w:fill="FBD4B4" w:themeFill="accent6" w:themeFillTint="66"/>
          </w:tcPr>
          <w:p w14:paraId="46E11626"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41B9B8D"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Parakstīto iekšējo pētniecības un izstrādes grantu līgumu skaits</w:t>
            </w:r>
          </w:p>
        </w:tc>
        <w:tc>
          <w:tcPr>
            <w:tcW w:w="388"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22B51B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2EA4C4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45</w:t>
            </w:r>
          </w:p>
        </w:tc>
        <w:tc>
          <w:tcPr>
            <w:tcW w:w="437"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17DB44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E7A2298"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2024</w:t>
            </w:r>
          </w:p>
        </w:tc>
      </w:tr>
      <w:tr w:rsidR="003C7C6B" w:rsidRPr="00F636B9" w14:paraId="25BA3B1C" w14:textId="77777777" w:rsidTr="00BA456F">
        <w:trPr>
          <w:cantSplit/>
          <w:jc w:val="center"/>
        </w:trPr>
        <w:tc>
          <w:tcPr>
            <w:tcW w:w="204" w:type="pct"/>
            <w:tcBorders>
              <w:top w:val="single" w:sz="4" w:space="0" w:color="auto"/>
              <w:left w:val="single" w:sz="4" w:space="0" w:color="auto"/>
              <w:bottom w:val="single" w:sz="4" w:space="0" w:color="auto"/>
              <w:right w:val="single" w:sz="4" w:space="0" w:color="auto"/>
            </w:tcBorders>
            <w:shd w:val="clear" w:color="auto" w:fill="C6EFCE"/>
            <w:hideMark/>
          </w:tcPr>
          <w:p w14:paraId="1CE74685"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lastRenderedPageBreak/>
              <w:t>165</w:t>
            </w:r>
          </w:p>
        </w:tc>
        <w:tc>
          <w:tcPr>
            <w:tcW w:w="630" w:type="pct"/>
            <w:tcBorders>
              <w:top w:val="single" w:sz="4" w:space="0" w:color="auto"/>
              <w:left w:val="nil"/>
              <w:bottom w:val="single" w:sz="4" w:space="0" w:color="auto"/>
              <w:right w:val="single" w:sz="4" w:space="0" w:color="auto"/>
            </w:tcBorders>
            <w:shd w:val="clear" w:color="auto" w:fill="C6EFCE"/>
            <w:hideMark/>
          </w:tcPr>
          <w:p w14:paraId="6F8919C1" w14:textId="77777777" w:rsidR="001B0C7D" w:rsidRPr="00F636B9" w:rsidRDefault="001B0C7D" w:rsidP="0021094B">
            <w:pPr>
              <w:widowControl w:val="0"/>
              <w:spacing w:after="0" w:line="240" w:lineRule="auto"/>
              <w:jc w:val="both"/>
              <w:rPr>
                <w:rFonts w:ascii="Times New Roman" w:eastAsia="Times New Roman" w:hAnsi="Times New Roman" w:cs="Times New Roman"/>
                <w:b/>
                <w:bCs/>
                <w:sz w:val="20"/>
                <w:szCs w:val="20"/>
              </w:rPr>
            </w:pPr>
            <w:r w:rsidRPr="00F636B9">
              <w:rPr>
                <w:rFonts w:ascii="Times New Roman" w:hAnsi="Times New Roman" w:cs="Times New Roman"/>
                <w:b/>
                <w:sz w:val="20"/>
                <w:szCs w:val="20"/>
              </w:rPr>
              <w:t>5.2.1.1.i. Pētniecības, attīstības un konsolidācijas granti</w:t>
            </w:r>
          </w:p>
        </w:tc>
        <w:tc>
          <w:tcPr>
            <w:tcW w:w="436" w:type="pct"/>
            <w:tcBorders>
              <w:top w:val="single" w:sz="4" w:space="0" w:color="auto"/>
              <w:left w:val="nil"/>
              <w:bottom w:val="single" w:sz="4" w:space="0" w:color="auto"/>
              <w:right w:val="single" w:sz="4" w:space="0" w:color="auto"/>
            </w:tcBorders>
            <w:shd w:val="clear" w:color="auto" w:fill="C6EFCE"/>
            <w:hideMark/>
          </w:tcPr>
          <w:p w14:paraId="79ADFF3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Mērķis</w:t>
            </w:r>
          </w:p>
        </w:tc>
        <w:tc>
          <w:tcPr>
            <w:tcW w:w="871" w:type="pct"/>
            <w:tcBorders>
              <w:top w:val="single" w:sz="4" w:space="0" w:color="auto"/>
              <w:left w:val="nil"/>
              <w:bottom w:val="single" w:sz="4" w:space="0" w:color="auto"/>
              <w:right w:val="single" w:sz="4" w:space="0" w:color="auto"/>
            </w:tcBorders>
            <w:shd w:val="clear" w:color="auto" w:fill="C6EFCE"/>
            <w:hideMark/>
          </w:tcPr>
          <w:p w14:paraId="2324D5C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Parakstīti iekšējie pētniecības un izstrādes grantu līgumi</w:t>
            </w:r>
          </w:p>
        </w:tc>
        <w:tc>
          <w:tcPr>
            <w:tcW w:w="969" w:type="pct"/>
            <w:tcBorders>
              <w:top w:val="single" w:sz="4" w:space="0" w:color="auto"/>
              <w:left w:val="nil"/>
              <w:bottom w:val="single" w:sz="4" w:space="0" w:color="auto"/>
              <w:right w:val="single" w:sz="4" w:space="0" w:color="auto"/>
            </w:tcBorders>
            <w:shd w:val="clear" w:color="auto" w:fill="C6EFCE"/>
            <w:hideMark/>
          </w:tcPr>
          <w:p w14:paraId="572AAD7A"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Neattiecas</w:t>
            </w:r>
          </w:p>
        </w:tc>
        <w:tc>
          <w:tcPr>
            <w:tcW w:w="436" w:type="pct"/>
            <w:tcBorders>
              <w:top w:val="single" w:sz="4" w:space="0" w:color="auto"/>
              <w:left w:val="single" w:sz="4" w:space="0" w:color="auto"/>
              <w:bottom w:val="single" w:sz="4" w:space="0" w:color="auto"/>
              <w:right w:val="single" w:sz="4" w:space="0" w:color="auto"/>
            </w:tcBorders>
            <w:shd w:val="clear" w:color="auto" w:fill="C6EFCE"/>
            <w:hideMark/>
          </w:tcPr>
          <w:p w14:paraId="1B4E0E45"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Parakstīto iekšējo pētniecības un izstrādes grantu līgumu skaits</w:t>
            </w:r>
          </w:p>
        </w:tc>
        <w:tc>
          <w:tcPr>
            <w:tcW w:w="388" w:type="pct"/>
            <w:tcBorders>
              <w:top w:val="single" w:sz="4" w:space="0" w:color="auto"/>
              <w:left w:val="single" w:sz="4" w:space="0" w:color="auto"/>
              <w:bottom w:val="single" w:sz="4" w:space="0" w:color="auto"/>
              <w:right w:val="single" w:sz="4" w:space="0" w:color="auto"/>
            </w:tcBorders>
            <w:shd w:val="clear" w:color="auto" w:fill="C6EFCE"/>
            <w:hideMark/>
          </w:tcPr>
          <w:p w14:paraId="1C862497"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0</w:t>
            </w:r>
          </w:p>
        </w:tc>
        <w:tc>
          <w:tcPr>
            <w:tcW w:w="387" w:type="pct"/>
            <w:tcBorders>
              <w:top w:val="single" w:sz="4" w:space="0" w:color="auto"/>
              <w:left w:val="single" w:sz="4" w:space="0" w:color="auto"/>
              <w:bottom w:val="single" w:sz="4" w:space="0" w:color="auto"/>
              <w:right w:val="single" w:sz="4" w:space="0" w:color="auto"/>
            </w:tcBorders>
            <w:shd w:val="clear" w:color="auto" w:fill="C6EFCE"/>
            <w:hideMark/>
          </w:tcPr>
          <w:p w14:paraId="61367F2F"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90</w:t>
            </w:r>
          </w:p>
        </w:tc>
        <w:tc>
          <w:tcPr>
            <w:tcW w:w="437" w:type="pct"/>
            <w:tcBorders>
              <w:top w:val="single" w:sz="4" w:space="0" w:color="auto"/>
              <w:left w:val="single" w:sz="4" w:space="0" w:color="auto"/>
              <w:bottom w:val="single" w:sz="4" w:space="0" w:color="auto"/>
              <w:right w:val="single" w:sz="4" w:space="0" w:color="auto"/>
            </w:tcBorders>
            <w:shd w:val="clear" w:color="auto" w:fill="C6EFCE"/>
            <w:hideMark/>
          </w:tcPr>
          <w:p w14:paraId="02BA0F1C"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3. cet.</w:t>
            </w:r>
          </w:p>
        </w:tc>
        <w:tc>
          <w:tcPr>
            <w:tcW w:w="241" w:type="pct"/>
            <w:tcBorders>
              <w:top w:val="single" w:sz="4" w:space="0" w:color="auto"/>
              <w:left w:val="single" w:sz="4" w:space="0" w:color="auto"/>
              <w:bottom w:val="single" w:sz="4" w:space="0" w:color="auto"/>
              <w:right w:val="single" w:sz="4" w:space="0" w:color="auto"/>
            </w:tcBorders>
            <w:shd w:val="clear" w:color="auto" w:fill="C6EFCE"/>
            <w:hideMark/>
          </w:tcPr>
          <w:p w14:paraId="36E26144" w14:textId="77777777" w:rsidR="001B0C7D" w:rsidRPr="00F636B9" w:rsidRDefault="001B0C7D" w:rsidP="0021094B">
            <w:pPr>
              <w:widowControl w:val="0"/>
              <w:spacing w:after="0" w:line="240" w:lineRule="auto"/>
              <w:jc w:val="both"/>
              <w:rPr>
                <w:rFonts w:ascii="Times New Roman" w:eastAsia="Times New Roman" w:hAnsi="Times New Roman" w:cs="Times New Roman"/>
                <w:sz w:val="20"/>
                <w:szCs w:val="20"/>
              </w:rPr>
            </w:pPr>
            <w:r w:rsidRPr="00F636B9">
              <w:rPr>
                <w:rFonts w:ascii="Times New Roman" w:hAnsi="Times New Roman" w:cs="Times New Roman"/>
                <w:sz w:val="20"/>
                <w:szCs w:val="20"/>
              </w:rPr>
              <w:t>2026</w:t>
            </w:r>
          </w:p>
        </w:tc>
      </w:tr>
    </w:tbl>
    <w:p w14:paraId="15672676" w14:textId="77777777" w:rsidR="001B0C7D" w:rsidRPr="00DF5E41" w:rsidRDefault="001B0C7D" w:rsidP="001B0C7D">
      <w:pPr>
        <w:rPr>
          <w:rFonts w:ascii="Times New Roman" w:eastAsiaTheme="minorEastAsia" w:hAnsi="Times New Roman" w:cs="Times New Roman"/>
          <w:b/>
          <w:sz w:val="24"/>
          <w:szCs w:val="24"/>
        </w:rPr>
      </w:pPr>
      <w:r w:rsidRPr="00DF5E41">
        <w:rPr>
          <w:rFonts w:ascii="Times New Roman" w:hAnsi="Times New Roman" w:cs="Times New Roman"/>
        </w:rPr>
        <w:br w:type="page"/>
      </w:r>
    </w:p>
    <w:p w14:paraId="313B343E"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r w:rsidRPr="00DF5E41">
        <w:rPr>
          <w:rFonts w:ascii="Times New Roman" w:hAnsi="Times New Roman" w:cs="Times New Roman"/>
          <w:b/>
          <w:smallCaps/>
          <w:sz w:val="24"/>
        </w:rPr>
        <w:lastRenderedPageBreak/>
        <w:t>F. KOMPONENTS NR. 6. LIKUMA VARA</w:t>
      </w:r>
    </w:p>
    <w:p w14:paraId="474FEAEA"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8"/>
        <w:gridCol w:w="1984"/>
        <w:gridCol w:w="1229"/>
        <w:gridCol w:w="2492"/>
        <w:gridCol w:w="3060"/>
        <w:gridCol w:w="1384"/>
        <w:gridCol w:w="1056"/>
        <w:gridCol w:w="1056"/>
        <w:gridCol w:w="1176"/>
        <w:gridCol w:w="26"/>
        <w:gridCol w:w="565"/>
      </w:tblGrid>
      <w:tr w:rsidR="0085731C" w:rsidRPr="00926E47" w14:paraId="19BF58C6" w14:textId="77777777" w:rsidTr="2B3333CB">
        <w:trPr>
          <w:cantSplit/>
          <w:tblHeader/>
          <w:jc w:val="center"/>
        </w:trPr>
        <w:tc>
          <w:tcPr>
            <w:tcW w:w="204" w:type="pct"/>
            <w:vMerge w:val="restart"/>
            <w:shd w:val="clear" w:color="auto" w:fill="BDD7EE"/>
            <w:vAlign w:val="center"/>
            <w:hideMark/>
          </w:tcPr>
          <w:p w14:paraId="5FF3FC48" w14:textId="77777777" w:rsidR="001B0C7D" w:rsidRPr="00926E47" w:rsidRDefault="001B0C7D" w:rsidP="0021094B">
            <w:pPr>
              <w:widowControl w:val="0"/>
              <w:spacing w:after="0" w:line="240" w:lineRule="auto"/>
              <w:jc w:val="center"/>
              <w:rPr>
                <w:rFonts w:ascii="Times New Roman" w:eastAsia="Times New Roman" w:hAnsi="Times New Roman" w:cs="Times New Roman"/>
                <w:b/>
                <w:sz w:val="20"/>
                <w:szCs w:val="20"/>
              </w:rPr>
            </w:pPr>
            <w:r w:rsidRPr="00926E47">
              <w:rPr>
                <w:rFonts w:ascii="Times New Roman" w:hAnsi="Times New Roman" w:cs="Times New Roman"/>
                <w:b/>
                <w:sz w:val="20"/>
                <w:szCs w:val="20"/>
              </w:rPr>
              <w:t>#</w:t>
            </w:r>
          </w:p>
        </w:tc>
        <w:tc>
          <w:tcPr>
            <w:tcW w:w="678" w:type="pct"/>
            <w:vMerge w:val="restart"/>
            <w:shd w:val="clear" w:color="auto" w:fill="BDD7EE"/>
            <w:vAlign w:val="center"/>
            <w:hideMark/>
          </w:tcPr>
          <w:p w14:paraId="2E2237DD"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Saistītais pasākums (reforma vai investīcija)</w:t>
            </w:r>
          </w:p>
        </w:tc>
        <w:tc>
          <w:tcPr>
            <w:tcW w:w="420" w:type="pct"/>
            <w:vMerge w:val="restart"/>
            <w:shd w:val="clear" w:color="auto" w:fill="BDD7EE"/>
            <w:vAlign w:val="center"/>
            <w:hideMark/>
          </w:tcPr>
          <w:p w14:paraId="71C5EDBA"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Atskaites punkts / mērķis</w:t>
            </w:r>
          </w:p>
        </w:tc>
        <w:tc>
          <w:tcPr>
            <w:tcW w:w="852" w:type="pct"/>
            <w:vMerge w:val="restart"/>
            <w:shd w:val="clear" w:color="auto" w:fill="BDD7EE"/>
            <w:vAlign w:val="center"/>
            <w:hideMark/>
          </w:tcPr>
          <w:p w14:paraId="513DED9C"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Nosaukums</w:t>
            </w:r>
          </w:p>
        </w:tc>
        <w:tc>
          <w:tcPr>
            <w:tcW w:w="1046" w:type="pct"/>
            <w:vMerge w:val="restart"/>
            <w:shd w:val="clear" w:color="auto" w:fill="BDD7EE"/>
            <w:vAlign w:val="center"/>
            <w:hideMark/>
          </w:tcPr>
          <w:p w14:paraId="4FD14905"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Kvalitatīvie rādītāji (atskaites punktiem)</w:t>
            </w:r>
          </w:p>
        </w:tc>
        <w:tc>
          <w:tcPr>
            <w:tcW w:w="1195" w:type="pct"/>
            <w:gridSpan w:val="3"/>
            <w:shd w:val="clear" w:color="auto" w:fill="BDD7EE"/>
            <w:vAlign w:val="center"/>
            <w:hideMark/>
          </w:tcPr>
          <w:p w14:paraId="2AEB2C5E"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Kvantitatīvie rādītāji (mērķiem)</w:t>
            </w:r>
          </w:p>
        </w:tc>
        <w:tc>
          <w:tcPr>
            <w:tcW w:w="604" w:type="pct"/>
            <w:gridSpan w:val="3"/>
            <w:shd w:val="clear" w:color="auto" w:fill="BDD7EE"/>
            <w:vAlign w:val="center"/>
            <w:hideMark/>
          </w:tcPr>
          <w:p w14:paraId="1B11ED0A"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Orientējošs pabeigšanas grafiks</w:t>
            </w:r>
          </w:p>
        </w:tc>
      </w:tr>
      <w:tr w:rsidR="0085731C" w:rsidRPr="00926E47" w14:paraId="2A64524B" w14:textId="77777777" w:rsidTr="2B3333CB">
        <w:trPr>
          <w:cantSplit/>
          <w:tblHeader/>
          <w:jc w:val="center"/>
        </w:trPr>
        <w:tc>
          <w:tcPr>
            <w:tcW w:w="204" w:type="pct"/>
            <w:vMerge/>
            <w:vAlign w:val="center"/>
            <w:hideMark/>
          </w:tcPr>
          <w:p w14:paraId="5CBD69FC"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678" w:type="pct"/>
            <w:vMerge/>
            <w:vAlign w:val="center"/>
            <w:hideMark/>
          </w:tcPr>
          <w:p w14:paraId="6997E261"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420" w:type="pct"/>
            <w:vMerge/>
            <w:vAlign w:val="center"/>
            <w:hideMark/>
          </w:tcPr>
          <w:p w14:paraId="02D48A6B"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852" w:type="pct"/>
            <w:vMerge/>
            <w:vAlign w:val="center"/>
            <w:hideMark/>
          </w:tcPr>
          <w:p w14:paraId="2ECEE2EB"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1046" w:type="pct"/>
            <w:vMerge/>
            <w:vAlign w:val="center"/>
            <w:hideMark/>
          </w:tcPr>
          <w:p w14:paraId="51E4261E"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473" w:type="pct"/>
            <w:shd w:val="clear" w:color="auto" w:fill="BDD7EE"/>
            <w:vAlign w:val="center"/>
            <w:hideMark/>
          </w:tcPr>
          <w:p w14:paraId="38972816"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Mērvienība</w:t>
            </w:r>
          </w:p>
        </w:tc>
        <w:tc>
          <w:tcPr>
            <w:tcW w:w="361" w:type="pct"/>
            <w:shd w:val="clear" w:color="auto" w:fill="BDD7EE"/>
            <w:vAlign w:val="center"/>
            <w:hideMark/>
          </w:tcPr>
          <w:p w14:paraId="19E9B002"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Bāze</w:t>
            </w:r>
          </w:p>
        </w:tc>
        <w:tc>
          <w:tcPr>
            <w:tcW w:w="361" w:type="pct"/>
            <w:shd w:val="clear" w:color="auto" w:fill="BDD7EE"/>
            <w:vAlign w:val="center"/>
            <w:hideMark/>
          </w:tcPr>
          <w:p w14:paraId="3511F24D"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Mērķis</w:t>
            </w:r>
          </w:p>
        </w:tc>
        <w:tc>
          <w:tcPr>
            <w:tcW w:w="402" w:type="pct"/>
            <w:shd w:val="clear" w:color="auto" w:fill="BDD7EE"/>
            <w:vAlign w:val="center"/>
            <w:hideMark/>
          </w:tcPr>
          <w:p w14:paraId="0C8948F2"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Ceturksnis</w:t>
            </w:r>
          </w:p>
        </w:tc>
        <w:tc>
          <w:tcPr>
            <w:tcW w:w="202" w:type="pct"/>
            <w:gridSpan w:val="2"/>
            <w:shd w:val="clear" w:color="auto" w:fill="BDD7EE"/>
            <w:vAlign w:val="center"/>
            <w:hideMark/>
          </w:tcPr>
          <w:p w14:paraId="09C01EA5" w14:textId="77777777" w:rsidR="001B0C7D" w:rsidRPr="00926E47" w:rsidRDefault="001B0C7D" w:rsidP="0021094B">
            <w:pPr>
              <w:widowControl w:val="0"/>
              <w:spacing w:after="0" w:line="240" w:lineRule="auto"/>
              <w:jc w:val="center"/>
              <w:rPr>
                <w:rFonts w:ascii="Times New Roman" w:eastAsia="Times New Roman" w:hAnsi="Times New Roman" w:cs="Times New Roman"/>
                <w:b/>
                <w:bCs/>
                <w:sz w:val="20"/>
                <w:szCs w:val="20"/>
              </w:rPr>
            </w:pPr>
            <w:r w:rsidRPr="00926E47">
              <w:rPr>
                <w:rFonts w:ascii="Times New Roman" w:hAnsi="Times New Roman" w:cs="Times New Roman"/>
                <w:b/>
                <w:sz w:val="20"/>
                <w:szCs w:val="20"/>
              </w:rPr>
              <w:t>Gads</w:t>
            </w:r>
          </w:p>
        </w:tc>
      </w:tr>
      <w:tr w:rsidR="00D253FA" w:rsidRPr="00926E47" w14:paraId="7E5F9F0E" w14:textId="77777777" w:rsidTr="2B3333CB">
        <w:trPr>
          <w:cantSplit/>
          <w:jc w:val="center"/>
        </w:trPr>
        <w:tc>
          <w:tcPr>
            <w:tcW w:w="204" w:type="pct"/>
            <w:shd w:val="clear" w:color="auto" w:fill="C6EFCE"/>
            <w:hideMark/>
          </w:tcPr>
          <w:p w14:paraId="65B5E37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166</w:t>
            </w:r>
          </w:p>
        </w:tc>
        <w:tc>
          <w:tcPr>
            <w:tcW w:w="678" w:type="pct"/>
            <w:shd w:val="clear" w:color="auto" w:fill="C6EFCE"/>
            <w:hideMark/>
          </w:tcPr>
          <w:p w14:paraId="0DE4D687"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6.1.1.r. Analītikas stiprināšana un datu pārvaldības attīstība nodokļu administrēšanas un muitas jomā</w:t>
            </w:r>
          </w:p>
        </w:tc>
        <w:tc>
          <w:tcPr>
            <w:tcW w:w="420" w:type="pct"/>
            <w:shd w:val="clear" w:color="auto" w:fill="C6EFCE"/>
            <w:hideMark/>
          </w:tcPr>
          <w:p w14:paraId="1F06C1A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613FD78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Valsts iestāžu darba plāna ēnu ekonomikas ierobežošanai 2021.–2022. gadam pieņemšana</w:t>
            </w:r>
          </w:p>
        </w:tc>
        <w:tc>
          <w:tcPr>
            <w:tcW w:w="1046" w:type="pct"/>
            <w:shd w:val="clear" w:color="auto" w:fill="C6EFCE"/>
            <w:hideMark/>
          </w:tcPr>
          <w:p w14:paraId="693BD77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 xml:space="preserve">Valsts iestāžu darba plāna ēnu ekonomikas ierobežošanai 2021.–2022. gadam pieņemšana </w:t>
            </w:r>
          </w:p>
        </w:tc>
        <w:tc>
          <w:tcPr>
            <w:tcW w:w="473" w:type="pct"/>
            <w:shd w:val="clear" w:color="auto" w:fill="C6EFCE"/>
            <w:hideMark/>
          </w:tcPr>
          <w:p w14:paraId="37C5DB6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3C7DE85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45470BC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519A9CC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337DDBA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094C4681" w14:textId="77777777" w:rsidTr="2B3333CB">
        <w:trPr>
          <w:cantSplit/>
          <w:jc w:val="center"/>
        </w:trPr>
        <w:tc>
          <w:tcPr>
            <w:tcW w:w="204" w:type="pct"/>
            <w:shd w:val="clear" w:color="auto" w:fill="C6EFCE"/>
            <w:hideMark/>
          </w:tcPr>
          <w:p w14:paraId="3565C7A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167</w:t>
            </w:r>
          </w:p>
        </w:tc>
        <w:tc>
          <w:tcPr>
            <w:tcW w:w="678" w:type="pct"/>
            <w:shd w:val="clear" w:color="auto" w:fill="C6EFCE"/>
            <w:hideMark/>
          </w:tcPr>
          <w:p w14:paraId="1CAA581F"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6.1.1.r. Analītikas stiprināšana un datu pārvaldības attīstība nodokļu administrēšanas un muitas jomā</w:t>
            </w:r>
          </w:p>
        </w:tc>
        <w:tc>
          <w:tcPr>
            <w:tcW w:w="420" w:type="pct"/>
            <w:shd w:val="clear" w:color="auto" w:fill="C6EFCE"/>
            <w:hideMark/>
          </w:tcPr>
          <w:p w14:paraId="4E03650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7348314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Nodokļu maksātāju reitingu sistēmas darbības uzsākšana, kontroles optimizācija</w:t>
            </w:r>
          </w:p>
        </w:tc>
        <w:tc>
          <w:tcPr>
            <w:tcW w:w="1046" w:type="pct"/>
            <w:shd w:val="clear" w:color="auto" w:fill="C6EFCE"/>
            <w:hideMark/>
          </w:tcPr>
          <w:p w14:paraId="339792A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Tiesību aktu stāšanās spēkā</w:t>
            </w:r>
          </w:p>
        </w:tc>
        <w:tc>
          <w:tcPr>
            <w:tcW w:w="473" w:type="pct"/>
            <w:shd w:val="clear" w:color="auto" w:fill="C6EFCE"/>
            <w:hideMark/>
          </w:tcPr>
          <w:p w14:paraId="58E15E3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8E940F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76F53A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54E7E48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5F382E1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59E09AC0" w14:textId="77777777" w:rsidTr="2B3333CB">
        <w:trPr>
          <w:cantSplit/>
          <w:jc w:val="center"/>
        </w:trPr>
        <w:tc>
          <w:tcPr>
            <w:tcW w:w="204" w:type="pct"/>
            <w:shd w:val="clear" w:color="auto" w:fill="C6EFCE"/>
            <w:hideMark/>
          </w:tcPr>
          <w:p w14:paraId="4E396DC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168</w:t>
            </w:r>
          </w:p>
        </w:tc>
        <w:tc>
          <w:tcPr>
            <w:tcW w:w="678" w:type="pct"/>
            <w:shd w:val="clear" w:color="auto" w:fill="C6EFCE"/>
            <w:hideMark/>
          </w:tcPr>
          <w:p w14:paraId="0C360806"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6.1.1.r. Analītikas stiprināšana un datu pārvaldības attīstība nodokļu administrēšanas un muitas jomā</w:t>
            </w:r>
          </w:p>
        </w:tc>
        <w:tc>
          <w:tcPr>
            <w:tcW w:w="420" w:type="pct"/>
            <w:shd w:val="clear" w:color="auto" w:fill="C6EFCE"/>
            <w:hideMark/>
          </w:tcPr>
          <w:p w14:paraId="0FDE8AA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6779CC2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Sāk darboties uz datiem balstītu pakalpojumu grozs katrai nodokļu maksātāju segmentācijas grupai</w:t>
            </w:r>
          </w:p>
        </w:tc>
        <w:tc>
          <w:tcPr>
            <w:tcW w:w="1046" w:type="pct"/>
            <w:shd w:val="clear" w:color="auto" w:fill="C6EFCE"/>
            <w:hideMark/>
          </w:tcPr>
          <w:p w14:paraId="469B04A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Izmaiņas Valsts ieņēmumu dienesta iekšējos noteikumos un/vai pakalpojumu sniegšanas platformā(-s)</w:t>
            </w:r>
          </w:p>
        </w:tc>
        <w:tc>
          <w:tcPr>
            <w:tcW w:w="473" w:type="pct"/>
            <w:shd w:val="clear" w:color="auto" w:fill="C6EFCE"/>
            <w:hideMark/>
          </w:tcPr>
          <w:p w14:paraId="440E9C3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F8BB52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2DB0BA4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6FE8445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 cet.</w:t>
            </w:r>
          </w:p>
        </w:tc>
        <w:tc>
          <w:tcPr>
            <w:tcW w:w="202" w:type="pct"/>
            <w:gridSpan w:val="2"/>
            <w:shd w:val="clear" w:color="auto" w:fill="C6EFCE"/>
            <w:hideMark/>
          </w:tcPr>
          <w:p w14:paraId="3C9276B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19345C83" w14:textId="77777777" w:rsidTr="2B3333CB">
        <w:trPr>
          <w:cantSplit/>
          <w:jc w:val="center"/>
        </w:trPr>
        <w:tc>
          <w:tcPr>
            <w:tcW w:w="204" w:type="pct"/>
            <w:shd w:val="clear" w:color="auto" w:fill="C6EFCE"/>
            <w:hideMark/>
          </w:tcPr>
          <w:p w14:paraId="189D9CE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169</w:t>
            </w:r>
          </w:p>
        </w:tc>
        <w:tc>
          <w:tcPr>
            <w:tcW w:w="678" w:type="pct"/>
            <w:shd w:val="clear" w:color="auto" w:fill="C6EFCE"/>
            <w:hideMark/>
          </w:tcPr>
          <w:p w14:paraId="71992BFF"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6.1.1.r. Analītikas stiprināšana un datu pārvaldības attīstība nodokļu administrēšanas un muitas jomā</w:t>
            </w:r>
          </w:p>
        </w:tc>
        <w:tc>
          <w:tcPr>
            <w:tcW w:w="420" w:type="pct"/>
            <w:shd w:val="clear" w:color="auto" w:fill="C6EFCE"/>
            <w:hideMark/>
          </w:tcPr>
          <w:p w14:paraId="1C39CCE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70775A2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Atbilstības riska pārvaldības rokasgrāmatas publicēšana</w:t>
            </w:r>
          </w:p>
        </w:tc>
        <w:tc>
          <w:tcPr>
            <w:tcW w:w="1046" w:type="pct"/>
            <w:shd w:val="clear" w:color="auto" w:fill="C6EFCE"/>
            <w:hideMark/>
          </w:tcPr>
          <w:p w14:paraId="2DCAF4B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Grozījumi Valsts ieņēmumu dienesta iekšējos noteikumos</w:t>
            </w:r>
          </w:p>
        </w:tc>
        <w:tc>
          <w:tcPr>
            <w:tcW w:w="473" w:type="pct"/>
            <w:shd w:val="clear" w:color="auto" w:fill="C6EFCE"/>
            <w:hideMark/>
          </w:tcPr>
          <w:p w14:paraId="5E1A18D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2A37070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1C168AF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7DDE84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07245DE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523101D4" w14:textId="77777777" w:rsidTr="2B3333CB">
        <w:trPr>
          <w:cantSplit/>
          <w:jc w:val="center"/>
        </w:trPr>
        <w:tc>
          <w:tcPr>
            <w:tcW w:w="204" w:type="pct"/>
            <w:shd w:val="clear" w:color="auto" w:fill="C6EFCE"/>
            <w:hideMark/>
          </w:tcPr>
          <w:p w14:paraId="08CDDA6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170</w:t>
            </w:r>
          </w:p>
        </w:tc>
        <w:tc>
          <w:tcPr>
            <w:tcW w:w="678" w:type="pct"/>
            <w:shd w:val="clear" w:color="auto" w:fill="C6EFCE"/>
            <w:hideMark/>
          </w:tcPr>
          <w:p w14:paraId="5C400F22"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6.1.1.r. Analītikas stiprināšana un datu pārvaldības attīstība nodokļu administrēšanas un muitas jomā</w:t>
            </w:r>
          </w:p>
        </w:tc>
        <w:tc>
          <w:tcPr>
            <w:tcW w:w="420" w:type="pct"/>
            <w:shd w:val="clear" w:color="auto" w:fill="C6EFCE"/>
            <w:hideMark/>
          </w:tcPr>
          <w:p w14:paraId="20917F4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08CC2D7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Valsts pētniecības programmas “Ēnu ekonomikas samazināšana, lai nodrošinātu valsts ilgtspējīgu attīstību” īstenošana</w:t>
            </w:r>
          </w:p>
        </w:tc>
        <w:tc>
          <w:tcPr>
            <w:tcW w:w="1046" w:type="pct"/>
            <w:shd w:val="clear" w:color="auto" w:fill="C6EFCE"/>
            <w:hideMark/>
          </w:tcPr>
          <w:p w14:paraId="1BF91F4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C6EFCE"/>
            <w:hideMark/>
          </w:tcPr>
          <w:p w14:paraId="3F32841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Pētījumu ziņojumu skaits</w:t>
            </w:r>
          </w:p>
        </w:tc>
        <w:tc>
          <w:tcPr>
            <w:tcW w:w="361" w:type="pct"/>
            <w:shd w:val="clear" w:color="auto" w:fill="C6EFCE"/>
            <w:hideMark/>
          </w:tcPr>
          <w:p w14:paraId="1003671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6D9792C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5</w:t>
            </w:r>
          </w:p>
        </w:tc>
        <w:tc>
          <w:tcPr>
            <w:tcW w:w="402" w:type="pct"/>
            <w:shd w:val="clear" w:color="auto" w:fill="C6EFCE"/>
            <w:hideMark/>
          </w:tcPr>
          <w:p w14:paraId="6AE7EFC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5EE6AAB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66461713" w14:textId="77777777" w:rsidTr="2B3333CB">
        <w:trPr>
          <w:cantSplit/>
          <w:jc w:val="center"/>
        </w:trPr>
        <w:tc>
          <w:tcPr>
            <w:tcW w:w="204" w:type="pct"/>
            <w:shd w:val="clear" w:color="auto" w:fill="C6EFCE"/>
            <w:hideMark/>
          </w:tcPr>
          <w:p w14:paraId="3D2014C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171</w:t>
            </w:r>
          </w:p>
        </w:tc>
        <w:tc>
          <w:tcPr>
            <w:tcW w:w="678" w:type="pct"/>
            <w:shd w:val="clear" w:color="auto" w:fill="C6EFCE"/>
            <w:hideMark/>
          </w:tcPr>
          <w:p w14:paraId="12CB072B"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6.1.1.r. Analītikas stiprināšana un datu pārvaldības attīstība nodokļu administrēšanas un muitas jomā</w:t>
            </w:r>
          </w:p>
        </w:tc>
        <w:tc>
          <w:tcPr>
            <w:tcW w:w="420" w:type="pct"/>
            <w:shd w:val="clear" w:color="auto" w:fill="C6EFCE"/>
            <w:hideMark/>
          </w:tcPr>
          <w:p w14:paraId="11DEB86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2855926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Pētījumu rezultātu ieviešana</w:t>
            </w:r>
          </w:p>
        </w:tc>
        <w:tc>
          <w:tcPr>
            <w:tcW w:w="1046" w:type="pct"/>
            <w:shd w:val="clear" w:color="auto" w:fill="C6EFCE"/>
            <w:hideMark/>
          </w:tcPr>
          <w:p w14:paraId="75DE2F5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Publicēts novērtējuma ziņojums par ēnu ekonomiku</w:t>
            </w:r>
          </w:p>
        </w:tc>
        <w:tc>
          <w:tcPr>
            <w:tcW w:w="473" w:type="pct"/>
            <w:shd w:val="clear" w:color="auto" w:fill="C6EFCE"/>
            <w:hideMark/>
          </w:tcPr>
          <w:p w14:paraId="67CBFA9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1759842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602F3AA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0EE945B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2624A12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5734EB53" w14:textId="77777777" w:rsidTr="2B3333CB">
        <w:trPr>
          <w:cantSplit/>
          <w:jc w:val="center"/>
        </w:trPr>
        <w:tc>
          <w:tcPr>
            <w:tcW w:w="204" w:type="pct"/>
            <w:shd w:val="clear" w:color="auto" w:fill="FBD4B4" w:themeFill="accent6" w:themeFillTint="66"/>
          </w:tcPr>
          <w:p w14:paraId="29F0149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172.1</w:t>
            </w:r>
          </w:p>
        </w:tc>
        <w:tc>
          <w:tcPr>
            <w:tcW w:w="678" w:type="pct"/>
            <w:shd w:val="clear" w:color="auto" w:fill="FBD4B4" w:themeFill="accent6" w:themeFillTint="66"/>
          </w:tcPr>
          <w:p w14:paraId="7A5197EC" w14:textId="77777777" w:rsidR="001B0C7D" w:rsidRPr="00926E47" w:rsidRDefault="001B0C7D" w:rsidP="0021094B">
            <w:pPr>
              <w:widowControl w:val="0"/>
              <w:spacing w:after="0" w:line="240" w:lineRule="auto"/>
              <w:jc w:val="both"/>
              <w:rPr>
                <w:rFonts w:ascii="Times New Roman" w:hAnsi="Times New Roman" w:cs="Times New Roman"/>
                <w:b/>
                <w:sz w:val="20"/>
                <w:szCs w:val="20"/>
              </w:rPr>
            </w:pPr>
            <w:r w:rsidRPr="00926E47">
              <w:rPr>
                <w:rFonts w:ascii="Times New Roman" w:hAnsi="Times New Roman" w:cs="Times New Roman"/>
                <w:b/>
                <w:sz w:val="20"/>
                <w:szCs w:val="20"/>
              </w:rPr>
              <w:t>6.1.1.1.i. Uzraudzības rādītājs</w:t>
            </w:r>
          </w:p>
        </w:tc>
        <w:tc>
          <w:tcPr>
            <w:tcW w:w="420" w:type="pct"/>
            <w:shd w:val="clear" w:color="auto" w:fill="FBD4B4" w:themeFill="accent6" w:themeFillTint="66"/>
          </w:tcPr>
          <w:p w14:paraId="273E411B"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1A5472C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Izraudzīti darbuzņēmēji modernu riska analīzes sistēmu izstrādei</w:t>
            </w:r>
          </w:p>
        </w:tc>
        <w:tc>
          <w:tcPr>
            <w:tcW w:w="1046" w:type="pct"/>
            <w:shd w:val="clear" w:color="auto" w:fill="FBD4B4" w:themeFill="accent6" w:themeFillTint="66"/>
          </w:tcPr>
          <w:p w14:paraId="34C3876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Izraudzīts(-i) darbuzņēmējs(-i) un parakstīti līgumi modernu riska analīzes sistēmu izstrādei</w:t>
            </w:r>
          </w:p>
        </w:tc>
        <w:tc>
          <w:tcPr>
            <w:tcW w:w="473" w:type="pct"/>
            <w:shd w:val="clear" w:color="auto" w:fill="FBD4B4" w:themeFill="accent6" w:themeFillTint="66"/>
          </w:tcPr>
          <w:p w14:paraId="4C2DFE6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1B850DD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5A7167F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4BAF688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 cet.</w:t>
            </w:r>
          </w:p>
        </w:tc>
        <w:tc>
          <w:tcPr>
            <w:tcW w:w="202" w:type="pct"/>
            <w:gridSpan w:val="2"/>
            <w:shd w:val="clear" w:color="auto" w:fill="FBD4B4" w:themeFill="accent6" w:themeFillTint="66"/>
          </w:tcPr>
          <w:p w14:paraId="234989B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5EBA09BA" w14:textId="77777777" w:rsidTr="2B3333CB">
        <w:trPr>
          <w:cantSplit/>
          <w:jc w:val="center"/>
        </w:trPr>
        <w:tc>
          <w:tcPr>
            <w:tcW w:w="204" w:type="pct"/>
            <w:shd w:val="clear" w:color="auto" w:fill="C6EFCE"/>
            <w:hideMark/>
          </w:tcPr>
          <w:p w14:paraId="2434B1A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172</w:t>
            </w:r>
          </w:p>
        </w:tc>
        <w:tc>
          <w:tcPr>
            <w:tcW w:w="678" w:type="pct"/>
            <w:shd w:val="clear" w:color="auto" w:fill="C6EFCE"/>
            <w:hideMark/>
          </w:tcPr>
          <w:p w14:paraId="14915AF2"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6.1.1.1.i. Esošo analītisko risinājumu modernizācija</w:t>
            </w:r>
          </w:p>
        </w:tc>
        <w:tc>
          <w:tcPr>
            <w:tcW w:w="420" w:type="pct"/>
            <w:shd w:val="clear" w:color="auto" w:fill="C6EFCE"/>
            <w:hideMark/>
          </w:tcPr>
          <w:p w14:paraId="275ABD9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5F29501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Modernizētu analītisko risinājumu darbības uzsākšana</w:t>
            </w:r>
          </w:p>
        </w:tc>
        <w:tc>
          <w:tcPr>
            <w:tcW w:w="1046" w:type="pct"/>
            <w:shd w:val="clear" w:color="auto" w:fill="C6EFCE"/>
            <w:hideMark/>
          </w:tcPr>
          <w:p w14:paraId="4EF20ED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Izstrādātas un ieviestas modernas riska analīzes sistēmas</w:t>
            </w:r>
          </w:p>
        </w:tc>
        <w:tc>
          <w:tcPr>
            <w:tcW w:w="473" w:type="pct"/>
            <w:shd w:val="clear" w:color="auto" w:fill="C6EFCE"/>
            <w:hideMark/>
          </w:tcPr>
          <w:p w14:paraId="3731414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7A2FAF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4282C75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E257CB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 cet.</w:t>
            </w:r>
          </w:p>
        </w:tc>
        <w:tc>
          <w:tcPr>
            <w:tcW w:w="202" w:type="pct"/>
            <w:gridSpan w:val="2"/>
            <w:shd w:val="clear" w:color="auto" w:fill="C6EFCE"/>
            <w:hideMark/>
          </w:tcPr>
          <w:p w14:paraId="6F2E4FD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355216E1" w14:textId="77777777" w:rsidTr="2B3333CB">
        <w:trPr>
          <w:cantSplit/>
          <w:jc w:val="center"/>
        </w:trPr>
        <w:tc>
          <w:tcPr>
            <w:tcW w:w="204" w:type="pct"/>
            <w:shd w:val="clear" w:color="auto" w:fill="C6EFCE"/>
            <w:hideMark/>
          </w:tcPr>
          <w:p w14:paraId="221412F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173</w:t>
            </w:r>
          </w:p>
        </w:tc>
        <w:tc>
          <w:tcPr>
            <w:tcW w:w="678" w:type="pct"/>
            <w:shd w:val="clear" w:color="auto" w:fill="C6EFCE"/>
            <w:hideMark/>
          </w:tcPr>
          <w:p w14:paraId="77277061"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6.1.1.2.i. Jaunu analītisko sistēmu izstrāde</w:t>
            </w:r>
          </w:p>
        </w:tc>
        <w:tc>
          <w:tcPr>
            <w:tcW w:w="420" w:type="pct"/>
            <w:shd w:val="clear" w:color="auto" w:fill="C6EFCE"/>
            <w:hideMark/>
          </w:tcPr>
          <w:p w14:paraId="3F0F285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438C134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Jaunu analītisko sistēmu darbības uzsākšana</w:t>
            </w:r>
          </w:p>
        </w:tc>
        <w:tc>
          <w:tcPr>
            <w:tcW w:w="1046" w:type="pct"/>
            <w:shd w:val="clear" w:color="auto" w:fill="C6EFCE"/>
            <w:hideMark/>
          </w:tcPr>
          <w:p w14:paraId="6FCCA46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Sāk darboties moderna riska analīzes sistēma</w:t>
            </w:r>
          </w:p>
        </w:tc>
        <w:tc>
          <w:tcPr>
            <w:tcW w:w="473" w:type="pct"/>
            <w:shd w:val="clear" w:color="auto" w:fill="C6EFCE"/>
            <w:hideMark/>
          </w:tcPr>
          <w:p w14:paraId="18CB9E7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68B2B1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34013F3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EE1FDD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 cet.</w:t>
            </w:r>
          </w:p>
        </w:tc>
        <w:tc>
          <w:tcPr>
            <w:tcW w:w="202" w:type="pct"/>
            <w:gridSpan w:val="2"/>
            <w:shd w:val="clear" w:color="auto" w:fill="C6EFCE"/>
            <w:hideMark/>
          </w:tcPr>
          <w:p w14:paraId="2ED4D09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6FBC1590" w14:textId="77777777" w:rsidTr="2B3333CB">
        <w:trPr>
          <w:cantSplit/>
          <w:jc w:val="center"/>
        </w:trPr>
        <w:tc>
          <w:tcPr>
            <w:tcW w:w="204" w:type="pct"/>
            <w:shd w:val="clear" w:color="auto" w:fill="C6EFCE"/>
            <w:hideMark/>
          </w:tcPr>
          <w:p w14:paraId="2944852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174</w:t>
            </w:r>
          </w:p>
        </w:tc>
        <w:tc>
          <w:tcPr>
            <w:tcW w:w="678" w:type="pct"/>
            <w:shd w:val="clear" w:color="auto" w:fill="C6EFCE"/>
            <w:hideMark/>
          </w:tcPr>
          <w:p w14:paraId="44B5646A"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6.1.1.3.i.</w:t>
            </w:r>
          </w:p>
          <w:p w14:paraId="7DDA0D45"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Personāla sagatavošana darbam ar analītisko platformu un konsultācijas</w:t>
            </w:r>
          </w:p>
        </w:tc>
        <w:tc>
          <w:tcPr>
            <w:tcW w:w="420" w:type="pct"/>
            <w:shd w:val="clear" w:color="auto" w:fill="C6EFCE"/>
            <w:hideMark/>
          </w:tcPr>
          <w:p w14:paraId="313C1D4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6A3D224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Darbinieku sagatavošana darbam ar analītisko platformu</w:t>
            </w:r>
          </w:p>
        </w:tc>
        <w:tc>
          <w:tcPr>
            <w:tcW w:w="1046" w:type="pct"/>
            <w:shd w:val="clear" w:color="auto" w:fill="C6EFCE"/>
            <w:hideMark/>
          </w:tcPr>
          <w:p w14:paraId="465A1CE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C6EFCE"/>
            <w:hideMark/>
          </w:tcPr>
          <w:p w14:paraId="0A13622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Mācību sertifikātu skaits</w:t>
            </w:r>
          </w:p>
        </w:tc>
        <w:tc>
          <w:tcPr>
            <w:tcW w:w="361" w:type="pct"/>
            <w:shd w:val="clear" w:color="auto" w:fill="C6EFCE"/>
            <w:hideMark/>
          </w:tcPr>
          <w:p w14:paraId="24A80C7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5DF201F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50</w:t>
            </w:r>
          </w:p>
        </w:tc>
        <w:tc>
          <w:tcPr>
            <w:tcW w:w="402" w:type="pct"/>
            <w:shd w:val="clear" w:color="auto" w:fill="C6EFCE"/>
            <w:hideMark/>
          </w:tcPr>
          <w:p w14:paraId="28428CC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1C1F16D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3B832DF8" w14:textId="77777777" w:rsidTr="2B3333CB">
        <w:trPr>
          <w:cantSplit/>
          <w:jc w:val="center"/>
        </w:trPr>
        <w:tc>
          <w:tcPr>
            <w:tcW w:w="204" w:type="pct"/>
            <w:shd w:val="clear" w:color="auto" w:fill="FBD4B4" w:themeFill="accent6" w:themeFillTint="66"/>
          </w:tcPr>
          <w:p w14:paraId="1D941EE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175.1</w:t>
            </w:r>
          </w:p>
        </w:tc>
        <w:tc>
          <w:tcPr>
            <w:tcW w:w="678" w:type="pct"/>
            <w:shd w:val="clear" w:color="auto" w:fill="FBD4B4" w:themeFill="accent6" w:themeFillTint="66"/>
          </w:tcPr>
          <w:p w14:paraId="5671C1C1" w14:textId="77777777" w:rsidR="001B0C7D" w:rsidRPr="00926E47" w:rsidRDefault="001B0C7D" w:rsidP="0021094B">
            <w:pPr>
              <w:widowControl w:val="0"/>
              <w:spacing w:after="0" w:line="240" w:lineRule="auto"/>
              <w:jc w:val="both"/>
              <w:rPr>
                <w:rFonts w:ascii="Times New Roman" w:hAnsi="Times New Roman" w:cs="Times New Roman"/>
                <w:b/>
                <w:sz w:val="20"/>
                <w:szCs w:val="20"/>
              </w:rPr>
            </w:pPr>
            <w:r w:rsidRPr="00926E47">
              <w:rPr>
                <w:rFonts w:ascii="Times New Roman" w:hAnsi="Times New Roman" w:cs="Times New Roman"/>
                <w:b/>
                <w:sz w:val="20"/>
                <w:szCs w:val="20"/>
              </w:rPr>
              <w:t>6.1.2.r. Uzraudzības rādītājs</w:t>
            </w:r>
          </w:p>
        </w:tc>
        <w:tc>
          <w:tcPr>
            <w:tcW w:w="420" w:type="pct"/>
            <w:shd w:val="clear" w:color="auto" w:fill="FBD4B4" w:themeFill="accent6" w:themeFillTint="66"/>
          </w:tcPr>
          <w:p w14:paraId="6522FA67"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09ED33D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Latvijas muitas kontroles punktos skenēto kravu attēlu, kurus analizē attālināti un centralizēti, īpatsvars</w:t>
            </w:r>
          </w:p>
        </w:tc>
        <w:tc>
          <w:tcPr>
            <w:tcW w:w="1046" w:type="pct"/>
            <w:shd w:val="clear" w:color="auto" w:fill="FBD4B4" w:themeFill="accent6" w:themeFillTint="66"/>
          </w:tcPr>
          <w:p w14:paraId="6BEA5A3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FBD4B4" w:themeFill="accent6" w:themeFillTint="66"/>
          </w:tcPr>
          <w:p w14:paraId="189459D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w:t>
            </w:r>
          </w:p>
        </w:tc>
        <w:tc>
          <w:tcPr>
            <w:tcW w:w="361" w:type="pct"/>
            <w:shd w:val="clear" w:color="auto" w:fill="FBD4B4" w:themeFill="accent6" w:themeFillTint="66"/>
          </w:tcPr>
          <w:p w14:paraId="0E47167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FBD4B4" w:themeFill="accent6" w:themeFillTint="66"/>
          </w:tcPr>
          <w:p w14:paraId="5835EE7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30</w:t>
            </w:r>
          </w:p>
        </w:tc>
        <w:tc>
          <w:tcPr>
            <w:tcW w:w="402" w:type="pct"/>
            <w:shd w:val="clear" w:color="auto" w:fill="FBD4B4" w:themeFill="accent6" w:themeFillTint="66"/>
          </w:tcPr>
          <w:p w14:paraId="280ACC5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FBD4B4" w:themeFill="accent6" w:themeFillTint="66"/>
          </w:tcPr>
          <w:p w14:paraId="414CD48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472609B9" w14:textId="77777777" w:rsidTr="2B3333CB">
        <w:trPr>
          <w:cantSplit/>
          <w:jc w:val="center"/>
        </w:trPr>
        <w:tc>
          <w:tcPr>
            <w:tcW w:w="204" w:type="pct"/>
            <w:shd w:val="clear" w:color="auto" w:fill="C6EFCE"/>
            <w:hideMark/>
          </w:tcPr>
          <w:p w14:paraId="3287498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175</w:t>
            </w:r>
          </w:p>
        </w:tc>
        <w:tc>
          <w:tcPr>
            <w:tcW w:w="678" w:type="pct"/>
            <w:shd w:val="clear" w:color="auto" w:fill="C6EFCE"/>
            <w:hideMark/>
          </w:tcPr>
          <w:p w14:paraId="0B1C8FFF"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6.1.2.r.</w:t>
            </w:r>
          </w:p>
          <w:p w14:paraId="61CCD5D8"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Muitas kontroles punktos skenēto attēlu attālināta un centralizēta analīze</w:t>
            </w:r>
          </w:p>
        </w:tc>
        <w:tc>
          <w:tcPr>
            <w:tcW w:w="420" w:type="pct"/>
            <w:shd w:val="clear" w:color="auto" w:fill="C6EFCE"/>
            <w:hideMark/>
          </w:tcPr>
          <w:p w14:paraId="0A349FC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1FE1724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Latvijas muitas kontroles punktos skenēto kravu attēlu, kurus analizē attālināti un centralizēti, īpatsvars</w:t>
            </w:r>
          </w:p>
        </w:tc>
        <w:tc>
          <w:tcPr>
            <w:tcW w:w="1046" w:type="pct"/>
            <w:shd w:val="clear" w:color="auto" w:fill="C6EFCE"/>
            <w:hideMark/>
          </w:tcPr>
          <w:p w14:paraId="26E8D18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C6EFCE"/>
            <w:hideMark/>
          </w:tcPr>
          <w:p w14:paraId="4CB9E39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 xml:space="preserve">% </w:t>
            </w:r>
          </w:p>
        </w:tc>
        <w:tc>
          <w:tcPr>
            <w:tcW w:w="361" w:type="pct"/>
            <w:shd w:val="clear" w:color="auto" w:fill="C6EFCE"/>
            <w:hideMark/>
          </w:tcPr>
          <w:p w14:paraId="125C9AE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05B0611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95</w:t>
            </w:r>
          </w:p>
        </w:tc>
        <w:tc>
          <w:tcPr>
            <w:tcW w:w="402" w:type="pct"/>
            <w:shd w:val="clear" w:color="auto" w:fill="C6EFCE"/>
            <w:hideMark/>
          </w:tcPr>
          <w:p w14:paraId="5A89BE3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7154394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32D01607" w14:textId="77777777" w:rsidTr="2B3333CB">
        <w:trPr>
          <w:cantSplit/>
          <w:jc w:val="center"/>
        </w:trPr>
        <w:tc>
          <w:tcPr>
            <w:tcW w:w="204" w:type="pct"/>
            <w:shd w:val="clear" w:color="auto" w:fill="C6EFCE"/>
            <w:hideMark/>
          </w:tcPr>
          <w:p w14:paraId="194FC93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176</w:t>
            </w:r>
          </w:p>
        </w:tc>
        <w:tc>
          <w:tcPr>
            <w:tcW w:w="678" w:type="pct"/>
            <w:shd w:val="clear" w:color="auto" w:fill="C6EFCE"/>
            <w:hideMark/>
          </w:tcPr>
          <w:p w14:paraId="24E6EFA4"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6.1.2.1.i.</w:t>
            </w:r>
          </w:p>
          <w:p w14:paraId="4A8423F2"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 xml:space="preserve">Dzelzceļa rentgena iekārtu sasaiste ar </w:t>
            </w:r>
            <w:r w:rsidRPr="00926E47">
              <w:rPr>
                <w:rFonts w:ascii="Times New Roman" w:hAnsi="Times New Roman" w:cs="Times New Roman"/>
                <w:b/>
                <w:i/>
                <w:iCs/>
                <w:sz w:val="20"/>
                <w:szCs w:val="20"/>
              </w:rPr>
              <w:t>BAXE</w:t>
            </w:r>
            <w:r w:rsidRPr="00926E47">
              <w:rPr>
                <w:rFonts w:ascii="Times New Roman" w:hAnsi="Times New Roman" w:cs="Times New Roman"/>
                <w:b/>
                <w:sz w:val="20"/>
                <w:szCs w:val="20"/>
              </w:rPr>
              <w:t xml:space="preserve"> un mākslīgā intelekta izmantošana dzelzceļu kravu skenēšanas attēlu analīzei</w:t>
            </w:r>
          </w:p>
        </w:tc>
        <w:tc>
          <w:tcPr>
            <w:tcW w:w="420" w:type="pct"/>
            <w:shd w:val="clear" w:color="auto" w:fill="C6EFCE"/>
            <w:hideMark/>
          </w:tcPr>
          <w:p w14:paraId="4A63CBB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7189F16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 xml:space="preserve">Dzelzceļa muitas kontroles punktu skeneri savienoti ar rentgena iekārtu attēlu apmaiņas sistēmu </w:t>
            </w:r>
            <w:r w:rsidRPr="00926E47">
              <w:rPr>
                <w:rFonts w:ascii="Times New Roman" w:hAnsi="Times New Roman" w:cs="Times New Roman"/>
                <w:i/>
                <w:iCs/>
                <w:sz w:val="20"/>
                <w:szCs w:val="20"/>
              </w:rPr>
              <w:t>BAXE</w:t>
            </w:r>
          </w:p>
        </w:tc>
        <w:tc>
          <w:tcPr>
            <w:tcW w:w="1046" w:type="pct"/>
            <w:shd w:val="clear" w:color="auto" w:fill="C6EFCE"/>
            <w:hideMark/>
          </w:tcPr>
          <w:p w14:paraId="540008A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pieņemšanas akts</w:t>
            </w:r>
          </w:p>
        </w:tc>
        <w:tc>
          <w:tcPr>
            <w:tcW w:w="473" w:type="pct"/>
            <w:shd w:val="clear" w:color="auto" w:fill="C6EFCE"/>
            <w:hideMark/>
          </w:tcPr>
          <w:p w14:paraId="205842D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508DB9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6FDE080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33E5CC7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11E2547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22A4534D" w14:textId="77777777" w:rsidTr="2B3333CB">
        <w:trPr>
          <w:cantSplit/>
          <w:jc w:val="center"/>
        </w:trPr>
        <w:tc>
          <w:tcPr>
            <w:tcW w:w="204" w:type="pct"/>
            <w:shd w:val="clear" w:color="auto" w:fill="C6EFCE"/>
            <w:hideMark/>
          </w:tcPr>
          <w:p w14:paraId="73E9E37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177</w:t>
            </w:r>
          </w:p>
        </w:tc>
        <w:tc>
          <w:tcPr>
            <w:tcW w:w="678" w:type="pct"/>
            <w:shd w:val="clear" w:color="auto" w:fill="C6EFCE"/>
            <w:hideMark/>
          </w:tcPr>
          <w:p w14:paraId="6EC8D6D3"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6.1.2.1.i.</w:t>
            </w:r>
          </w:p>
          <w:p w14:paraId="29E64148"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 xml:space="preserve">Dzelzceļa rentgena iekārtu sasaiste ar </w:t>
            </w:r>
            <w:r w:rsidRPr="00926E47">
              <w:rPr>
                <w:rFonts w:ascii="Times New Roman" w:hAnsi="Times New Roman" w:cs="Times New Roman"/>
                <w:b/>
                <w:i/>
                <w:iCs/>
                <w:sz w:val="20"/>
                <w:szCs w:val="20"/>
              </w:rPr>
              <w:t>BAXE</w:t>
            </w:r>
            <w:r w:rsidRPr="00926E47">
              <w:rPr>
                <w:rFonts w:ascii="Times New Roman" w:hAnsi="Times New Roman" w:cs="Times New Roman"/>
                <w:b/>
                <w:sz w:val="20"/>
                <w:szCs w:val="20"/>
              </w:rPr>
              <w:t xml:space="preserve"> un mākslīgā intelekta izmantošana dzelzceļu kravu skenēšanas attēlu analīzei </w:t>
            </w:r>
          </w:p>
        </w:tc>
        <w:tc>
          <w:tcPr>
            <w:tcW w:w="420" w:type="pct"/>
            <w:shd w:val="clear" w:color="auto" w:fill="C6EFCE"/>
            <w:hideMark/>
          </w:tcPr>
          <w:p w14:paraId="01633EE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5770CBE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Ieviesta dzelzceļa kravu skenēto attēlu analīzes platforma</w:t>
            </w:r>
          </w:p>
        </w:tc>
        <w:tc>
          <w:tcPr>
            <w:tcW w:w="1046" w:type="pct"/>
            <w:shd w:val="clear" w:color="auto" w:fill="C6EFCE"/>
            <w:hideMark/>
          </w:tcPr>
          <w:p w14:paraId="1D4C432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pieņemšanas akts</w:t>
            </w:r>
          </w:p>
        </w:tc>
        <w:tc>
          <w:tcPr>
            <w:tcW w:w="473" w:type="pct"/>
            <w:shd w:val="clear" w:color="auto" w:fill="C6EFCE"/>
            <w:hideMark/>
          </w:tcPr>
          <w:p w14:paraId="11B8FE5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10335C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3325CF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6E257BD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2F0D0C7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186717E1" w14:textId="77777777" w:rsidTr="2B3333CB">
        <w:trPr>
          <w:cantSplit/>
          <w:jc w:val="center"/>
        </w:trPr>
        <w:tc>
          <w:tcPr>
            <w:tcW w:w="204" w:type="pct"/>
            <w:shd w:val="clear" w:color="auto" w:fill="C6EFCE"/>
            <w:hideMark/>
          </w:tcPr>
          <w:p w14:paraId="151C868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178</w:t>
            </w:r>
          </w:p>
        </w:tc>
        <w:tc>
          <w:tcPr>
            <w:tcW w:w="678" w:type="pct"/>
            <w:shd w:val="clear" w:color="auto" w:fill="C6EFCE"/>
            <w:hideMark/>
          </w:tcPr>
          <w:p w14:paraId="0262469C"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6.1.2.2.i.</w:t>
            </w:r>
          </w:p>
          <w:p w14:paraId="0F3B866C"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Muitas laboratorijas kapacitātes celšana</w:t>
            </w:r>
          </w:p>
        </w:tc>
        <w:tc>
          <w:tcPr>
            <w:tcW w:w="420" w:type="pct"/>
            <w:shd w:val="clear" w:color="auto" w:fill="C6EFCE"/>
            <w:hideMark/>
          </w:tcPr>
          <w:p w14:paraId="79A0961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20AB757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Iegādāts un uzstādīts spektrofotometrs lietošanai muitas laboratorijā</w:t>
            </w:r>
          </w:p>
        </w:tc>
        <w:tc>
          <w:tcPr>
            <w:tcW w:w="1046" w:type="pct"/>
            <w:shd w:val="clear" w:color="auto" w:fill="C6EFCE"/>
            <w:hideMark/>
          </w:tcPr>
          <w:p w14:paraId="6CC6CA4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pieņemšanas akts</w:t>
            </w:r>
          </w:p>
        </w:tc>
        <w:tc>
          <w:tcPr>
            <w:tcW w:w="473" w:type="pct"/>
            <w:shd w:val="clear" w:color="auto" w:fill="C6EFCE"/>
            <w:hideMark/>
          </w:tcPr>
          <w:p w14:paraId="214AAA0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486AD7F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45ECFD3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FBC28C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60758B1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6B0D0566" w14:textId="77777777" w:rsidTr="2B3333CB">
        <w:trPr>
          <w:cantSplit/>
          <w:jc w:val="center"/>
        </w:trPr>
        <w:tc>
          <w:tcPr>
            <w:tcW w:w="204" w:type="pct"/>
            <w:shd w:val="clear" w:color="auto" w:fill="C6EFCE"/>
            <w:hideMark/>
          </w:tcPr>
          <w:p w14:paraId="460BD0A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179</w:t>
            </w:r>
          </w:p>
        </w:tc>
        <w:tc>
          <w:tcPr>
            <w:tcW w:w="678" w:type="pct"/>
            <w:shd w:val="clear" w:color="auto" w:fill="C6EFCE"/>
            <w:hideMark/>
          </w:tcPr>
          <w:p w14:paraId="4E4F8BAD"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6.1.2.2.i.</w:t>
            </w:r>
          </w:p>
          <w:p w14:paraId="5CAE47DC"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Muitas laboratorijas kapacitātes celšana</w:t>
            </w:r>
          </w:p>
        </w:tc>
        <w:tc>
          <w:tcPr>
            <w:tcW w:w="420" w:type="pct"/>
            <w:shd w:val="clear" w:color="auto" w:fill="C6EFCE"/>
            <w:hideMark/>
          </w:tcPr>
          <w:p w14:paraId="25079ED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306632E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Iegādāts un uzstādīts spektrofotometrs lietošanai lidostas muitas kontroles punktā</w:t>
            </w:r>
          </w:p>
        </w:tc>
        <w:tc>
          <w:tcPr>
            <w:tcW w:w="1046" w:type="pct"/>
            <w:shd w:val="clear" w:color="auto" w:fill="C6EFCE"/>
            <w:hideMark/>
          </w:tcPr>
          <w:p w14:paraId="5BBB2DE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pieņemšanas akts</w:t>
            </w:r>
          </w:p>
        </w:tc>
        <w:tc>
          <w:tcPr>
            <w:tcW w:w="473" w:type="pct"/>
            <w:shd w:val="clear" w:color="auto" w:fill="C6EFCE"/>
            <w:hideMark/>
          </w:tcPr>
          <w:p w14:paraId="36DD691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67154D3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37409AE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4483CB9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0F27204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7B76C144" w14:textId="77777777" w:rsidTr="2B3333CB">
        <w:trPr>
          <w:cantSplit/>
          <w:jc w:val="center"/>
        </w:trPr>
        <w:tc>
          <w:tcPr>
            <w:tcW w:w="204" w:type="pct"/>
            <w:shd w:val="clear" w:color="auto" w:fill="C6EFCE"/>
            <w:hideMark/>
          </w:tcPr>
          <w:p w14:paraId="6D95053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180</w:t>
            </w:r>
          </w:p>
        </w:tc>
        <w:tc>
          <w:tcPr>
            <w:tcW w:w="678" w:type="pct"/>
            <w:shd w:val="clear" w:color="auto" w:fill="C6EFCE"/>
            <w:hideMark/>
          </w:tcPr>
          <w:p w14:paraId="08F56C24"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6.1.2.3.i. Saņemto pasta sūtījumu muitas kontroles pilnveidošana lidostas muitas kontroles punktā</w:t>
            </w:r>
          </w:p>
        </w:tc>
        <w:tc>
          <w:tcPr>
            <w:tcW w:w="420" w:type="pct"/>
            <w:shd w:val="clear" w:color="auto" w:fill="C6EFCE"/>
            <w:hideMark/>
          </w:tcPr>
          <w:p w14:paraId="4A42693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70CBF990"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Līnija pasta sūtījumu viedai skenēšanai un automātiskai šķirošanai/analīzei, kas ieviesta lidostas muitas kontroles punktā</w:t>
            </w:r>
          </w:p>
        </w:tc>
        <w:tc>
          <w:tcPr>
            <w:tcW w:w="1046" w:type="pct"/>
            <w:shd w:val="clear" w:color="auto" w:fill="C6EFCE"/>
            <w:hideMark/>
          </w:tcPr>
          <w:p w14:paraId="5C31F03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pieņemšanas akts</w:t>
            </w:r>
          </w:p>
        </w:tc>
        <w:tc>
          <w:tcPr>
            <w:tcW w:w="473" w:type="pct"/>
            <w:shd w:val="clear" w:color="auto" w:fill="C6EFCE"/>
            <w:hideMark/>
          </w:tcPr>
          <w:p w14:paraId="02D84A6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3EAB8A5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5E7108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1C723BF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6572AD7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3F4D59CA" w14:textId="77777777" w:rsidTr="2B3333CB">
        <w:trPr>
          <w:cantSplit/>
          <w:jc w:val="center"/>
        </w:trPr>
        <w:tc>
          <w:tcPr>
            <w:tcW w:w="204" w:type="pct"/>
            <w:shd w:val="clear" w:color="auto" w:fill="C6EFCE"/>
            <w:hideMark/>
          </w:tcPr>
          <w:p w14:paraId="15E14FA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181</w:t>
            </w:r>
          </w:p>
        </w:tc>
        <w:tc>
          <w:tcPr>
            <w:tcW w:w="678" w:type="pct"/>
            <w:shd w:val="clear" w:color="auto" w:fill="C6EFCE"/>
            <w:hideMark/>
          </w:tcPr>
          <w:p w14:paraId="7FB8AC20"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6.1.2.4.i.</w:t>
            </w:r>
          </w:p>
          <w:p w14:paraId="6AB04341"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Infrastruktūras izveide kontroles dienestu funkciju īstenošanai Kundziņsalā</w:t>
            </w:r>
          </w:p>
        </w:tc>
        <w:tc>
          <w:tcPr>
            <w:tcW w:w="420" w:type="pct"/>
            <w:shd w:val="clear" w:color="auto" w:fill="C6EFCE"/>
            <w:hideMark/>
          </w:tcPr>
          <w:p w14:paraId="071109B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33AEFAB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kopīgs projektēšanas un būvniecības līgums</w:t>
            </w:r>
          </w:p>
        </w:tc>
        <w:tc>
          <w:tcPr>
            <w:tcW w:w="1046" w:type="pct"/>
            <w:shd w:val="clear" w:color="auto" w:fill="C6EFCE"/>
            <w:hideMark/>
          </w:tcPr>
          <w:p w14:paraId="5AD5FA2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būvniecības un projektēšanas līgums</w:t>
            </w:r>
          </w:p>
        </w:tc>
        <w:tc>
          <w:tcPr>
            <w:tcW w:w="473" w:type="pct"/>
            <w:shd w:val="clear" w:color="auto" w:fill="C6EFCE"/>
            <w:hideMark/>
          </w:tcPr>
          <w:p w14:paraId="5DEA8DA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A49E1B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4F65085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71FDC9C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303368E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63FA5DD2" w14:textId="77777777" w:rsidTr="2B3333CB">
        <w:trPr>
          <w:cantSplit/>
          <w:jc w:val="center"/>
        </w:trPr>
        <w:tc>
          <w:tcPr>
            <w:tcW w:w="204" w:type="pct"/>
            <w:shd w:val="clear" w:color="auto" w:fill="C6EFCE"/>
            <w:hideMark/>
          </w:tcPr>
          <w:p w14:paraId="157A605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182</w:t>
            </w:r>
          </w:p>
        </w:tc>
        <w:tc>
          <w:tcPr>
            <w:tcW w:w="678" w:type="pct"/>
            <w:shd w:val="clear" w:color="auto" w:fill="C6EFCE"/>
            <w:hideMark/>
          </w:tcPr>
          <w:p w14:paraId="12CFC2A7"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6.1.2.4.i.</w:t>
            </w:r>
          </w:p>
          <w:p w14:paraId="476B459A"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Infrastruktūras izveide kontroles dienestu funkciju īstenošanai Kundziņsalā</w:t>
            </w:r>
          </w:p>
        </w:tc>
        <w:tc>
          <w:tcPr>
            <w:tcW w:w="420" w:type="pct"/>
            <w:shd w:val="clear" w:color="auto" w:fill="C6EFCE"/>
            <w:hideMark/>
          </w:tcPr>
          <w:p w14:paraId="795A02F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0D312F7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Saņemta būvatļauja</w:t>
            </w:r>
          </w:p>
        </w:tc>
        <w:tc>
          <w:tcPr>
            <w:tcW w:w="1046" w:type="pct"/>
            <w:shd w:val="clear" w:color="auto" w:fill="C6EFCE"/>
            <w:hideMark/>
          </w:tcPr>
          <w:p w14:paraId="32F627B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Paziņojums par atļaujas apstiprināšanas lēmumu</w:t>
            </w:r>
          </w:p>
        </w:tc>
        <w:tc>
          <w:tcPr>
            <w:tcW w:w="473" w:type="pct"/>
            <w:shd w:val="clear" w:color="auto" w:fill="C6EFCE"/>
            <w:hideMark/>
          </w:tcPr>
          <w:p w14:paraId="285E88A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4DAC203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F5DB44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8D8F14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25AC746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66A5148E" w14:textId="77777777" w:rsidTr="2B3333CB">
        <w:trPr>
          <w:cantSplit/>
          <w:jc w:val="center"/>
        </w:trPr>
        <w:tc>
          <w:tcPr>
            <w:tcW w:w="204" w:type="pct"/>
            <w:shd w:val="clear" w:color="auto" w:fill="FBD4B4" w:themeFill="accent6" w:themeFillTint="66"/>
          </w:tcPr>
          <w:p w14:paraId="16EE294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183.1</w:t>
            </w:r>
          </w:p>
        </w:tc>
        <w:tc>
          <w:tcPr>
            <w:tcW w:w="678" w:type="pct"/>
            <w:shd w:val="clear" w:color="auto" w:fill="FBD4B4" w:themeFill="accent6" w:themeFillTint="66"/>
          </w:tcPr>
          <w:p w14:paraId="49B2DA38"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6.1.2.4.i. Uzraudzības rādītājs</w:t>
            </w:r>
          </w:p>
        </w:tc>
        <w:tc>
          <w:tcPr>
            <w:tcW w:w="420" w:type="pct"/>
            <w:shd w:val="clear" w:color="auto" w:fill="FBD4B4" w:themeFill="accent6" w:themeFillTint="66"/>
          </w:tcPr>
          <w:p w14:paraId="6D6A641E"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258FC19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70 % no plānotajiem būvdarbiem ir pabeigti</w:t>
            </w:r>
          </w:p>
        </w:tc>
        <w:tc>
          <w:tcPr>
            <w:tcW w:w="1046" w:type="pct"/>
            <w:shd w:val="clear" w:color="auto" w:fill="FBD4B4" w:themeFill="accent6" w:themeFillTint="66"/>
          </w:tcPr>
          <w:p w14:paraId="1701BC7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Būvdarbu izpildes akts (forma 2 un forma 3)</w:t>
            </w:r>
          </w:p>
        </w:tc>
        <w:tc>
          <w:tcPr>
            <w:tcW w:w="473" w:type="pct"/>
            <w:shd w:val="clear" w:color="auto" w:fill="FBD4B4" w:themeFill="accent6" w:themeFillTint="66"/>
          </w:tcPr>
          <w:p w14:paraId="38A793B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0FDBC58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7D3690C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315D2B5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5E54649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5C5E5D77" w14:textId="77777777" w:rsidTr="2B3333CB">
        <w:trPr>
          <w:cantSplit/>
          <w:jc w:val="center"/>
        </w:trPr>
        <w:tc>
          <w:tcPr>
            <w:tcW w:w="204" w:type="pct"/>
            <w:shd w:val="clear" w:color="auto" w:fill="C6EFCE"/>
            <w:hideMark/>
          </w:tcPr>
          <w:p w14:paraId="661281E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183</w:t>
            </w:r>
          </w:p>
        </w:tc>
        <w:tc>
          <w:tcPr>
            <w:tcW w:w="678" w:type="pct"/>
            <w:shd w:val="clear" w:color="auto" w:fill="C6EFCE"/>
            <w:hideMark/>
          </w:tcPr>
          <w:p w14:paraId="6F0E2720"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6.1.2.4.i.</w:t>
            </w:r>
          </w:p>
          <w:p w14:paraId="0CFFD6E9"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Infrastruktūras izveide kontroles dienestu funkciju īstenošanai Kundziņsalā</w:t>
            </w:r>
          </w:p>
        </w:tc>
        <w:tc>
          <w:tcPr>
            <w:tcW w:w="420" w:type="pct"/>
            <w:shd w:val="clear" w:color="auto" w:fill="C6EFCE"/>
            <w:hideMark/>
          </w:tcPr>
          <w:p w14:paraId="4DE46BD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4F0A87C6" w14:textId="0AB61B4E" w:rsidR="001B0C7D" w:rsidRPr="00926E47" w:rsidRDefault="1622EA68" w:rsidP="00B50FD8">
            <w:pPr>
              <w:widowControl w:val="0"/>
              <w:spacing w:after="0" w:line="240" w:lineRule="auto"/>
              <w:jc w:val="both"/>
              <w:rPr>
                <w:rFonts w:ascii="Times New Roman" w:eastAsia="Times New Roman" w:hAnsi="Times New Roman" w:cs="Times New Roman"/>
                <w:sz w:val="20"/>
                <w:szCs w:val="20"/>
              </w:rPr>
            </w:pPr>
            <w:r w:rsidRPr="2B3333CB">
              <w:rPr>
                <w:rFonts w:ascii="Times New Roman" w:eastAsia="Times New Roman" w:hAnsi="Times New Roman" w:cs="Times New Roman"/>
                <w:sz w:val="18"/>
                <w:szCs w:val="18"/>
                <w:lang w:val="lv"/>
              </w:rPr>
              <w:t>Pabeigts ēku norobežojošo konstrukciju izbūves cikls</w:t>
            </w:r>
          </w:p>
        </w:tc>
        <w:tc>
          <w:tcPr>
            <w:tcW w:w="1046" w:type="pct"/>
            <w:shd w:val="clear" w:color="auto" w:fill="C6EFCE"/>
            <w:hideMark/>
          </w:tcPr>
          <w:p w14:paraId="6207A14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Būvdarbu izpildes akts (forma 2 un forma 3)</w:t>
            </w:r>
          </w:p>
        </w:tc>
        <w:tc>
          <w:tcPr>
            <w:tcW w:w="473" w:type="pct"/>
            <w:shd w:val="clear" w:color="auto" w:fill="C6EFCE"/>
            <w:hideMark/>
          </w:tcPr>
          <w:p w14:paraId="59C20AC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0424A88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0D60E40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5919D7B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4F7526C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1CEBE63C" w14:textId="77777777" w:rsidTr="2B3333CB">
        <w:trPr>
          <w:cantSplit/>
          <w:jc w:val="center"/>
        </w:trPr>
        <w:tc>
          <w:tcPr>
            <w:tcW w:w="204" w:type="pct"/>
            <w:shd w:val="clear" w:color="auto" w:fill="C6EFCE"/>
            <w:hideMark/>
          </w:tcPr>
          <w:p w14:paraId="2B3473A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184</w:t>
            </w:r>
          </w:p>
        </w:tc>
        <w:tc>
          <w:tcPr>
            <w:tcW w:w="678" w:type="pct"/>
            <w:shd w:val="clear" w:color="auto" w:fill="C6EFCE"/>
            <w:hideMark/>
          </w:tcPr>
          <w:p w14:paraId="164583D8"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6.1.2.4.i.</w:t>
            </w:r>
          </w:p>
          <w:p w14:paraId="03DFB576"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Infrastruktūras izveide kontroles dienestu funkciju īstenošanai Kundziņsalā</w:t>
            </w:r>
          </w:p>
        </w:tc>
        <w:tc>
          <w:tcPr>
            <w:tcW w:w="420" w:type="pct"/>
            <w:shd w:val="clear" w:color="auto" w:fill="C6EFCE"/>
            <w:hideMark/>
          </w:tcPr>
          <w:p w14:paraId="384127F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36A7F0A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Iepirkums un līguma noslēgšana par kravu kontroles rentgena iekārtu piegādi un uzstādīšanu</w:t>
            </w:r>
          </w:p>
        </w:tc>
        <w:tc>
          <w:tcPr>
            <w:tcW w:w="1046" w:type="pct"/>
            <w:shd w:val="clear" w:color="auto" w:fill="C6EFCE"/>
            <w:hideMark/>
          </w:tcPr>
          <w:p w14:paraId="63C6EA3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Parakstīts līgums</w:t>
            </w:r>
          </w:p>
        </w:tc>
        <w:tc>
          <w:tcPr>
            <w:tcW w:w="473" w:type="pct"/>
            <w:shd w:val="clear" w:color="auto" w:fill="C6EFCE"/>
            <w:hideMark/>
          </w:tcPr>
          <w:p w14:paraId="611318E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34AEBA6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2E3281A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62A5856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02FC1CD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1B75E9E0" w14:textId="77777777" w:rsidTr="2B3333CB">
        <w:trPr>
          <w:cantSplit/>
          <w:jc w:val="center"/>
        </w:trPr>
        <w:tc>
          <w:tcPr>
            <w:tcW w:w="204" w:type="pct"/>
            <w:shd w:val="clear" w:color="auto" w:fill="C6EFCE"/>
            <w:hideMark/>
          </w:tcPr>
          <w:p w14:paraId="20EC5C2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185</w:t>
            </w:r>
          </w:p>
        </w:tc>
        <w:tc>
          <w:tcPr>
            <w:tcW w:w="678" w:type="pct"/>
            <w:shd w:val="clear" w:color="auto" w:fill="C6EFCE"/>
            <w:hideMark/>
          </w:tcPr>
          <w:p w14:paraId="2696F751"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6.1.2.4.i.</w:t>
            </w:r>
          </w:p>
          <w:p w14:paraId="089AA10A"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Infrastruktūras izveide kontroles dienestu funkciju īstenošanai Kundziņsalā</w:t>
            </w:r>
          </w:p>
        </w:tc>
        <w:tc>
          <w:tcPr>
            <w:tcW w:w="420" w:type="pct"/>
            <w:shd w:val="clear" w:color="auto" w:fill="C6EFCE"/>
            <w:hideMark/>
          </w:tcPr>
          <w:p w14:paraId="2F20C27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16D13429" w14:textId="642A5C66" w:rsidR="001B0C7D" w:rsidRPr="00926E47" w:rsidRDefault="4B7F3FBD" w:rsidP="0021094B">
            <w:pPr>
              <w:widowControl w:val="0"/>
              <w:spacing w:after="0" w:line="240" w:lineRule="auto"/>
              <w:jc w:val="both"/>
              <w:rPr>
                <w:rFonts w:ascii="Times New Roman" w:eastAsia="Times New Roman" w:hAnsi="Times New Roman" w:cs="Times New Roman"/>
                <w:sz w:val="20"/>
                <w:szCs w:val="20"/>
              </w:rPr>
            </w:pPr>
            <w:r w:rsidRPr="2B3333CB">
              <w:rPr>
                <w:rFonts w:ascii="Times New Roman" w:hAnsi="Times New Roman" w:cs="Times New Roman"/>
                <w:sz w:val="20"/>
                <w:szCs w:val="20"/>
              </w:rPr>
              <w:t>Uzstādīta kravu kontroles rentgena iekārta</w:t>
            </w:r>
          </w:p>
        </w:tc>
        <w:tc>
          <w:tcPr>
            <w:tcW w:w="1046" w:type="pct"/>
            <w:shd w:val="clear" w:color="auto" w:fill="C6EFCE"/>
            <w:hideMark/>
          </w:tcPr>
          <w:p w14:paraId="72CAD61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Piegādes akts</w:t>
            </w:r>
          </w:p>
        </w:tc>
        <w:tc>
          <w:tcPr>
            <w:tcW w:w="473" w:type="pct"/>
            <w:shd w:val="clear" w:color="auto" w:fill="C6EFCE"/>
            <w:hideMark/>
          </w:tcPr>
          <w:p w14:paraId="6A834DD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4A4D770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18DC76E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5CC94AB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3144121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103AC412" w14:textId="77777777" w:rsidTr="2B3333CB">
        <w:trPr>
          <w:cantSplit/>
          <w:jc w:val="center"/>
        </w:trPr>
        <w:tc>
          <w:tcPr>
            <w:tcW w:w="204" w:type="pct"/>
            <w:shd w:val="clear" w:color="auto" w:fill="C6EFCE"/>
            <w:hideMark/>
          </w:tcPr>
          <w:p w14:paraId="1599E5B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186</w:t>
            </w:r>
          </w:p>
        </w:tc>
        <w:tc>
          <w:tcPr>
            <w:tcW w:w="678" w:type="pct"/>
            <w:shd w:val="clear" w:color="auto" w:fill="C6EFCE"/>
            <w:hideMark/>
          </w:tcPr>
          <w:p w14:paraId="4C0F08FB"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6.2.1.r. Noziedzīgi iegūtu līdzekļu legalizācijas identificēšanas, ekonomisko noziegumu izmeklēšanas un tiesvedības procesu modernizācija</w:t>
            </w:r>
          </w:p>
        </w:tc>
        <w:tc>
          <w:tcPr>
            <w:tcW w:w="420" w:type="pct"/>
            <w:shd w:val="clear" w:color="auto" w:fill="C6EFCE"/>
            <w:hideMark/>
          </w:tcPr>
          <w:p w14:paraId="77D85B0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4229E1B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Noziedzīgi iegūtu līdzekļu legalizācijas un terorisma un proliferācijas finansēšanas novēršanas likuma grozījumu stāšanās spēkā</w:t>
            </w:r>
          </w:p>
        </w:tc>
        <w:tc>
          <w:tcPr>
            <w:tcW w:w="1046" w:type="pct"/>
            <w:shd w:val="clear" w:color="auto" w:fill="C6EFCE"/>
            <w:hideMark/>
          </w:tcPr>
          <w:p w14:paraId="5BC4AA7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Stājas spēkā grozījumi Noziedzīgi iegūtu līdzekļu legalizācijas un terorisma un proliferācijas finansēšanas novēršanas likumā</w:t>
            </w:r>
          </w:p>
        </w:tc>
        <w:tc>
          <w:tcPr>
            <w:tcW w:w="473" w:type="pct"/>
            <w:shd w:val="clear" w:color="auto" w:fill="C6EFCE"/>
            <w:hideMark/>
          </w:tcPr>
          <w:p w14:paraId="22CC0BD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08EF1FE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58A8CBB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5E9C3F0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 cet.</w:t>
            </w:r>
          </w:p>
        </w:tc>
        <w:tc>
          <w:tcPr>
            <w:tcW w:w="202" w:type="pct"/>
            <w:gridSpan w:val="2"/>
            <w:shd w:val="clear" w:color="auto" w:fill="C6EFCE"/>
            <w:hideMark/>
          </w:tcPr>
          <w:p w14:paraId="2B2A48E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2021</w:t>
            </w:r>
          </w:p>
        </w:tc>
      </w:tr>
      <w:tr w:rsidR="00D253FA" w:rsidRPr="00926E47" w14:paraId="63045FF8" w14:textId="77777777" w:rsidTr="2B3333CB">
        <w:trPr>
          <w:cantSplit/>
          <w:jc w:val="center"/>
        </w:trPr>
        <w:tc>
          <w:tcPr>
            <w:tcW w:w="204" w:type="pct"/>
            <w:shd w:val="clear" w:color="auto" w:fill="FBD4B4" w:themeFill="accent6" w:themeFillTint="66"/>
          </w:tcPr>
          <w:p w14:paraId="3980A25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187.1</w:t>
            </w:r>
          </w:p>
        </w:tc>
        <w:tc>
          <w:tcPr>
            <w:tcW w:w="678" w:type="pct"/>
            <w:shd w:val="clear" w:color="auto" w:fill="FBD4B4" w:themeFill="accent6" w:themeFillTint="66"/>
          </w:tcPr>
          <w:p w14:paraId="16E06EC6" w14:textId="77777777" w:rsidR="001B0C7D" w:rsidRPr="00926E47" w:rsidRDefault="001B0C7D" w:rsidP="0021094B">
            <w:pPr>
              <w:widowControl w:val="0"/>
              <w:spacing w:after="0" w:line="240" w:lineRule="auto"/>
              <w:jc w:val="both"/>
              <w:rPr>
                <w:rFonts w:ascii="Times New Roman" w:hAnsi="Times New Roman" w:cs="Times New Roman"/>
                <w:b/>
                <w:sz w:val="20"/>
                <w:szCs w:val="20"/>
              </w:rPr>
            </w:pPr>
            <w:r w:rsidRPr="00926E47">
              <w:rPr>
                <w:rFonts w:ascii="Times New Roman" w:hAnsi="Times New Roman" w:cs="Times New Roman"/>
                <w:b/>
                <w:sz w:val="20"/>
                <w:szCs w:val="20"/>
              </w:rPr>
              <w:t>6.2.1.1.i. Uzraudzības rādītājs</w:t>
            </w:r>
          </w:p>
        </w:tc>
        <w:tc>
          <w:tcPr>
            <w:tcW w:w="420" w:type="pct"/>
            <w:shd w:val="clear" w:color="auto" w:fill="FBD4B4" w:themeFill="accent6" w:themeFillTint="66"/>
          </w:tcPr>
          <w:p w14:paraId="3B0657E1"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7D66242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Pētniecības telpas un stratēģiskās komunikācijas telpas izveide un aprīkošana</w:t>
            </w:r>
          </w:p>
        </w:tc>
        <w:tc>
          <w:tcPr>
            <w:tcW w:w="1046" w:type="pct"/>
            <w:shd w:val="clear" w:color="auto" w:fill="FBD4B4" w:themeFill="accent6" w:themeFillTint="66"/>
          </w:tcPr>
          <w:p w14:paraId="528709E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Izveidota un aprīkota pētniecības telpa un stratēģiskās komunikācijas telpa</w:t>
            </w:r>
          </w:p>
        </w:tc>
        <w:tc>
          <w:tcPr>
            <w:tcW w:w="473" w:type="pct"/>
            <w:shd w:val="clear" w:color="auto" w:fill="FBD4B4" w:themeFill="accent6" w:themeFillTint="66"/>
          </w:tcPr>
          <w:p w14:paraId="21947D7A"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Vienība</w:t>
            </w:r>
          </w:p>
        </w:tc>
        <w:tc>
          <w:tcPr>
            <w:tcW w:w="361" w:type="pct"/>
            <w:shd w:val="clear" w:color="auto" w:fill="FBD4B4" w:themeFill="accent6" w:themeFillTint="66"/>
          </w:tcPr>
          <w:p w14:paraId="589E6385"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0</w:t>
            </w:r>
          </w:p>
        </w:tc>
        <w:tc>
          <w:tcPr>
            <w:tcW w:w="361" w:type="pct"/>
            <w:shd w:val="clear" w:color="auto" w:fill="FBD4B4" w:themeFill="accent6" w:themeFillTint="66"/>
          </w:tcPr>
          <w:p w14:paraId="4F5CD9FB"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1</w:t>
            </w:r>
          </w:p>
        </w:tc>
        <w:tc>
          <w:tcPr>
            <w:tcW w:w="402" w:type="pct"/>
            <w:shd w:val="clear" w:color="auto" w:fill="FBD4B4" w:themeFill="accent6" w:themeFillTint="66"/>
          </w:tcPr>
          <w:p w14:paraId="382344E8"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FBD4B4" w:themeFill="accent6" w:themeFillTint="66"/>
          </w:tcPr>
          <w:p w14:paraId="3C174023"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3B97968F" w14:textId="77777777" w:rsidTr="2B3333CB">
        <w:trPr>
          <w:cantSplit/>
          <w:jc w:val="center"/>
        </w:trPr>
        <w:tc>
          <w:tcPr>
            <w:tcW w:w="204" w:type="pct"/>
            <w:shd w:val="clear" w:color="auto" w:fill="C6EFCE"/>
            <w:hideMark/>
          </w:tcPr>
          <w:p w14:paraId="39E2A47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187</w:t>
            </w:r>
          </w:p>
        </w:tc>
        <w:tc>
          <w:tcPr>
            <w:tcW w:w="678" w:type="pct"/>
            <w:shd w:val="clear" w:color="auto" w:fill="C6EFCE"/>
            <w:hideMark/>
          </w:tcPr>
          <w:p w14:paraId="46CBDD8B"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 xml:space="preserve">6.2.1.1.i. </w:t>
            </w:r>
            <w:r w:rsidRPr="00926E47">
              <w:rPr>
                <w:rFonts w:ascii="Times New Roman" w:hAnsi="Times New Roman" w:cs="Times New Roman"/>
                <w:b/>
                <w:i/>
                <w:iCs/>
                <w:sz w:val="20"/>
                <w:szCs w:val="20"/>
              </w:rPr>
              <w:t>AML</w:t>
            </w:r>
            <w:r w:rsidRPr="00926E47">
              <w:rPr>
                <w:rFonts w:ascii="Times New Roman" w:hAnsi="Times New Roman" w:cs="Times New Roman"/>
                <w:b/>
                <w:sz w:val="20"/>
                <w:szCs w:val="20"/>
              </w:rPr>
              <w:t xml:space="preserve"> inovāciju centra izveide noziedzīgi iegūtu līdzekļu legalizācijas identificēšanas uzlabošanai</w:t>
            </w:r>
          </w:p>
        </w:tc>
        <w:tc>
          <w:tcPr>
            <w:tcW w:w="420" w:type="pct"/>
            <w:shd w:val="clear" w:color="auto" w:fill="C6EFCE"/>
            <w:hideMark/>
          </w:tcPr>
          <w:p w14:paraId="15FEEA7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6F75062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IT platforma zināšanu un dokumentu apmaiņai un sadarbības koordinēšanai starp ieinteresētajām personām</w:t>
            </w:r>
          </w:p>
        </w:tc>
        <w:tc>
          <w:tcPr>
            <w:tcW w:w="1046" w:type="pct"/>
            <w:shd w:val="clear" w:color="auto" w:fill="C6EFCE"/>
            <w:hideMark/>
          </w:tcPr>
          <w:p w14:paraId="777A183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Pabeigta IT platforma zināšanu apmaiņai un saziņai ar ieinteresētajām personām</w:t>
            </w:r>
          </w:p>
        </w:tc>
        <w:tc>
          <w:tcPr>
            <w:tcW w:w="473" w:type="pct"/>
            <w:shd w:val="clear" w:color="auto" w:fill="C6EFCE"/>
            <w:hideMark/>
          </w:tcPr>
          <w:p w14:paraId="21FF5D7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CB2026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34126D7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41FEAF2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6292FA4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4E492630" w14:textId="77777777" w:rsidTr="2B3333CB">
        <w:trPr>
          <w:cantSplit/>
          <w:jc w:val="center"/>
        </w:trPr>
        <w:tc>
          <w:tcPr>
            <w:tcW w:w="204" w:type="pct"/>
            <w:shd w:val="clear" w:color="auto" w:fill="FBD4B4" w:themeFill="accent6" w:themeFillTint="66"/>
          </w:tcPr>
          <w:p w14:paraId="4177CAF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188.1</w:t>
            </w:r>
          </w:p>
        </w:tc>
        <w:tc>
          <w:tcPr>
            <w:tcW w:w="678" w:type="pct"/>
            <w:shd w:val="clear" w:color="auto" w:fill="FBD4B4" w:themeFill="accent6" w:themeFillTint="66"/>
          </w:tcPr>
          <w:p w14:paraId="2BB1FF22" w14:textId="77777777" w:rsidR="001B0C7D" w:rsidRPr="00926E47" w:rsidRDefault="001B0C7D" w:rsidP="0021094B">
            <w:pPr>
              <w:widowControl w:val="0"/>
              <w:spacing w:after="0" w:line="240" w:lineRule="auto"/>
              <w:jc w:val="both"/>
              <w:rPr>
                <w:rFonts w:ascii="Times New Roman" w:hAnsi="Times New Roman" w:cs="Times New Roman"/>
                <w:b/>
                <w:sz w:val="20"/>
                <w:szCs w:val="20"/>
              </w:rPr>
            </w:pPr>
            <w:r w:rsidRPr="00926E47">
              <w:rPr>
                <w:rFonts w:ascii="Times New Roman" w:hAnsi="Times New Roman" w:cs="Times New Roman"/>
                <w:b/>
                <w:sz w:val="20"/>
                <w:szCs w:val="20"/>
              </w:rPr>
              <w:t>6.2.1.2.i. Uzraudzības rādītājs</w:t>
            </w:r>
          </w:p>
        </w:tc>
        <w:tc>
          <w:tcPr>
            <w:tcW w:w="420" w:type="pct"/>
            <w:shd w:val="clear" w:color="auto" w:fill="FBD4B4" w:themeFill="accent6" w:themeFillTint="66"/>
          </w:tcPr>
          <w:p w14:paraId="669584EE"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1119868A"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Iekšlietu ministrija apstiprina progresa ziņojumu attiecībā uz ekonomisko noziegumu izmeklēšanas kapacitātes stiprināšanu</w:t>
            </w:r>
          </w:p>
        </w:tc>
        <w:tc>
          <w:tcPr>
            <w:tcW w:w="1046" w:type="pct"/>
            <w:shd w:val="clear" w:color="auto" w:fill="FBD4B4" w:themeFill="accent6" w:themeFillTint="66"/>
          </w:tcPr>
          <w:p w14:paraId="1B4B1B1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Iekšlietu ministrija ir apstiprinājusi īstenošanas progresa ziņojumu</w:t>
            </w:r>
          </w:p>
        </w:tc>
        <w:tc>
          <w:tcPr>
            <w:tcW w:w="473" w:type="pct"/>
            <w:shd w:val="clear" w:color="auto" w:fill="FBD4B4" w:themeFill="accent6" w:themeFillTint="66"/>
          </w:tcPr>
          <w:p w14:paraId="2B5A718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47C343A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290658A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7384888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FBD4B4" w:themeFill="accent6" w:themeFillTint="66"/>
          </w:tcPr>
          <w:p w14:paraId="3E75F51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4C157863" w14:textId="77777777" w:rsidTr="2B3333CB">
        <w:trPr>
          <w:cantSplit/>
          <w:jc w:val="center"/>
        </w:trPr>
        <w:tc>
          <w:tcPr>
            <w:tcW w:w="204" w:type="pct"/>
            <w:shd w:val="clear" w:color="auto" w:fill="C6EFCE"/>
            <w:hideMark/>
          </w:tcPr>
          <w:p w14:paraId="674AD24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188</w:t>
            </w:r>
          </w:p>
        </w:tc>
        <w:tc>
          <w:tcPr>
            <w:tcW w:w="678" w:type="pct"/>
            <w:shd w:val="clear" w:color="auto" w:fill="C6EFCE"/>
            <w:hideMark/>
          </w:tcPr>
          <w:p w14:paraId="3C72F67E"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6.2.1.2.i. Ekonomisko noziegumu izmeklēšanas kapacitātes stiprināšana</w:t>
            </w:r>
          </w:p>
        </w:tc>
        <w:tc>
          <w:tcPr>
            <w:tcW w:w="420" w:type="pct"/>
            <w:shd w:val="clear" w:color="auto" w:fill="C6EFCE"/>
            <w:hideMark/>
          </w:tcPr>
          <w:p w14:paraId="216718C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0B2ECF2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Ir apstiprināts progresa ziņojums par rīcības plāna īstenošanu</w:t>
            </w:r>
          </w:p>
        </w:tc>
        <w:tc>
          <w:tcPr>
            <w:tcW w:w="1046" w:type="pct"/>
            <w:shd w:val="clear" w:color="auto" w:fill="C6EFCE"/>
            <w:hideMark/>
          </w:tcPr>
          <w:p w14:paraId="1DCD055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Progresa ziņojuma apstiprināšana</w:t>
            </w:r>
          </w:p>
        </w:tc>
        <w:tc>
          <w:tcPr>
            <w:tcW w:w="473" w:type="pct"/>
            <w:shd w:val="clear" w:color="auto" w:fill="C6EFCE"/>
            <w:hideMark/>
          </w:tcPr>
          <w:p w14:paraId="5D52F16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520521D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29EF176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5460D6E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22204C2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44328FB4" w14:textId="77777777" w:rsidTr="2B3333CB">
        <w:trPr>
          <w:cantSplit/>
          <w:jc w:val="center"/>
        </w:trPr>
        <w:tc>
          <w:tcPr>
            <w:tcW w:w="204" w:type="pct"/>
            <w:shd w:val="clear" w:color="auto" w:fill="FBD4B4" w:themeFill="accent6" w:themeFillTint="66"/>
          </w:tcPr>
          <w:p w14:paraId="6EB8451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189.1</w:t>
            </w:r>
          </w:p>
        </w:tc>
        <w:tc>
          <w:tcPr>
            <w:tcW w:w="678" w:type="pct"/>
            <w:shd w:val="clear" w:color="auto" w:fill="FBD4B4" w:themeFill="accent6" w:themeFillTint="66"/>
          </w:tcPr>
          <w:p w14:paraId="2E40002A" w14:textId="77777777" w:rsidR="001B0C7D" w:rsidRPr="00926E47" w:rsidRDefault="001B0C7D" w:rsidP="0021094B">
            <w:pPr>
              <w:widowControl w:val="0"/>
              <w:spacing w:after="0" w:line="240" w:lineRule="auto"/>
              <w:jc w:val="both"/>
              <w:rPr>
                <w:rFonts w:ascii="Times New Roman" w:hAnsi="Times New Roman" w:cs="Times New Roman"/>
                <w:b/>
                <w:sz w:val="20"/>
                <w:szCs w:val="20"/>
              </w:rPr>
            </w:pPr>
            <w:r w:rsidRPr="00926E47">
              <w:rPr>
                <w:rFonts w:ascii="Times New Roman" w:hAnsi="Times New Roman" w:cs="Times New Roman"/>
                <w:b/>
                <w:sz w:val="20"/>
                <w:szCs w:val="20"/>
              </w:rPr>
              <w:t>6.2.1.2.i. Uzraudzības rādītājs</w:t>
            </w:r>
          </w:p>
        </w:tc>
        <w:tc>
          <w:tcPr>
            <w:tcW w:w="420" w:type="pct"/>
            <w:shd w:val="clear" w:color="auto" w:fill="FBD4B4" w:themeFill="accent6" w:themeFillTint="66"/>
          </w:tcPr>
          <w:p w14:paraId="68531FB3"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57F40B10"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Visos Latvijas reģionos ir izveidotas Valsts policijas mobilās vienības, kuru kompetencē ietilpst noziegumu pret vidi novēršana un atklāšana</w:t>
            </w:r>
          </w:p>
        </w:tc>
        <w:tc>
          <w:tcPr>
            <w:tcW w:w="1046" w:type="pct"/>
            <w:shd w:val="clear" w:color="auto" w:fill="FBD4B4" w:themeFill="accent6" w:themeFillTint="66"/>
          </w:tcPr>
          <w:p w14:paraId="48595A6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FBD4B4" w:themeFill="accent6" w:themeFillTint="66"/>
          </w:tcPr>
          <w:p w14:paraId="26ECEE7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Vienības</w:t>
            </w:r>
          </w:p>
        </w:tc>
        <w:tc>
          <w:tcPr>
            <w:tcW w:w="361" w:type="pct"/>
            <w:shd w:val="clear" w:color="auto" w:fill="FBD4B4" w:themeFill="accent6" w:themeFillTint="66"/>
          </w:tcPr>
          <w:p w14:paraId="6A86148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FBD4B4" w:themeFill="accent6" w:themeFillTint="66"/>
          </w:tcPr>
          <w:p w14:paraId="34CED7E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5</w:t>
            </w:r>
          </w:p>
        </w:tc>
        <w:tc>
          <w:tcPr>
            <w:tcW w:w="402" w:type="pct"/>
            <w:shd w:val="clear" w:color="auto" w:fill="FBD4B4" w:themeFill="accent6" w:themeFillTint="66"/>
          </w:tcPr>
          <w:p w14:paraId="7E3CEC9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FBD4B4" w:themeFill="accent6" w:themeFillTint="66"/>
          </w:tcPr>
          <w:p w14:paraId="024C4CF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7AF31807" w14:textId="77777777" w:rsidTr="2B3333CB">
        <w:trPr>
          <w:cantSplit/>
          <w:jc w:val="center"/>
        </w:trPr>
        <w:tc>
          <w:tcPr>
            <w:tcW w:w="204" w:type="pct"/>
            <w:shd w:val="clear" w:color="auto" w:fill="C6EFCE"/>
            <w:hideMark/>
          </w:tcPr>
          <w:p w14:paraId="62BFC7A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189</w:t>
            </w:r>
          </w:p>
        </w:tc>
        <w:tc>
          <w:tcPr>
            <w:tcW w:w="678" w:type="pct"/>
            <w:shd w:val="clear" w:color="auto" w:fill="C6EFCE"/>
            <w:hideMark/>
          </w:tcPr>
          <w:p w14:paraId="725B4BA6" w14:textId="77777777" w:rsidR="001B0C7D" w:rsidRPr="00926E47" w:rsidRDefault="001B0C7D" w:rsidP="0021094B">
            <w:pPr>
              <w:widowControl w:val="0"/>
              <w:spacing w:after="0" w:line="240" w:lineRule="auto"/>
              <w:jc w:val="both"/>
              <w:rPr>
                <w:rFonts w:ascii="Times New Roman" w:eastAsia="Times New Roman" w:hAnsi="Times New Roman" w:cs="Times New Roman"/>
                <w:b/>
                <w:sz w:val="20"/>
                <w:szCs w:val="20"/>
              </w:rPr>
            </w:pPr>
            <w:r w:rsidRPr="00926E47">
              <w:rPr>
                <w:rFonts w:ascii="Times New Roman" w:hAnsi="Times New Roman" w:cs="Times New Roman"/>
                <w:b/>
                <w:sz w:val="20"/>
                <w:szCs w:val="20"/>
              </w:rPr>
              <w:t>6.2.1.2.i. Ekonomisko noziegumu izmeklēšanas kapacitātes stiprināšana</w:t>
            </w:r>
          </w:p>
        </w:tc>
        <w:tc>
          <w:tcPr>
            <w:tcW w:w="420" w:type="pct"/>
            <w:shd w:val="clear" w:color="auto" w:fill="C6EFCE"/>
            <w:hideMark/>
          </w:tcPr>
          <w:p w14:paraId="3372146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3A86231D"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Atklāto krimināllietu saistībā ar noziedzīgiem nodarījumiem pret dabas vidi īpatsvars</w:t>
            </w:r>
          </w:p>
        </w:tc>
        <w:tc>
          <w:tcPr>
            <w:tcW w:w="1046" w:type="pct"/>
            <w:shd w:val="clear" w:color="auto" w:fill="C6EFCE"/>
            <w:hideMark/>
          </w:tcPr>
          <w:p w14:paraId="46FDEBF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C6EFCE"/>
            <w:hideMark/>
          </w:tcPr>
          <w:p w14:paraId="1653750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w:t>
            </w:r>
          </w:p>
        </w:tc>
        <w:tc>
          <w:tcPr>
            <w:tcW w:w="361" w:type="pct"/>
            <w:shd w:val="clear" w:color="auto" w:fill="C6EFCE"/>
            <w:hideMark/>
          </w:tcPr>
          <w:p w14:paraId="1ABD236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40</w:t>
            </w:r>
          </w:p>
        </w:tc>
        <w:tc>
          <w:tcPr>
            <w:tcW w:w="361" w:type="pct"/>
            <w:shd w:val="clear" w:color="auto" w:fill="C6EFCE"/>
            <w:hideMark/>
          </w:tcPr>
          <w:p w14:paraId="6504C19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60</w:t>
            </w:r>
          </w:p>
        </w:tc>
        <w:tc>
          <w:tcPr>
            <w:tcW w:w="402" w:type="pct"/>
            <w:shd w:val="clear" w:color="auto" w:fill="C6EFCE"/>
            <w:hideMark/>
          </w:tcPr>
          <w:p w14:paraId="0282E7F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730AA89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5BF3B7C9" w14:textId="77777777" w:rsidTr="2B3333CB">
        <w:trPr>
          <w:cantSplit/>
          <w:jc w:val="center"/>
        </w:trPr>
        <w:tc>
          <w:tcPr>
            <w:tcW w:w="204" w:type="pct"/>
            <w:shd w:val="clear" w:color="auto" w:fill="C6EFCE"/>
            <w:hideMark/>
          </w:tcPr>
          <w:p w14:paraId="5AEDADA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190</w:t>
            </w:r>
          </w:p>
        </w:tc>
        <w:tc>
          <w:tcPr>
            <w:tcW w:w="678" w:type="pct"/>
            <w:shd w:val="clear" w:color="auto" w:fill="C6EFCE"/>
            <w:hideMark/>
          </w:tcPr>
          <w:p w14:paraId="6B2C4CF7"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6.2.1.2.i. Ekonomisko noziegumu izmeklēšanas kapacitātes stiprināšana</w:t>
            </w:r>
          </w:p>
        </w:tc>
        <w:tc>
          <w:tcPr>
            <w:tcW w:w="420" w:type="pct"/>
            <w:shd w:val="clear" w:color="auto" w:fill="C6EFCE"/>
            <w:hideMark/>
          </w:tcPr>
          <w:p w14:paraId="1D91836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726A36EB"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Sertificētu ekonomisko noziegumu izmeklētāju skaits programmā “Sertificēts nelikumīgi iegūtu līdzekļu legalizācijas apkarošanas speciālists (</w:t>
            </w:r>
            <w:r w:rsidRPr="00926E47">
              <w:rPr>
                <w:rFonts w:ascii="Times New Roman" w:hAnsi="Times New Roman" w:cs="Times New Roman"/>
                <w:i/>
                <w:iCs/>
                <w:sz w:val="20"/>
                <w:szCs w:val="20"/>
              </w:rPr>
              <w:t>CAMS</w:t>
            </w:r>
            <w:r w:rsidRPr="00926E47">
              <w:rPr>
                <w:rFonts w:ascii="Times New Roman" w:hAnsi="Times New Roman" w:cs="Times New Roman"/>
                <w:sz w:val="20"/>
                <w:szCs w:val="20"/>
              </w:rPr>
              <w:t>)”</w:t>
            </w:r>
          </w:p>
        </w:tc>
        <w:tc>
          <w:tcPr>
            <w:tcW w:w="1046" w:type="pct"/>
            <w:shd w:val="clear" w:color="auto" w:fill="C6EFCE"/>
            <w:hideMark/>
          </w:tcPr>
          <w:p w14:paraId="6FC9B9E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C6EFCE"/>
            <w:hideMark/>
          </w:tcPr>
          <w:p w14:paraId="28EE89F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C6EFCE"/>
            <w:hideMark/>
          </w:tcPr>
          <w:p w14:paraId="622EE27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3BB2584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w:t>
            </w:r>
          </w:p>
        </w:tc>
        <w:tc>
          <w:tcPr>
            <w:tcW w:w="402" w:type="pct"/>
            <w:shd w:val="clear" w:color="auto" w:fill="C6EFCE"/>
            <w:hideMark/>
          </w:tcPr>
          <w:p w14:paraId="43F26BD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4620308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rsidDel="000F2E20" w14:paraId="666481B3" w14:textId="77777777" w:rsidTr="2B3333CB">
        <w:trPr>
          <w:cantSplit/>
          <w:jc w:val="center"/>
        </w:trPr>
        <w:tc>
          <w:tcPr>
            <w:tcW w:w="204" w:type="pct"/>
            <w:shd w:val="clear" w:color="auto" w:fill="FBD4B4" w:themeFill="accent6" w:themeFillTint="66"/>
          </w:tcPr>
          <w:p w14:paraId="2FDE920E"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191.1</w:t>
            </w:r>
          </w:p>
        </w:tc>
        <w:tc>
          <w:tcPr>
            <w:tcW w:w="678" w:type="pct"/>
            <w:shd w:val="clear" w:color="auto" w:fill="FBD4B4" w:themeFill="accent6" w:themeFillTint="66"/>
          </w:tcPr>
          <w:p w14:paraId="0895FC7B"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6.2.1.2.i. Uzraudzības rādītājs</w:t>
            </w:r>
          </w:p>
        </w:tc>
        <w:tc>
          <w:tcPr>
            <w:tcW w:w="420" w:type="pct"/>
            <w:shd w:val="clear" w:color="auto" w:fill="FBD4B4" w:themeFill="accent6" w:themeFillTint="66"/>
          </w:tcPr>
          <w:p w14:paraId="7D03A28B" w14:textId="77777777" w:rsidR="001B0C7D" w:rsidRPr="00926E47" w:rsidDel="000F2E20"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0F7FA09D" w14:textId="77777777" w:rsidR="001B0C7D" w:rsidRPr="00926E47" w:rsidDel="000F2E20"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Publicēts uzaicinājums iesniegt piedāvājumus</w:t>
            </w:r>
          </w:p>
        </w:tc>
        <w:tc>
          <w:tcPr>
            <w:tcW w:w="1046" w:type="pct"/>
            <w:shd w:val="clear" w:color="auto" w:fill="FBD4B4" w:themeFill="accent6" w:themeFillTint="66"/>
          </w:tcPr>
          <w:p w14:paraId="2E417317"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Publicēts uzaicinājums iesniegt piedāvājumus reģionālo un centrālo vienību mobilo darbstaciju tehniskā aprīkojuma iegādei</w:t>
            </w:r>
          </w:p>
        </w:tc>
        <w:tc>
          <w:tcPr>
            <w:tcW w:w="473" w:type="pct"/>
            <w:shd w:val="clear" w:color="auto" w:fill="FBD4B4" w:themeFill="accent6" w:themeFillTint="66"/>
          </w:tcPr>
          <w:p w14:paraId="1FE8FAD8"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47EC00DE"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43EA1AAB"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070DD9AE"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3964AD98" w14:textId="77777777" w:rsidR="001B0C7D" w:rsidRPr="00926E47" w:rsidDel="000F2E20"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159F9968" w14:textId="77777777" w:rsidTr="2B3333CB">
        <w:trPr>
          <w:cantSplit/>
          <w:jc w:val="center"/>
        </w:trPr>
        <w:tc>
          <w:tcPr>
            <w:tcW w:w="204" w:type="pct"/>
            <w:shd w:val="clear" w:color="auto" w:fill="C6EFCE"/>
            <w:hideMark/>
          </w:tcPr>
          <w:p w14:paraId="38D095E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191</w:t>
            </w:r>
          </w:p>
        </w:tc>
        <w:tc>
          <w:tcPr>
            <w:tcW w:w="678" w:type="pct"/>
            <w:shd w:val="clear" w:color="auto" w:fill="C6EFCE"/>
            <w:hideMark/>
          </w:tcPr>
          <w:p w14:paraId="3514A680"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6.2.1.2.i. Ekonomisko noziegumu izmeklēšanas kapacitātes stiprināšana</w:t>
            </w:r>
          </w:p>
        </w:tc>
        <w:tc>
          <w:tcPr>
            <w:tcW w:w="420" w:type="pct"/>
            <w:shd w:val="clear" w:color="auto" w:fill="C6EFCE"/>
            <w:hideMark/>
          </w:tcPr>
          <w:p w14:paraId="74444A9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7AEDCD9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Aprīkojums tiesībaizsardzības amatpersonām</w:t>
            </w:r>
          </w:p>
        </w:tc>
        <w:tc>
          <w:tcPr>
            <w:tcW w:w="1046" w:type="pct"/>
            <w:shd w:val="clear" w:color="auto" w:fill="C6EFCE"/>
            <w:hideMark/>
          </w:tcPr>
          <w:p w14:paraId="0FF4A16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Pirkuma pierādījums</w:t>
            </w:r>
          </w:p>
        </w:tc>
        <w:tc>
          <w:tcPr>
            <w:tcW w:w="473" w:type="pct"/>
            <w:shd w:val="clear" w:color="auto" w:fill="C6EFCE"/>
            <w:hideMark/>
          </w:tcPr>
          <w:p w14:paraId="36E1936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C6EFCE"/>
            <w:hideMark/>
          </w:tcPr>
          <w:p w14:paraId="06E1018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0105795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237</w:t>
            </w:r>
          </w:p>
        </w:tc>
        <w:tc>
          <w:tcPr>
            <w:tcW w:w="402" w:type="pct"/>
            <w:shd w:val="clear" w:color="auto" w:fill="C6EFCE"/>
            <w:hideMark/>
          </w:tcPr>
          <w:p w14:paraId="4A0C761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5B1A28E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0F1A932C" w14:textId="77777777" w:rsidTr="2B3333CB">
        <w:trPr>
          <w:cantSplit/>
          <w:jc w:val="center"/>
        </w:trPr>
        <w:tc>
          <w:tcPr>
            <w:tcW w:w="204" w:type="pct"/>
            <w:shd w:val="clear" w:color="auto" w:fill="FBD4B4" w:themeFill="accent6" w:themeFillTint="66"/>
          </w:tcPr>
          <w:p w14:paraId="26CCF7C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192.1</w:t>
            </w:r>
          </w:p>
        </w:tc>
        <w:tc>
          <w:tcPr>
            <w:tcW w:w="678" w:type="pct"/>
            <w:shd w:val="clear" w:color="auto" w:fill="FBD4B4" w:themeFill="accent6" w:themeFillTint="66"/>
          </w:tcPr>
          <w:p w14:paraId="204B8F8D" w14:textId="77777777" w:rsidR="001B0C7D" w:rsidRPr="00926E47" w:rsidRDefault="001B0C7D" w:rsidP="0021094B">
            <w:pPr>
              <w:widowControl w:val="0"/>
              <w:spacing w:after="0" w:line="240" w:lineRule="auto"/>
              <w:jc w:val="both"/>
              <w:rPr>
                <w:rFonts w:ascii="Times New Roman" w:eastAsia="Calibri" w:hAnsi="Times New Roman" w:cs="Times New Roman"/>
                <w:b/>
                <w:sz w:val="20"/>
                <w:szCs w:val="20"/>
              </w:rPr>
            </w:pPr>
            <w:r w:rsidRPr="00926E47">
              <w:rPr>
                <w:rFonts w:ascii="Times New Roman" w:hAnsi="Times New Roman" w:cs="Times New Roman"/>
                <w:b/>
                <w:sz w:val="20"/>
                <w:szCs w:val="20"/>
              </w:rPr>
              <w:t>6.2.1.3.i. Uzraudzības rādītājs</w:t>
            </w:r>
          </w:p>
        </w:tc>
        <w:tc>
          <w:tcPr>
            <w:tcW w:w="420" w:type="pct"/>
            <w:shd w:val="clear" w:color="auto" w:fill="FBD4B4" w:themeFill="accent6" w:themeFillTint="66"/>
          </w:tcPr>
          <w:p w14:paraId="0DCED56A"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52DDF808"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Mācību centra darbības tiesiskā regulējuma pieņemšana</w:t>
            </w:r>
          </w:p>
        </w:tc>
        <w:tc>
          <w:tcPr>
            <w:tcW w:w="1046" w:type="pct"/>
            <w:shd w:val="clear" w:color="auto" w:fill="FBD4B4" w:themeFill="accent6" w:themeFillTint="66"/>
          </w:tcPr>
          <w:p w14:paraId="28813169"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Atbalsts likumprojektam Ministru kabinetā par mācību centra darbības nodrošināšanu. Iesniegšana Saeimā, kur sākta tā izskatīšana. Likums paredz vienota modeļa izveidi un darbību tiesnešu, tiesu darbinieku, prokuroru, prokuroru palīgu un specializēto izmeklētāju (starpdisciplināros jautājumos) kvalifikācijas pilnveidei, tostarp tiesu iestāžu un tiesnešu padomes iesaistes definīciju mācību saturā un metodikā.</w:t>
            </w:r>
          </w:p>
        </w:tc>
        <w:tc>
          <w:tcPr>
            <w:tcW w:w="473" w:type="pct"/>
            <w:shd w:val="clear" w:color="auto" w:fill="FBD4B4" w:themeFill="accent6" w:themeFillTint="66"/>
          </w:tcPr>
          <w:p w14:paraId="7F514F33"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361" w:type="pct"/>
            <w:shd w:val="clear" w:color="auto" w:fill="FBD4B4" w:themeFill="accent6" w:themeFillTint="66"/>
          </w:tcPr>
          <w:p w14:paraId="6D58515C"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361" w:type="pct"/>
            <w:shd w:val="clear" w:color="auto" w:fill="FBD4B4" w:themeFill="accent6" w:themeFillTint="66"/>
          </w:tcPr>
          <w:p w14:paraId="70361DBF"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411" w:type="pct"/>
            <w:gridSpan w:val="2"/>
            <w:shd w:val="clear" w:color="auto" w:fill="FBD4B4" w:themeFill="accent6" w:themeFillTint="66"/>
          </w:tcPr>
          <w:p w14:paraId="672014CE" w14:textId="77777777" w:rsidR="001B0C7D" w:rsidRPr="00926E47" w:rsidRDefault="001B0C7D" w:rsidP="0021094B">
            <w:pPr>
              <w:widowControl w:val="0"/>
              <w:spacing w:after="0" w:line="240" w:lineRule="auto"/>
              <w:jc w:val="both"/>
              <w:rPr>
                <w:rFonts w:ascii="Times New Roman" w:hAnsi="Times New Roman" w:cs="Times New Roman"/>
                <w:color w:val="000000" w:themeColor="text1"/>
                <w:sz w:val="20"/>
                <w:szCs w:val="20"/>
              </w:rPr>
            </w:pPr>
            <w:r w:rsidRPr="00926E47">
              <w:rPr>
                <w:rFonts w:ascii="Times New Roman" w:hAnsi="Times New Roman" w:cs="Times New Roman"/>
                <w:color w:val="000000" w:themeColor="text1"/>
                <w:sz w:val="20"/>
                <w:szCs w:val="20"/>
              </w:rPr>
              <w:t>2. cet.</w:t>
            </w:r>
          </w:p>
        </w:tc>
        <w:tc>
          <w:tcPr>
            <w:tcW w:w="193" w:type="pct"/>
            <w:shd w:val="clear" w:color="auto" w:fill="FBD4B4" w:themeFill="accent6" w:themeFillTint="66"/>
          </w:tcPr>
          <w:p w14:paraId="54CB1CBE"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2023</w:t>
            </w:r>
          </w:p>
        </w:tc>
      </w:tr>
      <w:tr w:rsidR="00D253FA" w:rsidRPr="00926E47" w14:paraId="5B1801EF" w14:textId="77777777" w:rsidTr="2B3333CB">
        <w:trPr>
          <w:cantSplit/>
          <w:jc w:val="center"/>
        </w:trPr>
        <w:tc>
          <w:tcPr>
            <w:tcW w:w="204" w:type="pct"/>
            <w:shd w:val="clear" w:color="auto" w:fill="FBD4B4" w:themeFill="accent6" w:themeFillTint="66"/>
          </w:tcPr>
          <w:p w14:paraId="098CB2E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192.2</w:t>
            </w:r>
          </w:p>
        </w:tc>
        <w:tc>
          <w:tcPr>
            <w:tcW w:w="678" w:type="pct"/>
            <w:shd w:val="clear" w:color="auto" w:fill="FBD4B4" w:themeFill="accent6" w:themeFillTint="66"/>
          </w:tcPr>
          <w:p w14:paraId="75B869C3" w14:textId="77777777" w:rsidR="001B0C7D" w:rsidRPr="00926E47" w:rsidRDefault="001B0C7D" w:rsidP="0021094B">
            <w:pPr>
              <w:widowControl w:val="0"/>
              <w:spacing w:after="0" w:line="240" w:lineRule="auto"/>
              <w:jc w:val="both"/>
              <w:rPr>
                <w:rFonts w:ascii="Times New Roman" w:eastAsia="Calibri" w:hAnsi="Times New Roman" w:cs="Times New Roman"/>
                <w:b/>
                <w:sz w:val="20"/>
                <w:szCs w:val="20"/>
              </w:rPr>
            </w:pPr>
            <w:r w:rsidRPr="00926E47">
              <w:rPr>
                <w:rFonts w:ascii="Times New Roman" w:hAnsi="Times New Roman" w:cs="Times New Roman"/>
                <w:b/>
                <w:sz w:val="20"/>
                <w:szCs w:val="20"/>
              </w:rPr>
              <w:t>6.2.1.3.i. Uzraudzības rādītājs</w:t>
            </w:r>
          </w:p>
        </w:tc>
        <w:tc>
          <w:tcPr>
            <w:tcW w:w="420" w:type="pct"/>
            <w:shd w:val="clear" w:color="auto" w:fill="FBD4B4" w:themeFill="accent6" w:themeFillTint="66"/>
          </w:tcPr>
          <w:p w14:paraId="3EBE44DE"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2464C933"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Visa valsts finansējuma tiesiskā regulējuma pieņemšana</w:t>
            </w:r>
          </w:p>
        </w:tc>
        <w:tc>
          <w:tcPr>
            <w:tcW w:w="1046" w:type="pct"/>
            <w:shd w:val="clear" w:color="auto" w:fill="FBD4B4" w:themeFill="accent6" w:themeFillTint="66"/>
          </w:tcPr>
          <w:p w14:paraId="4987671E" w14:textId="77777777" w:rsidR="001B0C7D" w:rsidRPr="00926E47" w:rsidRDefault="4B7F3FBD" w:rsidP="0021094B">
            <w:pPr>
              <w:widowControl w:val="0"/>
              <w:spacing w:after="0" w:line="240" w:lineRule="auto"/>
              <w:jc w:val="both"/>
              <w:rPr>
                <w:rFonts w:ascii="Times New Roman" w:hAnsi="Times New Roman" w:cs="Times New Roman"/>
                <w:color w:val="000000"/>
                <w:sz w:val="20"/>
                <w:szCs w:val="20"/>
              </w:rPr>
            </w:pPr>
            <w:r w:rsidRPr="2B3333CB">
              <w:rPr>
                <w:rFonts w:ascii="Times New Roman" w:hAnsi="Times New Roman" w:cs="Times New Roman"/>
                <w:color w:val="000000" w:themeColor="text1"/>
                <w:sz w:val="20"/>
                <w:szCs w:val="20"/>
              </w:rPr>
              <w:t>Mācību centra finansēšanai iesniegtā prioritāte no valsts budžeta daļēji no 2025. gada un pilnā apmērā no 2026. gada otrās puses</w:t>
            </w:r>
          </w:p>
        </w:tc>
        <w:tc>
          <w:tcPr>
            <w:tcW w:w="473" w:type="pct"/>
            <w:shd w:val="clear" w:color="auto" w:fill="FBD4B4" w:themeFill="accent6" w:themeFillTint="66"/>
          </w:tcPr>
          <w:p w14:paraId="6A8BCF93"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361" w:type="pct"/>
            <w:shd w:val="clear" w:color="auto" w:fill="FBD4B4" w:themeFill="accent6" w:themeFillTint="66"/>
          </w:tcPr>
          <w:p w14:paraId="10A726E7"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361" w:type="pct"/>
            <w:shd w:val="clear" w:color="auto" w:fill="FBD4B4" w:themeFill="accent6" w:themeFillTint="66"/>
          </w:tcPr>
          <w:p w14:paraId="778C1FFD"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411" w:type="pct"/>
            <w:gridSpan w:val="2"/>
            <w:shd w:val="clear" w:color="auto" w:fill="FBD4B4" w:themeFill="accent6" w:themeFillTint="66"/>
          </w:tcPr>
          <w:p w14:paraId="55B43654"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4. cet.</w:t>
            </w:r>
          </w:p>
        </w:tc>
        <w:tc>
          <w:tcPr>
            <w:tcW w:w="193" w:type="pct"/>
            <w:shd w:val="clear" w:color="auto" w:fill="FBD4B4" w:themeFill="accent6" w:themeFillTint="66"/>
          </w:tcPr>
          <w:p w14:paraId="7D951372" w14:textId="77777777" w:rsidR="001B0C7D" w:rsidRPr="00926E47" w:rsidRDefault="001B0C7D" w:rsidP="0021094B">
            <w:pPr>
              <w:widowControl w:val="0"/>
              <w:spacing w:after="0" w:line="240" w:lineRule="auto"/>
              <w:jc w:val="both"/>
              <w:rPr>
                <w:rFonts w:ascii="Times New Roman" w:hAnsi="Times New Roman" w:cs="Times New Roman"/>
                <w:color w:val="000000" w:themeColor="text1"/>
                <w:sz w:val="20"/>
                <w:szCs w:val="20"/>
              </w:rPr>
            </w:pPr>
            <w:r w:rsidRPr="00926E47">
              <w:rPr>
                <w:rFonts w:ascii="Times New Roman" w:hAnsi="Times New Roman" w:cs="Times New Roman"/>
                <w:color w:val="000000" w:themeColor="text1"/>
                <w:sz w:val="20"/>
                <w:szCs w:val="20"/>
              </w:rPr>
              <w:t xml:space="preserve">2023 </w:t>
            </w:r>
          </w:p>
        </w:tc>
      </w:tr>
      <w:tr w:rsidR="00D253FA" w:rsidRPr="00926E47" w14:paraId="1B9E2FBA" w14:textId="77777777" w:rsidTr="2B3333CB">
        <w:trPr>
          <w:cantSplit/>
          <w:jc w:val="center"/>
        </w:trPr>
        <w:tc>
          <w:tcPr>
            <w:tcW w:w="204" w:type="pct"/>
            <w:shd w:val="clear" w:color="auto" w:fill="FBD4B4" w:themeFill="accent6" w:themeFillTint="66"/>
          </w:tcPr>
          <w:p w14:paraId="430F220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192.3</w:t>
            </w:r>
          </w:p>
        </w:tc>
        <w:tc>
          <w:tcPr>
            <w:tcW w:w="678" w:type="pct"/>
            <w:shd w:val="clear" w:color="auto" w:fill="FBD4B4" w:themeFill="accent6" w:themeFillTint="66"/>
          </w:tcPr>
          <w:p w14:paraId="3699A8E8" w14:textId="77777777" w:rsidR="001B0C7D" w:rsidRPr="00926E47" w:rsidRDefault="001B0C7D" w:rsidP="0021094B">
            <w:pPr>
              <w:widowControl w:val="0"/>
              <w:spacing w:after="0" w:line="240" w:lineRule="auto"/>
              <w:jc w:val="both"/>
              <w:rPr>
                <w:rFonts w:ascii="Times New Roman" w:eastAsia="Calibri" w:hAnsi="Times New Roman" w:cs="Times New Roman"/>
                <w:b/>
                <w:sz w:val="20"/>
                <w:szCs w:val="20"/>
              </w:rPr>
            </w:pPr>
            <w:r w:rsidRPr="00926E47">
              <w:rPr>
                <w:rFonts w:ascii="Times New Roman" w:hAnsi="Times New Roman" w:cs="Times New Roman"/>
                <w:b/>
                <w:sz w:val="20"/>
                <w:szCs w:val="20"/>
              </w:rPr>
              <w:t>6.2.1.3.i. Uzraudzības rādītājs</w:t>
            </w:r>
          </w:p>
        </w:tc>
        <w:tc>
          <w:tcPr>
            <w:tcW w:w="420" w:type="pct"/>
            <w:shd w:val="clear" w:color="auto" w:fill="FBD4B4" w:themeFill="accent6" w:themeFillTint="66"/>
          </w:tcPr>
          <w:p w14:paraId="3FF1ACDD"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3581794C"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Visa valsts finansējuma tiesiskā regulējuma pieņemšana</w:t>
            </w:r>
          </w:p>
        </w:tc>
        <w:tc>
          <w:tcPr>
            <w:tcW w:w="1046" w:type="pct"/>
            <w:shd w:val="clear" w:color="auto" w:fill="FBD4B4" w:themeFill="accent6" w:themeFillTint="66"/>
          </w:tcPr>
          <w:p w14:paraId="43171860"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Ir pieņemts Valsts budžeta likums 2024. gadam, kurā minētās prioritātes ietver finansējumu mācību centra darbībai</w:t>
            </w:r>
          </w:p>
        </w:tc>
        <w:tc>
          <w:tcPr>
            <w:tcW w:w="473" w:type="pct"/>
            <w:shd w:val="clear" w:color="auto" w:fill="FBD4B4" w:themeFill="accent6" w:themeFillTint="66"/>
          </w:tcPr>
          <w:p w14:paraId="680EE474"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361" w:type="pct"/>
            <w:shd w:val="clear" w:color="auto" w:fill="FBD4B4" w:themeFill="accent6" w:themeFillTint="66"/>
          </w:tcPr>
          <w:p w14:paraId="1E5F1E38"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361" w:type="pct"/>
            <w:shd w:val="clear" w:color="auto" w:fill="FBD4B4" w:themeFill="accent6" w:themeFillTint="66"/>
          </w:tcPr>
          <w:p w14:paraId="42170949"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Neattiecas</w:t>
            </w:r>
          </w:p>
        </w:tc>
        <w:tc>
          <w:tcPr>
            <w:tcW w:w="411" w:type="pct"/>
            <w:gridSpan w:val="2"/>
            <w:shd w:val="clear" w:color="auto" w:fill="FBD4B4" w:themeFill="accent6" w:themeFillTint="66"/>
          </w:tcPr>
          <w:p w14:paraId="08CBFF2E"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4. cet.</w:t>
            </w:r>
          </w:p>
        </w:tc>
        <w:tc>
          <w:tcPr>
            <w:tcW w:w="193" w:type="pct"/>
            <w:shd w:val="clear" w:color="auto" w:fill="FBD4B4" w:themeFill="accent6" w:themeFillTint="66"/>
          </w:tcPr>
          <w:p w14:paraId="15092A08" w14:textId="77777777" w:rsidR="001B0C7D" w:rsidRPr="00926E47" w:rsidRDefault="001B0C7D" w:rsidP="0021094B">
            <w:pPr>
              <w:widowControl w:val="0"/>
              <w:spacing w:after="0" w:line="240" w:lineRule="auto"/>
              <w:jc w:val="both"/>
              <w:rPr>
                <w:rFonts w:ascii="Times New Roman" w:hAnsi="Times New Roman" w:cs="Times New Roman"/>
                <w:color w:val="000000"/>
                <w:sz w:val="20"/>
                <w:szCs w:val="20"/>
              </w:rPr>
            </w:pPr>
            <w:r w:rsidRPr="00926E47">
              <w:rPr>
                <w:rFonts w:ascii="Times New Roman" w:hAnsi="Times New Roman" w:cs="Times New Roman"/>
                <w:color w:val="000000"/>
                <w:sz w:val="20"/>
                <w:szCs w:val="20"/>
              </w:rPr>
              <w:t xml:space="preserve">2023 </w:t>
            </w:r>
          </w:p>
        </w:tc>
      </w:tr>
      <w:tr w:rsidR="00D253FA" w:rsidRPr="00926E47" w14:paraId="04C5709C" w14:textId="77777777" w:rsidTr="2B3333CB">
        <w:trPr>
          <w:cantSplit/>
          <w:jc w:val="center"/>
        </w:trPr>
        <w:tc>
          <w:tcPr>
            <w:tcW w:w="204" w:type="pct"/>
            <w:shd w:val="clear" w:color="auto" w:fill="C6EFCE"/>
            <w:hideMark/>
          </w:tcPr>
          <w:p w14:paraId="1E99BC9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192</w:t>
            </w:r>
          </w:p>
        </w:tc>
        <w:tc>
          <w:tcPr>
            <w:tcW w:w="678" w:type="pct"/>
            <w:shd w:val="clear" w:color="auto" w:fill="C6EFCE"/>
            <w:hideMark/>
          </w:tcPr>
          <w:p w14:paraId="0AE5251C"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6.2.1.3.i. Vienota tiesnešu, tiesu darbinieku, prokuroru, prokuroru palīgu un specializēto izmeklētāju (starpdisciplināros jautājumos) kvalifikācijas pilnveides mācību centra izveide</w:t>
            </w:r>
          </w:p>
        </w:tc>
        <w:tc>
          <w:tcPr>
            <w:tcW w:w="420" w:type="pct"/>
            <w:shd w:val="clear" w:color="auto" w:fill="C6EFCE"/>
            <w:hideMark/>
          </w:tcPr>
          <w:p w14:paraId="13CD496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458526D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Likuma un citu ar Tieslietu mācību centru saistīto tiesību aktu stāšanās spēkā</w:t>
            </w:r>
          </w:p>
        </w:tc>
        <w:tc>
          <w:tcPr>
            <w:tcW w:w="1046" w:type="pct"/>
            <w:shd w:val="clear" w:color="auto" w:fill="C6EFCE"/>
            <w:hideMark/>
          </w:tcPr>
          <w:p w14:paraId="2030EC9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Mācību centra darbības tiesiskā regulējuma stāšanās spēkā; valsts budžeta likumā 2025. gadam ir nodrošināts valsts finansējums</w:t>
            </w:r>
          </w:p>
        </w:tc>
        <w:tc>
          <w:tcPr>
            <w:tcW w:w="473" w:type="pct"/>
            <w:shd w:val="clear" w:color="auto" w:fill="C6EFCE"/>
            <w:hideMark/>
          </w:tcPr>
          <w:p w14:paraId="0FF028F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B5FEDE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A36D23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42C831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5AAEF3A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08DA32E8" w14:textId="77777777" w:rsidTr="2B3333CB">
        <w:trPr>
          <w:cantSplit/>
          <w:jc w:val="center"/>
        </w:trPr>
        <w:tc>
          <w:tcPr>
            <w:tcW w:w="204" w:type="pct"/>
            <w:shd w:val="clear" w:color="auto" w:fill="C6EFCE"/>
            <w:hideMark/>
          </w:tcPr>
          <w:p w14:paraId="257DD39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193</w:t>
            </w:r>
          </w:p>
        </w:tc>
        <w:tc>
          <w:tcPr>
            <w:tcW w:w="678" w:type="pct"/>
            <w:shd w:val="clear" w:color="auto" w:fill="C6EFCE"/>
            <w:hideMark/>
          </w:tcPr>
          <w:p w14:paraId="672ADCD5"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6.2.1.3.i. Vienota tiesnešu, tiesu darbinieku, prokuroru, prokuroru palīgu un specializēto izmeklētāju (starpdisciplināros jautājumos) kvalifikācijas pilnveides mācību centra izveide</w:t>
            </w:r>
          </w:p>
        </w:tc>
        <w:tc>
          <w:tcPr>
            <w:tcW w:w="420" w:type="pct"/>
            <w:shd w:val="clear" w:color="auto" w:fill="C6EFCE"/>
            <w:hideMark/>
          </w:tcPr>
          <w:p w14:paraId="7266D22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6D9A4A1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Jaunu mācību programmu izstrāde</w:t>
            </w:r>
          </w:p>
        </w:tc>
        <w:tc>
          <w:tcPr>
            <w:tcW w:w="1046" w:type="pct"/>
            <w:shd w:val="clear" w:color="auto" w:fill="C6EFCE"/>
            <w:hideMark/>
          </w:tcPr>
          <w:p w14:paraId="531A09E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C6EFCE"/>
            <w:hideMark/>
          </w:tcPr>
          <w:p w14:paraId="28FA0AB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C6EFCE"/>
            <w:hideMark/>
          </w:tcPr>
          <w:p w14:paraId="1B7A636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41452EF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10</w:t>
            </w:r>
          </w:p>
        </w:tc>
        <w:tc>
          <w:tcPr>
            <w:tcW w:w="402" w:type="pct"/>
            <w:shd w:val="clear" w:color="auto" w:fill="C6EFCE"/>
            <w:hideMark/>
          </w:tcPr>
          <w:p w14:paraId="1628199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1B6B925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23A9BFE2" w14:textId="77777777" w:rsidTr="2B3333CB">
        <w:trPr>
          <w:cantSplit/>
          <w:jc w:val="center"/>
        </w:trPr>
        <w:tc>
          <w:tcPr>
            <w:tcW w:w="204" w:type="pct"/>
            <w:shd w:val="clear" w:color="auto" w:fill="C6EFCE"/>
            <w:hideMark/>
          </w:tcPr>
          <w:p w14:paraId="35DFA83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194</w:t>
            </w:r>
          </w:p>
        </w:tc>
        <w:tc>
          <w:tcPr>
            <w:tcW w:w="678" w:type="pct"/>
            <w:shd w:val="clear" w:color="auto" w:fill="C6EFCE"/>
            <w:hideMark/>
          </w:tcPr>
          <w:p w14:paraId="60449606"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6.2.1.3.i. Vienota tiesnešu, tiesu darbinieku, prokuroru, prokuroru palīgu un specializēto izmeklētāju (starpdisciplināros jautājumos) kvalifikācijas pilnveides mācību centra izveide</w:t>
            </w:r>
          </w:p>
        </w:tc>
        <w:tc>
          <w:tcPr>
            <w:tcW w:w="420" w:type="pct"/>
            <w:shd w:val="clear" w:color="auto" w:fill="C6EFCE"/>
            <w:hideMark/>
          </w:tcPr>
          <w:p w14:paraId="423C5AC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2073E5D4"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Mācību programmu pieņemšana un īstenošana</w:t>
            </w:r>
          </w:p>
        </w:tc>
        <w:tc>
          <w:tcPr>
            <w:tcW w:w="1046" w:type="pct"/>
            <w:shd w:val="clear" w:color="auto" w:fill="C6EFCE"/>
            <w:hideMark/>
          </w:tcPr>
          <w:p w14:paraId="1944C5D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73" w:type="pct"/>
            <w:shd w:val="clear" w:color="auto" w:fill="C6EFCE"/>
            <w:hideMark/>
          </w:tcPr>
          <w:p w14:paraId="7E65A78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C6EFCE"/>
            <w:hideMark/>
          </w:tcPr>
          <w:p w14:paraId="1CDA017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727767C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10</w:t>
            </w:r>
          </w:p>
        </w:tc>
        <w:tc>
          <w:tcPr>
            <w:tcW w:w="402" w:type="pct"/>
            <w:shd w:val="clear" w:color="auto" w:fill="C6EFCE"/>
            <w:hideMark/>
          </w:tcPr>
          <w:p w14:paraId="69D541E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 cet.</w:t>
            </w:r>
          </w:p>
        </w:tc>
        <w:tc>
          <w:tcPr>
            <w:tcW w:w="202" w:type="pct"/>
            <w:gridSpan w:val="2"/>
            <w:shd w:val="clear" w:color="auto" w:fill="C6EFCE"/>
            <w:hideMark/>
          </w:tcPr>
          <w:p w14:paraId="354E9B5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5A235981" w14:textId="77777777" w:rsidTr="2B3333CB">
        <w:trPr>
          <w:cantSplit/>
          <w:jc w:val="center"/>
        </w:trPr>
        <w:tc>
          <w:tcPr>
            <w:tcW w:w="204" w:type="pct"/>
            <w:shd w:val="clear" w:color="auto" w:fill="FBD4B4" w:themeFill="accent6" w:themeFillTint="66"/>
          </w:tcPr>
          <w:p w14:paraId="4232F6D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195.1</w:t>
            </w:r>
          </w:p>
        </w:tc>
        <w:tc>
          <w:tcPr>
            <w:tcW w:w="678" w:type="pct"/>
            <w:shd w:val="clear" w:color="auto" w:fill="FBD4B4" w:themeFill="accent6" w:themeFillTint="66"/>
          </w:tcPr>
          <w:p w14:paraId="3833DF8F" w14:textId="77777777" w:rsidR="001B0C7D" w:rsidRPr="00926E47" w:rsidRDefault="001B0C7D" w:rsidP="0021094B">
            <w:pPr>
              <w:widowControl w:val="0"/>
              <w:spacing w:after="0" w:line="240" w:lineRule="auto"/>
              <w:jc w:val="both"/>
              <w:rPr>
                <w:rFonts w:ascii="Times New Roman" w:eastAsia="Calibri" w:hAnsi="Times New Roman" w:cs="Times New Roman"/>
                <w:b/>
                <w:sz w:val="20"/>
                <w:szCs w:val="20"/>
              </w:rPr>
            </w:pPr>
            <w:r w:rsidRPr="00926E47">
              <w:rPr>
                <w:rFonts w:ascii="Times New Roman" w:hAnsi="Times New Roman" w:cs="Times New Roman"/>
                <w:b/>
                <w:sz w:val="20"/>
                <w:szCs w:val="20"/>
              </w:rPr>
              <w:t>6.2.1.3.i. Uzraudzības rādītājs</w:t>
            </w:r>
          </w:p>
        </w:tc>
        <w:tc>
          <w:tcPr>
            <w:tcW w:w="420" w:type="pct"/>
            <w:shd w:val="clear" w:color="auto" w:fill="FBD4B4" w:themeFill="accent6" w:themeFillTint="66"/>
          </w:tcPr>
          <w:p w14:paraId="391441CC"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592D089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Tehnisko specifikāciju izstrāde Tieslietu mācību centra atjaunošanai vai pārbūvei, iepirkuma izsludināšana</w:t>
            </w:r>
          </w:p>
        </w:tc>
        <w:tc>
          <w:tcPr>
            <w:tcW w:w="1046" w:type="pct"/>
            <w:shd w:val="clear" w:color="auto" w:fill="FBD4B4" w:themeFill="accent6" w:themeFillTint="66"/>
          </w:tcPr>
          <w:p w14:paraId="2FAEC49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Iepirkums ir izsludināts</w:t>
            </w:r>
          </w:p>
        </w:tc>
        <w:tc>
          <w:tcPr>
            <w:tcW w:w="473" w:type="pct"/>
            <w:shd w:val="clear" w:color="auto" w:fill="FBD4B4" w:themeFill="accent6" w:themeFillTint="66"/>
          </w:tcPr>
          <w:p w14:paraId="5EB8E93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76D7AF5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4B6E2D3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5CCA639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5B5B56F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13878E02" w14:textId="77777777" w:rsidTr="2B3333CB">
        <w:trPr>
          <w:cantSplit/>
          <w:jc w:val="center"/>
        </w:trPr>
        <w:tc>
          <w:tcPr>
            <w:tcW w:w="204" w:type="pct"/>
            <w:shd w:val="clear" w:color="auto" w:fill="C6EFCE"/>
            <w:hideMark/>
          </w:tcPr>
          <w:p w14:paraId="192D90A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195</w:t>
            </w:r>
          </w:p>
        </w:tc>
        <w:tc>
          <w:tcPr>
            <w:tcW w:w="678" w:type="pct"/>
            <w:shd w:val="clear" w:color="auto" w:fill="C6EFCE"/>
            <w:hideMark/>
          </w:tcPr>
          <w:p w14:paraId="0413ABB1"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6.2.1.3.i. Vienota tiesnešu, tiesu darbinieku, prokuroru, prokuroru palīgu un specializēto izmeklētāju (starpdisciplināros jautājumos) kvalifikācijas pilnveides mācību centra izveide</w:t>
            </w:r>
          </w:p>
        </w:tc>
        <w:tc>
          <w:tcPr>
            <w:tcW w:w="420" w:type="pct"/>
            <w:shd w:val="clear" w:color="auto" w:fill="C6EFCE"/>
            <w:hideMark/>
          </w:tcPr>
          <w:p w14:paraId="01AE684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1AE3A13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Mācību centra izveide</w:t>
            </w:r>
          </w:p>
        </w:tc>
        <w:tc>
          <w:tcPr>
            <w:tcW w:w="1046" w:type="pct"/>
            <w:shd w:val="clear" w:color="auto" w:fill="C6EFCE"/>
            <w:hideMark/>
          </w:tcPr>
          <w:p w14:paraId="29ABCB7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Pabeigta mācību centra telpu pielāgošana (atjaunošana vai pārbūve) un aprīkojuma nodrošināšana</w:t>
            </w:r>
          </w:p>
        </w:tc>
        <w:tc>
          <w:tcPr>
            <w:tcW w:w="473" w:type="pct"/>
            <w:shd w:val="clear" w:color="auto" w:fill="C6EFCE"/>
            <w:hideMark/>
          </w:tcPr>
          <w:p w14:paraId="3EAA607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294377D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1C595F4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BA9F1E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31B1F81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4D202EA2" w14:textId="77777777" w:rsidTr="2B3333CB">
        <w:trPr>
          <w:cantSplit/>
          <w:jc w:val="center"/>
        </w:trPr>
        <w:tc>
          <w:tcPr>
            <w:tcW w:w="204" w:type="pct"/>
            <w:shd w:val="clear" w:color="auto" w:fill="C6EFCE"/>
            <w:hideMark/>
          </w:tcPr>
          <w:p w14:paraId="525F9BA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196</w:t>
            </w:r>
          </w:p>
        </w:tc>
        <w:tc>
          <w:tcPr>
            <w:tcW w:w="678" w:type="pct"/>
            <w:shd w:val="clear" w:color="auto" w:fill="C6EFCE"/>
            <w:hideMark/>
          </w:tcPr>
          <w:p w14:paraId="38E3F11F"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6.3.1.r. Valsts pārvaldes modernizācija</w:t>
            </w:r>
          </w:p>
        </w:tc>
        <w:tc>
          <w:tcPr>
            <w:tcW w:w="420" w:type="pct"/>
            <w:shd w:val="clear" w:color="auto" w:fill="C6EFCE"/>
            <w:hideMark/>
          </w:tcPr>
          <w:p w14:paraId="1BA611B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4D02A96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Apstiprināts valsts pārvaldes modernizācijas plāns</w:t>
            </w:r>
          </w:p>
        </w:tc>
        <w:tc>
          <w:tcPr>
            <w:tcW w:w="1046" w:type="pct"/>
            <w:shd w:val="clear" w:color="auto" w:fill="C6EFCE"/>
            <w:hideMark/>
          </w:tcPr>
          <w:p w14:paraId="7A2A451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Apstiprināts valsts pārvaldes modernizācijas plāns</w:t>
            </w:r>
          </w:p>
        </w:tc>
        <w:tc>
          <w:tcPr>
            <w:tcW w:w="473" w:type="pct"/>
            <w:shd w:val="clear" w:color="auto" w:fill="C6EFCE"/>
            <w:hideMark/>
          </w:tcPr>
          <w:p w14:paraId="42A9475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321BEA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09CBAE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47BC0C6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1434EAC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4411E761" w14:textId="77777777" w:rsidTr="2B3333CB">
        <w:trPr>
          <w:cantSplit/>
          <w:jc w:val="center"/>
        </w:trPr>
        <w:tc>
          <w:tcPr>
            <w:tcW w:w="204" w:type="pct"/>
            <w:shd w:val="clear" w:color="auto" w:fill="C6EFCE"/>
            <w:hideMark/>
          </w:tcPr>
          <w:p w14:paraId="66A9E23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197</w:t>
            </w:r>
          </w:p>
        </w:tc>
        <w:tc>
          <w:tcPr>
            <w:tcW w:w="678" w:type="pct"/>
            <w:shd w:val="clear" w:color="auto" w:fill="C6EFCE"/>
            <w:hideMark/>
          </w:tcPr>
          <w:p w14:paraId="1E58C20F"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6.3.1.r. Valsts pārvaldes modernizācija</w:t>
            </w:r>
          </w:p>
        </w:tc>
        <w:tc>
          <w:tcPr>
            <w:tcW w:w="420" w:type="pct"/>
            <w:shd w:val="clear" w:color="auto" w:fill="C6EFCE"/>
            <w:hideMark/>
          </w:tcPr>
          <w:p w14:paraId="4E197E0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4303F44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Apstiprināts progresa pārskats par valsts pārvaldes modernizācijas plāna īstenošanu</w:t>
            </w:r>
          </w:p>
        </w:tc>
        <w:tc>
          <w:tcPr>
            <w:tcW w:w="1046" w:type="pct"/>
            <w:shd w:val="clear" w:color="auto" w:fill="C6EFCE"/>
            <w:hideMark/>
          </w:tcPr>
          <w:p w14:paraId="09BF5B0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Apstiprināts progresa pārskats par valsts pārvaldes modernizācijas plāna īstenošanu</w:t>
            </w:r>
          </w:p>
        </w:tc>
        <w:tc>
          <w:tcPr>
            <w:tcW w:w="473" w:type="pct"/>
            <w:shd w:val="clear" w:color="auto" w:fill="C6EFCE"/>
            <w:hideMark/>
          </w:tcPr>
          <w:p w14:paraId="0D13F27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149675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80D6F1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066B5E9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6019425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4221EAB7" w14:textId="77777777" w:rsidTr="2B3333CB">
        <w:trPr>
          <w:cantSplit/>
          <w:jc w:val="center"/>
        </w:trPr>
        <w:tc>
          <w:tcPr>
            <w:tcW w:w="204" w:type="pct"/>
            <w:shd w:val="clear" w:color="auto" w:fill="C6EFCE"/>
            <w:hideMark/>
          </w:tcPr>
          <w:p w14:paraId="7DE658C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198</w:t>
            </w:r>
          </w:p>
        </w:tc>
        <w:tc>
          <w:tcPr>
            <w:tcW w:w="678" w:type="pct"/>
            <w:shd w:val="clear" w:color="auto" w:fill="C6EFCE"/>
            <w:hideMark/>
          </w:tcPr>
          <w:p w14:paraId="08E93473"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6.3.1.r. Valsts pārvaldes modernizācija</w:t>
            </w:r>
          </w:p>
        </w:tc>
        <w:tc>
          <w:tcPr>
            <w:tcW w:w="420" w:type="pct"/>
            <w:shd w:val="clear" w:color="auto" w:fill="C6EFCE"/>
            <w:hideMark/>
          </w:tcPr>
          <w:p w14:paraId="758DC50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5ACC0ED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Ir apstiprināta vienota pakalpojumu centra koncepcija kā priekšnoteikums centralizētu pakalpojumu sniegšanai</w:t>
            </w:r>
          </w:p>
        </w:tc>
        <w:tc>
          <w:tcPr>
            <w:tcW w:w="1046" w:type="pct"/>
            <w:shd w:val="clear" w:color="auto" w:fill="C6EFCE"/>
            <w:hideMark/>
          </w:tcPr>
          <w:p w14:paraId="6162D0A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C6EFCE"/>
            <w:hideMark/>
          </w:tcPr>
          <w:p w14:paraId="26EC9D5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E5D15A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34149BF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15AFDC4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16A1395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6F3C210F" w14:textId="77777777" w:rsidTr="2B3333CB">
        <w:trPr>
          <w:cantSplit/>
          <w:jc w:val="center"/>
        </w:trPr>
        <w:tc>
          <w:tcPr>
            <w:tcW w:w="204" w:type="pct"/>
            <w:shd w:val="clear" w:color="auto" w:fill="C6EFCE"/>
            <w:hideMark/>
          </w:tcPr>
          <w:p w14:paraId="2A36511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199</w:t>
            </w:r>
          </w:p>
        </w:tc>
        <w:tc>
          <w:tcPr>
            <w:tcW w:w="678" w:type="pct"/>
            <w:shd w:val="clear" w:color="auto" w:fill="C6EFCE"/>
            <w:hideMark/>
          </w:tcPr>
          <w:p w14:paraId="00D19455"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6.3.1.r. Valsts pārvaldes modernizācija</w:t>
            </w:r>
          </w:p>
        </w:tc>
        <w:tc>
          <w:tcPr>
            <w:tcW w:w="420" w:type="pct"/>
            <w:shd w:val="clear" w:color="auto" w:fill="C6EFCE"/>
            <w:hideMark/>
          </w:tcPr>
          <w:p w14:paraId="0334447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07335CE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To tiešās publiskās pārvaldes cilvēkresursu īpatsvars, kuri centralizēti saņem grāmatvedības un cilvēkresursu vadības pakalpojumus</w:t>
            </w:r>
          </w:p>
        </w:tc>
        <w:tc>
          <w:tcPr>
            <w:tcW w:w="1046" w:type="pct"/>
            <w:shd w:val="clear" w:color="auto" w:fill="C6EFCE"/>
            <w:hideMark/>
          </w:tcPr>
          <w:p w14:paraId="5880D15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C6EFCE"/>
            <w:hideMark/>
          </w:tcPr>
          <w:p w14:paraId="60EADA2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 no kopējā darbinieku skaita, kuri nodarbināti tiešajā pārvaldē</w:t>
            </w:r>
          </w:p>
        </w:tc>
        <w:tc>
          <w:tcPr>
            <w:tcW w:w="361" w:type="pct"/>
            <w:shd w:val="clear" w:color="auto" w:fill="C6EFCE"/>
            <w:hideMark/>
          </w:tcPr>
          <w:p w14:paraId="2CBEEC3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3378FE1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15</w:t>
            </w:r>
          </w:p>
        </w:tc>
        <w:tc>
          <w:tcPr>
            <w:tcW w:w="402" w:type="pct"/>
            <w:shd w:val="clear" w:color="auto" w:fill="C6EFCE"/>
            <w:hideMark/>
          </w:tcPr>
          <w:p w14:paraId="43B8280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0AE4311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3EA2B2C9" w14:textId="77777777" w:rsidTr="2B3333CB">
        <w:trPr>
          <w:cantSplit/>
          <w:jc w:val="center"/>
        </w:trPr>
        <w:tc>
          <w:tcPr>
            <w:tcW w:w="204" w:type="pct"/>
            <w:shd w:val="clear" w:color="auto" w:fill="C6EFCE"/>
            <w:hideMark/>
          </w:tcPr>
          <w:p w14:paraId="70CD374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200</w:t>
            </w:r>
          </w:p>
        </w:tc>
        <w:tc>
          <w:tcPr>
            <w:tcW w:w="678" w:type="pct"/>
            <w:shd w:val="clear" w:color="auto" w:fill="C6EFCE"/>
            <w:hideMark/>
          </w:tcPr>
          <w:p w14:paraId="0BCDADBB"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6.3.1.1.i.</w:t>
            </w:r>
          </w:p>
          <w:p w14:paraId="6C8E8ECF"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Atvērta, caurskatāma, godprātīga un atbildīga valsts pārvalde</w:t>
            </w:r>
          </w:p>
        </w:tc>
        <w:tc>
          <w:tcPr>
            <w:tcW w:w="420" w:type="pct"/>
            <w:shd w:val="clear" w:color="auto" w:fill="C6EFCE"/>
            <w:hideMark/>
          </w:tcPr>
          <w:p w14:paraId="34099E0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70002BB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Pieejams kompetenču satvars, tostarp mācību programmas</w:t>
            </w:r>
          </w:p>
        </w:tc>
        <w:tc>
          <w:tcPr>
            <w:tcW w:w="1046" w:type="pct"/>
            <w:shd w:val="clear" w:color="auto" w:fill="C6EFCE"/>
            <w:hideMark/>
          </w:tcPr>
          <w:p w14:paraId="5199D5A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Valsts administrācijas skolas mācību pārvaldības sistēmā ir pieejams kompetenču satvars, tas ir apstiprināts ar Valsts administrācijas skolas iekšējo normatīvo aktu, un ir pieņemts likums “Par valsts budžetu 2024. gadam”.</w:t>
            </w:r>
          </w:p>
        </w:tc>
        <w:tc>
          <w:tcPr>
            <w:tcW w:w="473" w:type="pct"/>
            <w:shd w:val="clear" w:color="auto" w:fill="C6EFCE"/>
            <w:hideMark/>
          </w:tcPr>
          <w:p w14:paraId="15A687A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30AE70D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2F2C1F9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4AC550E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0EBE893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0A3C98AF" w14:textId="77777777" w:rsidTr="2B3333CB">
        <w:trPr>
          <w:cantSplit/>
          <w:jc w:val="center"/>
        </w:trPr>
        <w:tc>
          <w:tcPr>
            <w:tcW w:w="204" w:type="pct"/>
            <w:shd w:val="clear" w:color="auto" w:fill="FBD4B4" w:themeFill="accent6" w:themeFillTint="66"/>
          </w:tcPr>
          <w:p w14:paraId="02B19E8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201.1</w:t>
            </w:r>
          </w:p>
        </w:tc>
        <w:tc>
          <w:tcPr>
            <w:tcW w:w="678" w:type="pct"/>
            <w:shd w:val="clear" w:color="auto" w:fill="FBD4B4" w:themeFill="accent6" w:themeFillTint="66"/>
          </w:tcPr>
          <w:p w14:paraId="731AEB18"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6.3.1.1.i.</w:t>
            </w:r>
          </w:p>
          <w:p w14:paraId="6AB9D9F3"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Uzraudzības rādītājs</w:t>
            </w:r>
          </w:p>
        </w:tc>
        <w:tc>
          <w:tcPr>
            <w:tcW w:w="420" w:type="pct"/>
            <w:shd w:val="clear" w:color="auto" w:fill="FBD4B4" w:themeFill="accent6" w:themeFillTint="66"/>
          </w:tcPr>
          <w:p w14:paraId="76EB3523"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3862753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To valsts pārvaldes darbinieku skaits, kas sagatavoti vismaz vienā no programmām</w:t>
            </w:r>
          </w:p>
        </w:tc>
        <w:tc>
          <w:tcPr>
            <w:tcW w:w="1046" w:type="pct"/>
            <w:shd w:val="clear" w:color="auto" w:fill="FBD4B4" w:themeFill="accent6" w:themeFillTint="66"/>
          </w:tcPr>
          <w:p w14:paraId="34371E8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FBD4B4" w:themeFill="accent6" w:themeFillTint="66"/>
          </w:tcPr>
          <w:p w14:paraId="419B550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FBD4B4" w:themeFill="accent6" w:themeFillTint="66"/>
          </w:tcPr>
          <w:p w14:paraId="7F19863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FBD4B4" w:themeFill="accent6" w:themeFillTint="66"/>
          </w:tcPr>
          <w:p w14:paraId="113DFCC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8000</w:t>
            </w:r>
          </w:p>
        </w:tc>
        <w:tc>
          <w:tcPr>
            <w:tcW w:w="402" w:type="pct"/>
            <w:shd w:val="clear" w:color="auto" w:fill="FBD4B4" w:themeFill="accent6" w:themeFillTint="66"/>
          </w:tcPr>
          <w:p w14:paraId="121795F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FBD4B4" w:themeFill="accent6" w:themeFillTint="66"/>
          </w:tcPr>
          <w:p w14:paraId="2DE0201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24CB43B2" w14:textId="77777777" w:rsidTr="2B3333CB">
        <w:trPr>
          <w:cantSplit/>
          <w:jc w:val="center"/>
        </w:trPr>
        <w:tc>
          <w:tcPr>
            <w:tcW w:w="204" w:type="pct"/>
            <w:shd w:val="clear" w:color="auto" w:fill="C6EFCE"/>
            <w:hideMark/>
          </w:tcPr>
          <w:p w14:paraId="51BA222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201</w:t>
            </w:r>
          </w:p>
        </w:tc>
        <w:tc>
          <w:tcPr>
            <w:tcW w:w="678" w:type="pct"/>
            <w:shd w:val="clear" w:color="auto" w:fill="C6EFCE"/>
            <w:hideMark/>
          </w:tcPr>
          <w:p w14:paraId="6CBC1A70"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6.3.1.1.i.</w:t>
            </w:r>
          </w:p>
          <w:p w14:paraId="074F1B59"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Atvērta, caurskatāma, godprātīga un atbildīga valsts pārvalde</w:t>
            </w:r>
          </w:p>
        </w:tc>
        <w:tc>
          <w:tcPr>
            <w:tcW w:w="420" w:type="pct"/>
            <w:shd w:val="clear" w:color="auto" w:fill="C6EFCE"/>
            <w:hideMark/>
          </w:tcPr>
          <w:p w14:paraId="00D8E51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1BD9B9A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To valsts pārvaldes darbinieku skaits, kas sagatavoti vismaz vienā no programmām</w:t>
            </w:r>
          </w:p>
        </w:tc>
        <w:tc>
          <w:tcPr>
            <w:tcW w:w="1046" w:type="pct"/>
            <w:shd w:val="clear" w:color="auto" w:fill="C6EFCE"/>
            <w:hideMark/>
          </w:tcPr>
          <w:p w14:paraId="0AB4707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C6EFCE"/>
            <w:hideMark/>
          </w:tcPr>
          <w:p w14:paraId="474B9C6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C6EFCE"/>
            <w:hideMark/>
          </w:tcPr>
          <w:p w14:paraId="3ABBCD5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51C20B8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16 232</w:t>
            </w:r>
          </w:p>
        </w:tc>
        <w:tc>
          <w:tcPr>
            <w:tcW w:w="402" w:type="pct"/>
            <w:shd w:val="clear" w:color="auto" w:fill="C6EFCE"/>
            <w:hideMark/>
          </w:tcPr>
          <w:p w14:paraId="1C4204D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2BC0F6D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1ECFA256" w14:textId="77777777" w:rsidTr="2B3333CB">
        <w:trPr>
          <w:cantSplit/>
          <w:jc w:val="center"/>
        </w:trPr>
        <w:tc>
          <w:tcPr>
            <w:tcW w:w="204" w:type="pct"/>
            <w:shd w:val="clear" w:color="auto" w:fill="C6EFCE"/>
            <w:hideMark/>
          </w:tcPr>
          <w:p w14:paraId="24F0BB1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w:t>
            </w:r>
          </w:p>
        </w:tc>
        <w:tc>
          <w:tcPr>
            <w:tcW w:w="678" w:type="pct"/>
            <w:shd w:val="clear" w:color="auto" w:fill="C6EFCE"/>
            <w:hideMark/>
          </w:tcPr>
          <w:p w14:paraId="42470AE5"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6.3.1.2.i. Valsts pārvaldes profesionalizācija un administratīvās un citas kapacitātes celšana</w:t>
            </w:r>
          </w:p>
        </w:tc>
        <w:tc>
          <w:tcPr>
            <w:tcW w:w="420" w:type="pct"/>
            <w:shd w:val="clear" w:color="auto" w:fill="C6EFCE"/>
            <w:hideMark/>
          </w:tcPr>
          <w:p w14:paraId="3A79D85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6F6D8A0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Pieejams kompetenču satvars, tostarp mācību programmas</w:t>
            </w:r>
          </w:p>
        </w:tc>
        <w:tc>
          <w:tcPr>
            <w:tcW w:w="1046" w:type="pct"/>
            <w:shd w:val="clear" w:color="auto" w:fill="C6EFCE"/>
            <w:hideMark/>
          </w:tcPr>
          <w:p w14:paraId="5855E5A5"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Valsts administrācijas skolas mācību pārvaldības sistēmā ir pieejams kompetenču satvars, tas ir apstiprināts ar Valsts administrācijas skolas iekšējo normatīvo aktu, un ir pieņemts likums “Par valsts budžetu 2024. gadam”.</w:t>
            </w:r>
          </w:p>
        </w:tc>
        <w:tc>
          <w:tcPr>
            <w:tcW w:w="473" w:type="pct"/>
            <w:shd w:val="clear" w:color="auto" w:fill="C6EFCE"/>
            <w:hideMark/>
          </w:tcPr>
          <w:p w14:paraId="7257CB5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2D21F2F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0A721C7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56B9A51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2AFF4A3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2023</w:t>
            </w:r>
          </w:p>
        </w:tc>
      </w:tr>
      <w:tr w:rsidR="00D253FA" w:rsidRPr="00926E47" w14:paraId="16D80764" w14:textId="77777777" w:rsidTr="2B3333CB">
        <w:trPr>
          <w:cantSplit/>
          <w:jc w:val="center"/>
        </w:trPr>
        <w:tc>
          <w:tcPr>
            <w:tcW w:w="204" w:type="pct"/>
            <w:shd w:val="clear" w:color="auto" w:fill="FBD4B4" w:themeFill="accent6" w:themeFillTint="66"/>
          </w:tcPr>
          <w:p w14:paraId="1E937C1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203.1</w:t>
            </w:r>
          </w:p>
        </w:tc>
        <w:tc>
          <w:tcPr>
            <w:tcW w:w="678" w:type="pct"/>
            <w:shd w:val="clear" w:color="auto" w:fill="FBD4B4" w:themeFill="accent6" w:themeFillTint="66"/>
          </w:tcPr>
          <w:p w14:paraId="1B0D00DC" w14:textId="77777777" w:rsidR="001B0C7D" w:rsidRPr="00926E47" w:rsidRDefault="001B0C7D" w:rsidP="0021094B">
            <w:pPr>
              <w:widowControl w:val="0"/>
              <w:spacing w:after="0" w:line="240" w:lineRule="auto"/>
              <w:jc w:val="both"/>
              <w:rPr>
                <w:rFonts w:ascii="Times New Roman" w:hAnsi="Times New Roman" w:cs="Times New Roman"/>
                <w:b/>
                <w:sz w:val="20"/>
                <w:szCs w:val="20"/>
              </w:rPr>
            </w:pPr>
            <w:r w:rsidRPr="00926E47">
              <w:rPr>
                <w:rFonts w:ascii="Times New Roman" w:hAnsi="Times New Roman" w:cs="Times New Roman"/>
                <w:b/>
                <w:sz w:val="20"/>
                <w:szCs w:val="20"/>
              </w:rPr>
              <w:t>6.3.1.2.i. Uzraudzības rādītājs</w:t>
            </w:r>
          </w:p>
        </w:tc>
        <w:tc>
          <w:tcPr>
            <w:tcW w:w="420" w:type="pct"/>
            <w:shd w:val="clear" w:color="auto" w:fill="FBD4B4" w:themeFill="accent6" w:themeFillTint="66"/>
          </w:tcPr>
          <w:p w14:paraId="5CE6C4B9"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1C15CE0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To valsts pārvaldes darbinieku skaits, kas sagatavoti vismaz vienā no programmām</w:t>
            </w:r>
          </w:p>
        </w:tc>
        <w:tc>
          <w:tcPr>
            <w:tcW w:w="1046" w:type="pct"/>
            <w:shd w:val="clear" w:color="auto" w:fill="FBD4B4" w:themeFill="accent6" w:themeFillTint="66"/>
          </w:tcPr>
          <w:p w14:paraId="0B8D3D0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FBD4B4" w:themeFill="accent6" w:themeFillTint="66"/>
          </w:tcPr>
          <w:p w14:paraId="446A292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FBD4B4" w:themeFill="accent6" w:themeFillTint="66"/>
          </w:tcPr>
          <w:p w14:paraId="37B8A1B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FBD4B4" w:themeFill="accent6" w:themeFillTint="66"/>
          </w:tcPr>
          <w:p w14:paraId="411FE0D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10 000</w:t>
            </w:r>
          </w:p>
        </w:tc>
        <w:tc>
          <w:tcPr>
            <w:tcW w:w="402" w:type="pct"/>
            <w:shd w:val="clear" w:color="auto" w:fill="FBD4B4" w:themeFill="accent6" w:themeFillTint="66"/>
          </w:tcPr>
          <w:p w14:paraId="7F00596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 xml:space="preserve">3. cet. </w:t>
            </w:r>
          </w:p>
        </w:tc>
        <w:tc>
          <w:tcPr>
            <w:tcW w:w="202" w:type="pct"/>
            <w:gridSpan w:val="2"/>
            <w:shd w:val="clear" w:color="auto" w:fill="FBD4B4" w:themeFill="accent6" w:themeFillTint="66"/>
          </w:tcPr>
          <w:p w14:paraId="4B7306C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3EFF81B1" w14:textId="77777777" w:rsidTr="2B3333CB">
        <w:trPr>
          <w:cantSplit/>
          <w:jc w:val="center"/>
        </w:trPr>
        <w:tc>
          <w:tcPr>
            <w:tcW w:w="204" w:type="pct"/>
            <w:shd w:val="clear" w:color="auto" w:fill="C6EFCE"/>
            <w:hideMark/>
          </w:tcPr>
          <w:p w14:paraId="78A04DE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203</w:t>
            </w:r>
          </w:p>
        </w:tc>
        <w:tc>
          <w:tcPr>
            <w:tcW w:w="678" w:type="pct"/>
            <w:shd w:val="clear" w:color="auto" w:fill="C6EFCE"/>
            <w:hideMark/>
          </w:tcPr>
          <w:p w14:paraId="38D9C188"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6.3.1.2.i. Valsts pārvaldes profesionalizācija un administratīvās un citas kapacitātes celšana</w:t>
            </w:r>
          </w:p>
        </w:tc>
        <w:tc>
          <w:tcPr>
            <w:tcW w:w="420" w:type="pct"/>
            <w:shd w:val="clear" w:color="auto" w:fill="C6EFCE"/>
            <w:hideMark/>
          </w:tcPr>
          <w:p w14:paraId="14E248D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4810153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To valsts pārvaldes darbinieku skaits, kas sagatavoti vismaz vienā no programmām</w:t>
            </w:r>
          </w:p>
        </w:tc>
        <w:tc>
          <w:tcPr>
            <w:tcW w:w="1046" w:type="pct"/>
            <w:shd w:val="clear" w:color="auto" w:fill="C6EFCE"/>
            <w:hideMark/>
          </w:tcPr>
          <w:p w14:paraId="2C0A23D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C6EFCE"/>
            <w:hideMark/>
          </w:tcPr>
          <w:p w14:paraId="1C0EA31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Skaits</w:t>
            </w:r>
          </w:p>
        </w:tc>
        <w:tc>
          <w:tcPr>
            <w:tcW w:w="361" w:type="pct"/>
            <w:shd w:val="clear" w:color="auto" w:fill="C6EFCE"/>
            <w:hideMark/>
          </w:tcPr>
          <w:p w14:paraId="7892651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233E149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20 011</w:t>
            </w:r>
          </w:p>
        </w:tc>
        <w:tc>
          <w:tcPr>
            <w:tcW w:w="402" w:type="pct"/>
            <w:shd w:val="clear" w:color="auto" w:fill="C6EFCE"/>
            <w:hideMark/>
          </w:tcPr>
          <w:p w14:paraId="1FA9369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399FB56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5951CE6A" w14:textId="77777777" w:rsidTr="2B3333CB">
        <w:trPr>
          <w:cantSplit/>
          <w:jc w:val="center"/>
        </w:trPr>
        <w:tc>
          <w:tcPr>
            <w:tcW w:w="204" w:type="pct"/>
            <w:shd w:val="clear" w:color="auto" w:fill="C6EFCE"/>
            <w:hideMark/>
          </w:tcPr>
          <w:p w14:paraId="6B1F498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204</w:t>
            </w:r>
          </w:p>
        </w:tc>
        <w:tc>
          <w:tcPr>
            <w:tcW w:w="678" w:type="pct"/>
            <w:shd w:val="clear" w:color="auto" w:fill="C6EFCE"/>
            <w:hideMark/>
          </w:tcPr>
          <w:p w14:paraId="2A53AA6A"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 xml:space="preserve">6.3.1.3.i. Valsts pārvaldes inovācijas ekosistēmas attīstība </w:t>
            </w:r>
          </w:p>
        </w:tc>
        <w:tc>
          <w:tcPr>
            <w:tcW w:w="420" w:type="pct"/>
            <w:shd w:val="clear" w:color="auto" w:fill="C6EFCE"/>
            <w:hideMark/>
          </w:tcPr>
          <w:p w14:paraId="66BD622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0A6C1EA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Tiesiskā regulējuma stāšanās spēkā attiecībā uz inovācijas ekosistēmu</w:t>
            </w:r>
          </w:p>
        </w:tc>
        <w:tc>
          <w:tcPr>
            <w:tcW w:w="1046" w:type="pct"/>
            <w:shd w:val="clear" w:color="auto" w:fill="C6EFCE"/>
            <w:hideMark/>
          </w:tcPr>
          <w:p w14:paraId="70DFEED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Vienotas eksperimentālās sistēmas izstrāde un īstenošana valsts sektora inovācijai</w:t>
            </w:r>
          </w:p>
        </w:tc>
        <w:tc>
          <w:tcPr>
            <w:tcW w:w="473" w:type="pct"/>
            <w:shd w:val="clear" w:color="auto" w:fill="C6EFCE"/>
            <w:hideMark/>
          </w:tcPr>
          <w:p w14:paraId="59DB6F1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5241F19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46DF049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74BF74D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 cet.</w:t>
            </w:r>
          </w:p>
        </w:tc>
        <w:tc>
          <w:tcPr>
            <w:tcW w:w="202" w:type="pct"/>
            <w:gridSpan w:val="2"/>
            <w:shd w:val="clear" w:color="auto" w:fill="C6EFCE"/>
            <w:hideMark/>
          </w:tcPr>
          <w:p w14:paraId="6FF3069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04E57CB4" w14:textId="77777777" w:rsidTr="2B3333CB">
        <w:trPr>
          <w:cantSplit/>
          <w:jc w:val="center"/>
        </w:trPr>
        <w:tc>
          <w:tcPr>
            <w:tcW w:w="204" w:type="pct"/>
            <w:shd w:val="clear" w:color="auto" w:fill="C6EFCE"/>
            <w:hideMark/>
          </w:tcPr>
          <w:p w14:paraId="32688B7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205</w:t>
            </w:r>
          </w:p>
        </w:tc>
        <w:tc>
          <w:tcPr>
            <w:tcW w:w="678" w:type="pct"/>
            <w:shd w:val="clear" w:color="auto" w:fill="C6EFCE"/>
            <w:hideMark/>
          </w:tcPr>
          <w:p w14:paraId="6FBABDE6"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 xml:space="preserve">6.3.1.3.i. Valsts pārvaldes inovācijas ekosistēmas attīstība </w:t>
            </w:r>
          </w:p>
        </w:tc>
        <w:tc>
          <w:tcPr>
            <w:tcW w:w="420" w:type="pct"/>
            <w:shd w:val="clear" w:color="auto" w:fill="C6EFCE"/>
            <w:hideMark/>
          </w:tcPr>
          <w:p w14:paraId="6A141BC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207BCCC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Inovācijas laboratorijas finansiālās ilgtspējības nodrošināšana</w:t>
            </w:r>
          </w:p>
        </w:tc>
        <w:tc>
          <w:tcPr>
            <w:tcW w:w="1046" w:type="pct"/>
            <w:shd w:val="clear" w:color="auto" w:fill="C6EFCE"/>
            <w:hideMark/>
          </w:tcPr>
          <w:p w14:paraId="486B124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Likuma “Par valsts budžetu 2026. gadam” stāšanās spēkā</w:t>
            </w:r>
          </w:p>
        </w:tc>
        <w:tc>
          <w:tcPr>
            <w:tcW w:w="473" w:type="pct"/>
            <w:shd w:val="clear" w:color="auto" w:fill="C6EFCE"/>
            <w:hideMark/>
          </w:tcPr>
          <w:p w14:paraId="4EA92BE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4B05E4E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3C2C582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0C3E93E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57BCE68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2025</w:t>
            </w:r>
          </w:p>
        </w:tc>
      </w:tr>
      <w:tr w:rsidR="00D253FA" w:rsidRPr="00926E47" w14:paraId="4199523D" w14:textId="77777777" w:rsidTr="2B3333CB">
        <w:trPr>
          <w:cantSplit/>
          <w:jc w:val="center"/>
        </w:trPr>
        <w:tc>
          <w:tcPr>
            <w:tcW w:w="204" w:type="pct"/>
            <w:shd w:val="clear" w:color="auto" w:fill="C6EFCE"/>
            <w:hideMark/>
          </w:tcPr>
          <w:p w14:paraId="72EDB1D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206</w:t>
            </w:r>
          </w:p>
        </w:tc>
        <w:tc>
          <w:tcPr>
            <w:tcW w:w="678" w:type="pct"/>
            <w:shd w:val="clear" w:color="auto" w:fill="C6EFCE"/>
            <w:hideMark/>
          </w:tcPr>
          <w:p w14:paraId="23CBBA7B"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6.3.1.4.i.</w:t>
            </w:r>
          </w:p>
          <w:p w14:paraId="59BDB774"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Nevalstisko organizāciju izaugsme sociālās drošības pārstāvniecības stiprināšanā un sabiedrības interešu uzraudzībā</w:t>
            </w:r>
          </w:p>
        </w:tc>
        <w:tc>
          <w:tcPr>
            <w:tcW w:w="420" w:type="pct"/>
            <w:shd w:val="clear" w:color="auto" w:fill="C6EFCE"/>
            <w:hideMark/>
          </w:tcPr>
          <w:p w14:paraId="5E33D4E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057A794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Regulējuma publicēšana attiecībā uz atbalstu nevalstiskajām organizācijām šādās jomās:</w:t>
            </w:r>
          </w:p>
          <w:p w14:paraId="468A9153" w14:textId="77777777" w:rsidR="001B0C7D" w:rsidRPr="00926E47" w:rsidRDefault="001B0C7D" w:rsidP="000218E5">
            <w:pPr>
              <w:pStyle w:val="ListParagraph"/>
              <w:widowControl w:val="0"/>
              <w:numPr>
                <w:ilvl w:val="0"/>
                <w:numId w:val="67"/>
              </w:numPr>
              <w:spacing w:after="0" w:line="240" w:lineRule="auto"/>
              <w:ind w:left="268" w:hanging="169"/>
              <w:jc w:val="both"/>
              <w:rPr>
                <w:rFonts w:ascii="Times New Roman" w:eastAsia="Times New Roman" w:hAnsi="Times New Roman" w:cs="Times New Roman"/>
                <w:sz w:val="20"/>
                <w:szCs w:val="20"/>
              </w:rPr>
            </w:pPr>
            <w:r w:rsidRPr="00926E47">
              <w:rPr>
                <w:rFonts w:ascii="Times New Roman" w:hAnsi="Times New Roman" w:cs="Times New Roman"/>
                <w:sz w:val="20"/>
                <w:szCs w:val="20"/>
              </w:rPr>
              <w:t>sociālā noturība;</w:t>
            </w:r>
          </w:p>
          <w:p w14:paraId="4CF5E768" w14:textId="77777777" w:rsidR="001B0C7D" w:rsidRPr="00926E47" w:rsidRDefault="001B0C7D" w:rsidP="000218E5">
            <w:pPr>
              <w:pStyle w:val="ListParagraph"/>
              <w:widowControl w:val="0"/>
              <w:numPr>
                <w:ilvl w:val="0"/>
                <w:numId w:val="67"/>
              </w:numPr>
              <w:spacing w:after="0" w:line="240" w:lineRule="auto"/>
              <w:ind w:left="268" w:hanging="169"/>
              <w:jc w:val="both"/>
              <w:rPr>
                <w:rFonts w:ascii="Times New Roman" w:eastAsia="Times New Roman" w:hAnsi="Times New Roman" w:cs="Times New Roman"/>
                <w:sz w:val="20"/>
                <w:szCs w:val="20"/>
              </w:rPr>
            </w:pPr>
            <w:r w:rsidRPr="00926E47">
              <w:rPr>
                <w:rFonts w:ascii="Times New Roman" w:hAnsi="Times New Roman" w:cs="Times New Roman"/>
                <w:sz w:val="20"/>
                <w:szCs w:val="20"/>
              </w:rPr>
              <w:t>sabiedrības interešu aizstāvība</w:t>
            </w:r>
          </w:p>
        </w:tc>
        <w:tc>
          <w:tcPr>
            <w:tcW w:w="1046" w:type="pct"/>
            <w:shd w:val="clear" w:color="auto" w:fill="C6EFCE"/>
            <w:hideMark/>
          </w:tcPr>
          <w:p w14:paraId="10BB5AD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Atbalsta programmas noteikumu publicēšana</w:t>
            </w:r>
          </w:p>
        </w:tc>
        <w:tc>
          <w:tcPr>
            <w:tcW w:w="473" w:type="pct"/>
            <w:shd w:val="clear" w:color="auto" w:fill="C6EFCE"/>
            <w:hideMark/>
          </w:tcPr>
          <w:p w14:paraId="7E98F70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4D4A546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3794295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4A01C99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41A066E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4F53E320" w14:textId="77777777" w:rsidTr="2B3333CB">
        <w:trPr>
          <w:cantSplit/>
          <w:jc w:val="center"/>
        </w:trPr>
        <w:tc>
          <w:tcPr>
            <w:tcW w:w="204" w:type="pct"/>
            <w:shd w:val="clear" w:color="auto" w:fill="FBD4B4" w:themeFill="accent6" w:themeFillTint="66"/>
          </w:tcPr>
          <w:p w14:paraId="31F4B43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207.1</w:t>
            </w:r>
          </w:p>
        </w:tc>
        <w:tc>
          <w:tcPr>
            <w:tcW w:w="678" w:type="pct"/>
            <w:shd w:val="clear" w:color="auto" w:fill="FBD4B4" w:themeFill="accent6" w:themeFillTint="66"/>
          </w:tcPr>
          <w:p w14:paraId="13B29BD1"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6.3.1.4.i. Uzraudzības rādītājs</w:t>
            </w:r>
          </w:p>
        </w:tc>
        <w:tc>
          <w:tcPr>
            <w:tcW w:w="420" w:type="pct"/>
            <w:shd w:val="clear" w:color="auto" w:fill="FBD4B4" w:themeFill="accent6" w:themeFillTint="66"/>
          </w:tcPr>
          <w:p w14:paraId="461061BD"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7D826E1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Atbalsta programmas atbalsta saņēmēji</w:t>
            </w:r>
          </w:p>
        </w:tc>
        <w:tc>
          <w:tcPr>
            <w:tcW w:w="1046" w:type="pct"/>
            <w:shd w:val="clear" w:color="auto" w:fill="FBD4B4" w:themeFill="accent6" w:themeFillTint="66"/>
          </w:tcPr>
          <w:p w14:paraId="0FC57D4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Parakstītie granta līgumi</w:t>
            </w:r>
          </w:p>
        </w:tc>
        <w:tc>
          <w:tcPr>
            <w:tcW w:w="473" w:type="pct"/>
            <w:shd w:val="clear" w:color="auto" w:fill="FBD4B4" w:themeFill="accent6" w:themeFillTint="66"/>
          </w:tcPr>
          <w:p w14:paraId="26641DC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Atbalsta programmas atbalsta saņēmēju (tostarp partneru) skaits</w:t>
            </w:r>
          </w:p>
        </w:tc>
        <w:tc>
          <w:tcPr>
            <w:tcW w:w="361" w:type="pct"/>
            <w:shd w:val="clear" w:color="auto" w:fill="FBD4B4" w:themeFill="accent6" w:themeFillTint="66"/>
          </w:tcPr>
          <w:p w14:paraId="69D7475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FBD4B4" w:themeFill="accent6" w:themeFillTint="66"/>
          </w:tcPr>
          <w:p w14:paraId="02D8AB9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15</w:t>
            </w:r>
          </w:p>
        </w:tc>
        <w:tc>
          <w:tcPr>
            <w:tcW w:w="402" w:type="pct"/>
            <w:shd w:val="clear" w:color="auto" w:fill="FBD4B4" w:themeFill="accent6" w:themeFillTint="66"/>
          </w:tcPr>
          <w:p w14:paraId="4D3BE20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FBD4B4" w:themeFill="accent6" w:themeFillTint="66"/>
          </w:tcPr>
          <w:p w14:paraId="0D59F68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r w:rsidR="00D253FA" w:rsidRPr="00926E47" w14:paraId="709F2808" w14:textId="77777777" w:rsidTr="2B3333CB">
        <w:trPr>
          <w:cantSplit/>
          <w:jc w:val="center"/>
        </w:trPr>
        <w:tc>
          <w:tcPr>
            <w:tcW w:w="204" w:type="pct"/>
            <w:shd w:val="clear" w:color="auto" w:fill="C6EFCE"/>
            <w:hideMark/>
          </w:tcPr>
          <w:p w14:paraId="603D180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207</w:t>
            </w:r>
          </w:p>
        </w:tc>
        <w:tc>
          <w:tcPr>
            <w:tcW w:w="678" w:type="pct"/>
            <w:shd w:val="clear" w:color="auto" w:fill="C6EFCE"/>
            <w:hideMark/>
          </w:tcPr>
          <w:p w14:paraId="22D03A89"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6.3.1.4.i.</w:t>
            </w:r>
          </w:p>
          <w:p w14:paraId="296259C3"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Nevalstisko organizāciju izaugsme sociālās drošības pārstāvniecības stiprināšanā un sabiedrības interešu uzraudzībā</w:t>
            </w:r>
          </w:p>
        </w:tc>
        <w:tc>
          <w:tcPr>
            <w:tcW w:w="420" w:type="pct"/>
            <w:shd w:val="clear" w:color="auto" w:fill="C6EFCE"/>
            <w:hideMark/>
          </w:tcPr>
          <w:p w14:paraId="3D1A45F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Mērķis</w:t>
            </w:r>
          </w:p>
        </w:tc>
        <w:tc>
          <w:tcPr>
            <w:tcW w:w="852" w:type="pct"/>
            <w:shd w:val="clear" w:color="auto" w:fill="C6EFCE"/>
            <w:hideMark/>
          </w:tcPr>
          <w:p w14:paraId="33FACA1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Atbalsta programmas atbalsta saņēmēji</w:t>
            </w:r>
          </w:p>
        </w:tc>
        <w:tc>
          <w:tcPr>
            <w:tcW w:w="1046" w:type="pct"/>
            <w:shd w:val="clear" w:color="auto" w:fill="C6EFCE"/>
            <w:hideMark/>
          </w:tcPr>
          <w:p w14:paraId="372747B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Parakstītie granta līgumi</w:t>
            </w:r>
          </w:p>
        </w:tc>
        <w:tc>
          <w:tcPr>
            <w:tcW w:w="473" w:type="pct"/>
            <w:shd w:val="clear" w:color="auto" w:fill="C6EFCE"/>
            <w:hideMark/>
          </w:tcPr>
          <w:p w14:paraId="78F636C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Atbalsta programmas atbalsta saņēmēju (tostarp partneru) skaits</w:t>
            </w:r>
          </w:p>
        </w:tc>
        <w:tc>
          <w:tcPr>
            <w:tcW w:w="361" w:type="pct"/>
            <w:shd w:val="clear" w:color="auto" w:fill="C6EFCE"/>
            <w:hideMark/>
          </w:tcPr>
          <w:p w14:paraId="189F61B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0</w:t>
            </w:r>
          </w:p>
        </w:tc>
        <w:tc>
          <w:tcPr>
            <w:tcW w:w="361" w:type="pct"/>
            <w:shd w:val="clear" w:color="auto" w:fill="C6EFCE"/>
            <w:hideMark/>
          </w:tcPr>
          <w:p w14:paraId="35741D4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30</w:t>
            </w:r>
          </w:p>
        </w:tc>
        <w:tc>
          <w:tcPr>
            <w:tcW w:w="402" w:type="pct"/>
            <w:shd w:val="clear" w:color="auto" w:fill="C6EFCE"/>
            <w:hideMark/>
          </w:tcPr>
          <w:p w14:paraId="4293A29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34D1D32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400DAA78" w14:textId="77777777" w:rsidTr="2B3333CB">
        <w:trPr>
          <w:cantSplit/>
          <w:jc w:val="center"/>
        </w:trPr>
        <w:tc>
          <w:tcPr>
            <w:tcW w:w="204" w:type="pct"/>
            <w:shd w:val="clear" w:color="auto" w:fill="FBD4B4" w:themeFill="accent6" w:themeFillTint="66"/>
          </w:tcPr>
          <w:p w14:paraId="24CFAE1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208.1</w:t>
            </w:r>
          </w:p>
        </w:tc>
        <w:tc>
          <w:tcPr>
            <w:tcW w:w="678" w:type="pct"/>
            <w:shd w:val="clear" w:color="auto" w:fill="FBD4B4" w:themeFill="accent6" w:themeFillTint="66"/>
          </w:tcPr>
          <w:p w14:paraId="4E55C96C"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6.4.1.r. Uzraudzības rādītājs</w:t>
            </w:r>
          </w:p>
        </w:tc>
        <w:tc>
          <w:tcPr>
            <w:tcW w:w="420" w:type="pct"/>
            <w:shd w:val="clear" w:color="auto" w:fill="FBD4B4" w:themeFill="accent6" w:themeFillTint="66"/>
          </w:tcPr>
          <w:p w14:paraId="4C1D08C1"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10E5A9C2"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Ir pieņemti grozījumi publiskā iepirkuma tiesību aktos (Publisko iepirkumu likumā un Sabiedrisko pakalpojumu sniedzēju iepirkumu likumā)</w:t>
            </w:r>
          </w:p>
        </w:tc>
        <w:tc>
          <w:tcPr>
            <w:tcW w:w="1046" w:type="pct"/>
            <w:shd w:val="clear" w:color="auto" w:fill="FBD4B4" w:themeFill="accent6" w:themeFillTint="66"/>
          </w:tcPr>
          <w:p w14:paraId="55AE428E" w14:textId="77777777" w:rsidR="001B0C7D" w:rsidRPr="00926E47" w:rsidRDefault="001B0C7D" w:rsidP="0021094B">
            <w:pPr>
              <w:widowControl w:val="0"/>
              <w:spacing w:after="0" w:line="240" w:lineRule="auto"/>
              <w:jc w:val="both"/>
              <w:rPr>
                <w:rFonts w:ascii="Times New Roman" w:hAnsi="Times New Roman" w:cs="Times New Roman"/>
                <w:sz w:val="20"/>
                <w:szCs w:val="20"/>
              </w:rPr>
            </w:pPr>
            <w:r w:rsidRPr="00926E47">
              <w:rPr>
                <w:rFonts w:ascii="Times New Roman" w:hAnsi="Times New Roman" w:cs="Times New Roman"/>
                <w:sz w:val="20"/>
                <w:szCs w:val="20"/>
              </w:rPr>
              <w:t>Saeima ir pieņēmusi grozījumus publiskā iepirkuma tiesību aktos (Publisko iepirkumu likumā un Sabiedrisko pakalpojumu sniedzēju iepirkumu likumā)</w:t>
            </w:r>
          </w:p>
        </w:tc>
        <w:tc>
          <w:tcPr>
            <w:tcW w:w="473" w:type="pct"/>
            <w:shd w:val="clear" w:color="auto" w:fill="FBD4B4" w:themeFill="accent6" w:themeFillTint="66"/>
          </w:tcPr>
          <w:p w14:paraId="193C1B9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31FAB60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7A25623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07368D2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52D13C9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2021</w:t>
            </w:r>
          </w:p>
        </w:tc>
      </w:tr>
      <w:tr w:rsidR="00D253FA" w:rsidRPr="00926E47" w14:paraId="420D13EB" w14:textId="77777777" w:rsidTr="2B3333CB">
        <w:trPr>
          <w:cantSplit/>
          <w:jc w:val="center"/>
        </w:trPr>
        <w:tc>
          <w:tcPr>
            <w:tcW w:w="204" w:type="pct"/>
            <w:shd w:val="clear" w:color="auto" w:fill="C6EFCE"/>
            <w:hideMark/>
          </w:tcPr>
          <w:p w14:paraId="675199F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208</w:t>
            </w:r>
          </w:p>
        </w:tc>
        <w:tc>
          <w:tcPr>
            <w:tcW w:w="678" w:type="pct"/>
            <w:shd w:val="clear" w:color="auto" w:fill="C6EFCE"/>
            <w:hideMark/>
          </w:tcPr>
          <w:p w14:paraId="408D0A99"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6.4.1.r.</w:t>
            </w:r>
          </w:p>
          <w:p w14:paraId="7DDC764E"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Publisko iepirkumu līgumu reģistra izveide</w:t>
            </w:r>
          </w:p>
        </w:tc>
        <w:tc>
          <w:tcPr>
            <w:tcW w:w="420" w:type="pct"/>
            <w:shd w:val="clear" w:color="auto" w:fill="C6EFCE"/>
            <w:hideMark/>
          </w:tcPr>
          <w:p w14:paraId="0DB38FA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3C9B340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Ir pieejams publisko iepirkumu līgumu reģistrs</w:t>
            </w:r>
          </w:p>
        </w:tc>
        <w:tc>
          <w:tcPr>
            <w:tcW w:w="1046" w:type="pct"/>
            <w:shd w:val="clear" w:color="auto" w:fill="C6EFCE"/>
            <w:hideMark/>
          </w:tcPr>
          <w:p w14:paraId="29274D5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Grozījumi publisko iepirkumu tiesību aktos un izstrādāts un produkcijas vidē pieejams tehniskais risinājums</w:t>
            </w:r>
          </w:p>
        </w:tc>
        <w:tc>
          <w:tcPr>
            <w:tcW w:w="473" w:type="pct"/>
            <w:shd w:val="clear" w:color="auto" w:fill="C6EFCE"/>
            <w:hideMark/>
          </w:tcPr>
          <w:p w14:paraId="63CE5B1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7E8A724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204FDD1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C6EFCE"/>
            <w:hideMark/>
          </w:tcPr>
          <w:p w14:paraId="32E1DBE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1DBEF6C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493D67B8" w14:textId="77777777" w:rsidTr="2B3333CB">
        <w:trPr>
          <w:cantSplit/>
          <w:jc w:val="center"/>
        </w:trPr>
        <w:tc>
          <w:tcPr>
            <w:tcW w:w="204" w:type="pct"/>
            <w:shd w:val="clear" w:color="auto" w:fill="C6EFCE"/>
            <w:hideMark/>
          </w:tcPr>
          <w:p w14:paraId="0AC1F4F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209</w:t>
            </w:r>
          </w:p>
        </w:tc>
        <w:tc>
          <w:tcPr>
            <w:tcW w:w="678" w:type="pct"/>
            <w:shd w:val="clear" w:color="auto" w:fill="C6EFCE"/>
            <w:hideMark/>
          </w:tcPr>
          <w:p w14:paraId="4DE066D9"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6.4.2.r. Konkurences vides pilnveidošana</w:t>
            </w:r>
          </w:p>
        </w:tc>
        <w:tc>
          <w:tcPr>
            <w:tcW w:w="420" w:type="pct"/>
            <w:shd w:val="clear" w:color="auto" w:fill="C6EFCE"/>
            <w:hideMark/>
          </w:tcPr>
          <w:p w14:paraId="34D683F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2491CBF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Tiesiskā regulējuma stāšanās spēkā attiecībā uz konkurences vides pilnveidošanu un korupcijas risku samazināšanu publiskajā iepirkumā</w:t>
            </w:r>
          </w:p>
        </w:tc>
        <w:tc>
          <w:tcPr>
            <w:tcW w:w="1046" w:type="pct"/>
            <w:shd w:val="clear" w:color="auto" w:fill="C6EFCE"/>
            <w:hideMark/>
          </w:tcPr>
          <w:p w14:paraId="08497FE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C6EFCE"/>
            <w:hideMark/>
          </w:tcPr>
          <w:p w14:paraId="06BD2A0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2201DEE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C6EFCE"/>
            <w:hideMark/>
          </w:tcPr>
          <w:p w14:paraId="3CD0282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11" w:type="pct"/>
            <w:gridSpan w:val="2"/>
            <w:shd w:val="clear" w:color="auto" w:fill="C6EFCE"/>
            <w:hideMark/>
          </w:tcPr>
          <w:p w14:paraId="18A0D51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193" w:type="pct"/>
            <w:shd w:val="clear" w:color="auto" w:fill="C6EFCE"/>
            <w:hideMark/>
          </w:tcPr>
          <w:p w14:paraId="6D1B3E9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2021</w:t>
            </w:r>
          </w:p>
        </w:tc>
      </w:tr>
      <w:tr w:rsidR="00D253FA" w:rsidRPr="00926E47" w14:paraId="4C883855" w14:textId="77777777" w:rsidTr="2B3333CB">
        <w:trPr>
          <w:cantSplit/>
          <w:jc w:val="center"/>
        </w:trPr>
        <w:tc>
          <w:tcPr>
            <w:tcW w:w="204" w:type="pct"/>
            <w:shd w:val="clear" w:color="auto" w:fill="FBD4B4" w:themeFill="accent6" w:themeFillTint="66"/>
          </w:tcPr>
          <w:p w14:paraId="53C0ECA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210.1</w:t>
            </w:r>
          </w:p>
        </w:tc>
        <w:tc>
          <w:tcPr>
            <w:tcW w:w="678" w:type="pct"/>
            <w:shd w:val="clear" w:color="auto" w:fill="FBD4B4" w:themeFill="accent6" w:themeFillTint="66"/>
          </w:tcPr>
          <w:p w14:paraId="2B440209"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6.4.3.r. Uzraudzības rādītājs</w:t>
            </w:r>
          </w:p>
        </w:tc>
        <w:tc>
          <w:tcPr>
            <w:tcW w:w="420" w:type="pct"/>
            <w:shd w:val="clear" w:color="auto" w:fill="FBD4B4" w:themeFill="accent6" w:themeFillTint="66"/>
          </w:tcPr>
          <w:p w14:paraId="6B0EE9A9"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3626E2C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Ir veikts centralizēta iepirkuma pētījums</w:t>
            </w:r>
          </w:p>
        </w:tc>
        <w:tc>
          <w:tcPr>
            <w:tcW w:w="1046" w:type="pct"/>
            <w:shd w:val="clear" w:color="auto" w:fill="FBD4B4" w:themeFill="accent6" w:themeFillTint="66"/>
          </w:tcPr>
          <w:p w14:paraId="0CD75CE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Ir veikts centralizēta iepirkuma pētījums</w:t>
            </w:r>
          </w:p>
        </w:tc>
        <w:tc>
          <w:tcPr>
            <w:tcW w:w="473" w:type="pct"/>
            <w:shd w:val="clear" w:color="auto" w:fill="FBD4B4" w:themeFill="accent6" w:themeFillTint="66"/>
          </w:tcPr>
          <w:p w14:paraId="3D1353D2"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29837396"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32F6023B"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22C068E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4A84323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2021</w:t>
            </w:r>
          </w:p>
        </w:tc>
      </w:tr>
      <w:tr w:rsidR="00D253FA" w:rsidRPr="00926E47" w14:paraId="63EFEE73" w14:textId="77777777" w:rsidTr="2B3333CB">
        <w:trPr>
          <w:cantSplit/>
          <w:jc w:val="center"/>
        </w:trPr>
        <w:tc>
          <w:tcPr>
            <w:tcW w:w="204" w:type="pct"/>
            <w:shd w:val="clear" w:color="auto" w:fill="C6EFCE"/>
            <w:hideMark/>
          </w:tcPr>
          <w:p w14:paraId="20E5FD7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210</w:t>
            </w:r>
          </w:p>
        </w:tc>
        <w:tc>
          <w:tcPr>
            <w:tcW w:w="678" w:type="pct"/>
            <w:shd w:val="clear" w:color="auto" w:fill="C6EFCE"/>
            <w:hideMark/>
          </w:tcPr>
          <w:p w14:paraId="323A210A"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6.4.3.r. Profesionalizācijas stratēģijas izstrāde un īstenošana</w:t>
            </w:r>
          </w:p>
        </w:tc>
        <w:tc>
          <w:tcPr>
            <w:tcW w:w="420" w:type="pct"/>
            <w:shd w:val="clear" w:color="auto" w:fill="C6EFCE"/>
            <w:hideMark/>
          </w:tcPr>
          <w:p w14:paraId="7B124FC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088C5D2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Iepirkumu veicēju profesionalizācijas stratēģijas pieņemšana</w:t>
            </w:r>
          </w:p>
        </w:tc>
        <w:tc>
          <w:tcPr>
            <w:tcW w:w="1046" w:type="pct"/>
            <w:shd w:val="clear" w:color="auto" w:fill="C6EFCE"/>
            <w:hideMark/>
          </w:tcPr>
          <w:p w14:paraId="0BDDF6B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Stratēģija ir pieņemta</w:t>
            </w:r>
          </w:p>
        </w:tc>
        <w:tc>
          <w:tcPr>
            <w:tcW w:w="473" w:type="pct"/>
            <w:shd w:val="clear" w:color="auto" w:fill="C6EFCE"/>
            <w:hideMark/>
          </w:tcPr>
          <w:p w14:paraId="5D4D71C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F13208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1BD3EC8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C26D3D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1. cet.</w:t>
            </w:r>
          </w:p>
        </w:tc>
        <w:tc>
          <w:tcPr>
            <w:tcW w:w="202" w:type="pct"/>
            <w:gridSpan w:val="2"/>
            <w:shd w:val="clear" w:color="auto" w:fill="C6EFCE"/>
            <w:hideMark/>
          </w:tcPr>
          <w:p w14:paraId="689980D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274DC774" w14:textId="77777777" w:rsidTr="2B3333CB">
        <w:trPr>
          <w:cantSplit/>
          <w:jc w:val="center"/>
        </w:trPr>
        <w:tc>
          <w:tcPr>
            <w:tcW w:w="204" w:type="pct"/>
            <w:shd w:val="clear" w:color="auto" w:fill="FBD4B4" w:themeFill="accent6" w:themeFillTint="66"/>
          </w:tcPr>
          <w:p w14:paraId="069B9CC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lastRenderedPageBreak/>
              <w:t>211.1</w:t>
            </w:r>
          </w:p>
        </w:tc>
        <w:tc>
          <w:tcPr>
            <w:tcW w:w="678" w:type="pct"/>
            <w:shd w:val="clear" w:color="auto" w:fill="FBD4B4" w:themeFill="accent6" w:themeFillTint="66"/>
          </w:tcPr>
          <w:p w14:paraId="1ADA4075"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6.4.3.r. Uzraudzības rādītājs</w:t>
            </w:r>
          </w:p>
        </w:tc>
        <w:tc>
          <w:tcPr>
            <w:tcW w:w="420" w:type="pct"/>
            <w:shd w:val="clear" w:color="auto" w:fill="FBD4B4" w:themeFill="accent6" w:themeFillTint="66"/>
          </w:tcPr>
          <w:p w14:paraId="41E78AE4"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6AC8241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Standartizētas kvalifikācijas prasības pa nozarēm</w:t>
            </w:r>
          </w:p>
        </w:tc>
        <w:tc>
          <w:tcPr>
            <w:tcW w:w="1046" w:type="pct"/>
            <w:shd w:val="clear" w:color="auto" w:fill="FBD4B4" w:themeFill="accent6" w:themeFillTint="66"/>
          </w:tcPr>
          <w:p w14:paraId="1B1E8431"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Standartizētas kvalifikācijas prasības pa nozarēm (informācijas un komunikācijas tehnoloģijas, būvniecība, autotransports, mobilo un fiksēto sakaru pakalpojumi). Standartizētas kvalifikācijas prasības ir atrodamas tiešsaistē: iub.gov.lv</w:t>
            </w:r>
          </w:p>
        </w:tc>
        <w:tc>
          <w:tcPr>
            <w:tcW w:w="473" w:type="pct"/>
            <w:shd w:val="clear" w:color="auto" w:fill="FBD4B4" w:themeFill="accent6" w:themeFillTint="66"/>
          </w:tcPr>
          <w:p w14:paraId="7CC217DA"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 xml:space="preserve">Neattiecas </w:t>
            </w:r>
          </w:p>
        </w:tc>
        <w:tc>
          <w:tcPr>
            <w:tcW w:w="361" w:type="pct"/>
            <w:shd w:val="clear" w:color="auto" w:fill="FBD4B4" w:themeFill="accent6" w:themeFillTint="66"/>
          </w:tcPr>
          <w:p w14:paraId="3D19EE0C"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26CE12E9"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4AB8323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176C0D7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2021</w:t>
            </w:r>
          </w:p>
        </w:tc>
      </w:tr>
      <w:tr w:rsidR="00D253FA" w:rsidRPr="00926E47" w14:paraId="18E87C6F" w14:textId="77777777" w:rsidTr="2B3333CB">
        <w:trPr>
          <w:cantSplit/>
          <w:jc w:val="center"/>
        </w:trPr>
        <w:tc>
          <w:tcPr>
            <w:tcW w:w="204" w:type="pct"/>
            <w:shd w:val="clear" w:color="auto" w:fill="C6EFCE"/>
            <w:hideMark/>
          </w:tcPr>
          <w:p w14:paraId="6DE9879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211</w:t>
            </w:r>
          </w:p>
        </w:tc>
        <w:tc>
          <w:tcPr>
            <w:tcW w:w="678" w:type="pct"/>
            <w:shd w:val="clear" w:color="auto" w:fill="C6EFCE"/>
            <w:hideMark/>
          </w:tcPr>
          <w:p w14:paraId="33031BD2"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6.4.3.r. Profesionalizācijas stratēģijas izstrāde un īstenošana</w:t>
            </w:r>
          </w:p>
        </w:tc>
        <w:tc>
          <w:tcPr>
            <w:tcW w:w="420" w:type="pct"/>
            <w:shd w:val="clear" w:color="auto" w:fill="C6EFCE"/>
            <w:hideMark/>
          </w:tcPr>
          <w:p w14:paraId="194F263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0C7A37D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Grozījumi attiecīgajos tiesību aktos, noteikumos un iekšējās procedūrās</w:t>
            </w:r>
          </w:p>
        </w:tc>
        <w:tc>
          <w:tcPr>
            <w:tcW w:w="1046" w:type="pct"/>
            <w:shd w:val="clear" w:color="auto" w:fill="C6EFCE"/>
            <w:hideMark/>
          </w:tcPr>
          <w:p w14:paraId="47BE0D5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Attiecīgo tiesību aktu, noteikumu vai iekšējo procedūru grozījumu stāšanās spēkā</w:t>
            </w:r>
          </w:p>
        </w:tc>
        <w:tc>
          <w:tcPr>
            <w:tcW w:w="473" w:type="pct"/>
            <w:shd w:val="clear" w:color="auto" w:fill="C6EFCE"/>
            <w:hideMark/>
          </w:tcPr>
          <w:p w14:paraId="6112F70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2F9BD6B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889A23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23201EF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225102E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563B56C1" w14:textId="77777777" w:rsidTr="2B3333CB">
        <w:trPr>
          <w:cantSplit/>
          <w:jc w:val="center"/>
        </w:trPr>
        <w:tc>
          <w:tcPr>
            <w:tcW w:w="204" w:type="pct"/>
            <w:shd w:val="clear" w:color="auto" w:fill="FBD4B4" w:themeFill="accent6" w:themeFillTint="66"/>
          </w:tcPr>
          <w:p w14:paraId="29FA6A1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212.1</w:t>
            </w:r>
          </w:p>
        </w:tc>
        <w:tc>
          <w:tcPr>
            <w:tcW w:w="678" w:type="pct"/>
            <w:shd w:val="clear" w:color="auto" w:fill="FBD4B4" w:themeFill="accent6" w:themeFillTint="66"/>
          </w:tcPr>
          <w:p w14:paraId="06C5D8CB"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6.4.3.r. Uzraudzības rādītājs</w:t>
            </w:r>
          </w:p>
        </w:tc>
        <w:tc>
          <w:tcPr>
            <w:tcW w:w="420" w:type="pct"/>
            <w:shd w:val="clear" w:color="auto" w:fill="FBD4B4" w:themeFill="accent6" w:themeFillTint="66"/>
          </w:tcPr>
          <w:p w14:paraId="6F1A99B1"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6A87131C"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Ir sagatavots informatīvs ziņojums, tostarp priekšizpēte par publiskā iepirkuma centralizāciju</w:t>
            </w:r>
          </w:p>
        </w:tc>
        <w:tc>
          <w:tcPr>
            <w:tcW w:w="1046" w:type="pct"/>
            <w:shd w:val="clear" w:color="auto" w:fill="FBD4B4" w:themeFill="accent6" w:themeFillTint="66"/>
          </w:tcPr>
          <w:p w14:paraId="5AF5041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Ir sagatavots informatīvs ziņojums par publiskā iepirkuma centralizāciju. Informatīvais ziņojums iesniegts izskatīšanai Ministru kabinetā</w:t>
            </w:r>
          </w:p>
        </w:tc>
        <w:tc>
          <w:tcPr>
            <w:tcW w:w="473" w:type="pct"/>
            <w:shd w:val="clear" w:color="auto" w:fill="FBD4B4" w:themeFill="accent6" w:themeFillTint="66"/>
          </w:tcPr>
          <w:p w14:paraId="04AAEE48"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2C83E04D"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5A40C0E3"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0134B94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5EB4B973"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781AA02B" w14:textId="77777777" w:rsidTr="2B3333CB">
        <w:trPr>
          <w:cantSplit/>
          <w:jc w:val="center"/>
        </w:trPr>
        <w:tc>
          <w:tcPr>
            <w:tcW w:w="204" w:type="pct"/>
            <w:shd w:val="clear" w:color="auto" w:fill="C6EFCE"/>
            <w:hideMark/>
          </w:tcPr>
          <w:p w14:paraId="3D7C179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212</w:t>
            </w:r>
          </w:p>
        </w:tc>
        <w:tc>
          <w:tcPr>
            <w:tcW w:w="678" w:type="pct"/>
            <w:shd w:val="clear" w:color="auto" w:fill="C6EFCE"/>
            <w:hideMark/>
          </w:tcPr>
          <w:p w14:paraId="5CA1976D"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6.4.3.r. Profesionalizācijas stratēģijas izstrāde un īstenošana</w:t>
            </w:r>
          </w:p>
        </w:tc>
        <w:tc>
          <w:tcPr>
            <w:tcW w:w="420" w:type="pct"/>
            <w:shd w:val="clear" w:color="auto" w:fill="C6EFCE"/>
            <w:hideMark/>
          </w:tcPr>
          <w:p w14:paraId="3E3B2AC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7EE6047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To tiesību aktu stāšanās spēkā, ar kuriem īsteno iepirkumu centralizāciju</w:t>
            </w:r>
          </w:p>
        </w:tc>
        <w:tc>
          <w:tcPr>
            <w:tcW w:w="1046" w:type="pct"/>
            <w:shd w:val="clear" w:color="auto" w:fill="C6EFCE"/>
            <w:hideMark/>
          </w:tcPr>
          <w:p w14:paraId="59471F94"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Attiecīgo tiesību aktu stāšanās spēkā</w:t>
            </w:r>
          </w:p>
        </w:tc>
        <w:tc>
          <w:tcPr>
            <w:tcW w:w="473" w:type="pct"/>
            <w:shd w:val="clear" w:color="auto" w:fill="C6EFCE"/>
            <w:hideMark/>
          </w:tcPr>
          <w:p w14:paraId="1893477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6529336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8A6302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1A92A01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3. cet.</w:t>
            </w:r>
          </w:p>
        </w:tc>
        <w:tc>
          <w:tcPr>
            <w:tcW w:w="202" w:type="pct"/>
            <w:gridSpan w:val="2"/>
            <w:shd w:val="clear" w:color="auto" w:fill="C6EFCE"/>
            <w:hideMark/>
          </w:tcPr>
          <w:p w14:paraId="06153EE6"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2026</w:t>
            </w:r>
          </w:p>
        </w:tc>
      </w:tr>
      <w:tr w:rsidR="00D253FA" w:rsidRPr="00926E47" w14:paraId="2F13171B" w14:textId="77777777" w:rsidTr="2B3333CB">
        <w:trPr>
          <w:cantSplit/>
          <w:jc w:val="center"/>
        </w:trPr>
        <w:tc>
          <w:tcPr>
            <w:tcW w:w="204" w:type="pct"/>
            <w:shd w:val="clear" w:color="auto" w:fill="C6EFCE"/>
            <w:hideMark/>
          </w:tcPr>
          <w:p w14:paraId="307F8EA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213</w:t>
            </w:r>
          </w:p>
        </w:tc>
        <w:tc>
          <w:tcPr>
            <w:tcW w:w="678" w:type="pct"/>
            <w:shd w:val="clear" w:color="auto" w:fill="C6EFCE"/>
            <w:hideMark/>
          </w:tcPr>
          <w:p w14:paraId="289162D5"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6.4.4.r.</w:t>
            </w:r>
          </w:p>
          <w:p w14:paraId="6C895301"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IUB IT un analītiskās kapacitātes celšana</w:t>
            </w:r>
          </w:p>
        </w:tc>
        <w:tc>
          <w:tcPr>
            <w:tcW w:w="420" w:type="pct"/>
            <w:shd w:val="clear" w:color="auto" w:fill="C6EFCE"/>
            <w:hideMark/>
          </w:tcPr>
          <w:p w14:paraId="6B422E1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64EF3BB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Kritēriju pieņemšana riskantu tirgus sektoru, pasūtītāju un iepirkumu noteikšanai</w:t>
            </w:r>
          </w:p>
        </w:tc>
        <w:tc>
          <w:tcPr>
            <w:tcW w:w="1046" w:type="pct"/>
            <w:shd w:val="clear" w:color="auto" w:fill="C6EFCE"/>
            <w:hideMark/>
          </w:tcPr>
          <w:p w14:paraId="48D3A69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Neattiecas</w:t>
            </w:r>
          </w:p>
        </w:tc>
        <w:tc>
          <w:tcPr>
            <w:tcW w:w="473" w:type="pct"/>
            <w:shd w:val="clear" w:color="auto" w:fill="C6EFCE"/>
            <w:hideMark/>
          </w:tcPr>
          <w:p w14:paraId="7AAABC0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2FC5C3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2669A330"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3DA624AF"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29DA198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2021</w:t>
            </w:r>
          </w:p>
        </w:tc>
      </w:tr>
      <w:tr w:rsidR="00D253FA" w:rsidRPr="00926E47" w14:paraId="25A7EE27" w14:textId="77777777" w:rsidTr="2B3333CB">
        <w:trPr>
          <w:cantSplit/>
          <w:jc w:val="center"/>
        </w:trPr>
        <w:tc>
          <w:tcPr>
            <w:tcW w:w="204" w:type="pct"/>
            <w:shd w:val="clear" w:color="auto" w:fill="FBD4B4" w:themeFill="accent6" w:themeFillTint="66"/>
          </w:tcPr>
          <w:p w14:paraId="0A6A3B5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214.1</w:t>
            </w:r>
          </w:p>
        </w:tc>
        <w:tc>
          <w:tcPr>
            <w:tcW w:w="678" w:type="pct"/>
            <w:shd w:val="clear" w:color="auto" w:fill="FBD4B4" w:themeFill="accent6" w:themeFillTint="66"/>
          </w:tcPr>
          <w:p w14:paraId="2872DB29"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6.4.4.r. Uzraudzības rādītājs</w:t>
            </w:r>
          </w:p>
        </w:tc>
        <w:tc>
          <w:tcPr>
            <w:tcW w:w="420" w:type="pct"/>
            <w:shd w:val="clear" w:color="auto" w:fill="FBD4B4" w:themeFill="accent6" w:themeFillTint="66"/>
          </w:tcPr>
          <w:p w14:paraId="594E7EF9"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Uzraudzība</w:t>
            </w:r>
          </w:p>
        </w:tc>
        <w:tc>
          <w:tcPr>
            <w:tcW w:w="852" w:type="pct"/>
            <w:shd w:val="clear" w:color="auto" w:fill="FBD4B4" w:themeFill="accent6" w:themeFillTint="66"/>
          </w:tcPr>
          <w:p w14:paraId="3369F07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Organizēts iepirkums un noslēgts līgums par izstrādes darbu realizāciju</w:t>
            </w:r>
          </w:p>
        </w:tc>
        <w:tc>
          <w:tcPr>
            <w:tcW w:w="1046" w:type="pct"/>
            <w:shd w:val="clear" w:color="auto" w:fill="FBD4B4" w:themeFill="accent6" w:themeFillTint="66"/>
          </w:tcPr>
          <w:p w14:paraId="023A250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Organizēts iepirkums un noslēgts līgums par izstrādes darbu realizāciju</w:t>
            </w:r>
          </w:p>
        </w:tc>
        <w:tc>
          <w:tcPr>
            <w:tcW w:w="473" w:type="pct"/>
            <w:shd w:val="clear" w:color="auto" w:fill="FBD4B4" w:themeFill="accent6" w:themeFillTint="66"/>
          </w:tcPr>
          <w:p w14:paraId="0BAB2855"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4036ED7E"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361" w:type="pct"/>
            <w:shd w:val="clear" w:color="auto" w:fill="FBD4B4" w:themeFill="accent6" w:themeFillTint="66"/>
          </w:tcPr>
          <w:p w14:paraId="1641D67B" w14:textId="77777777" w:rsidR="001B0C7D" w:rsidRPr="00926E47" w:rsidRDefault="001B0C7D" w:rsidP="0021094B">
            <w:pPr>
              <w:widowControl w:val="0"/>
              <w:spacing w:after="0" w:line="240" w:lineRule="auto"/>
              <w:jc w:val="both"/>
              <w:rPr>
                <w:rFonts w:ascii="Times New Roman" w:eastAsiaTheme="minorEastAsia" w:hAnsi="Times New Roman" w:cs="Times New Roman"/>
                <w:sz w:val="20"/>
                <w:szCs w:val="20"/>
              </w:rPr>
            </w:pPr>
            <w:r w:rsidRPr="00926E47">
              <w:rPr>
                <w:rFonts w:ascii="Times New Roman" w:hAnsi="Times New Roman" w:cs="Times New Roman"/>
                <w:sz w:val="20"/>
                <w:szCs w:val="20"/>
              </w:rPr>
              <w:t>Neattiecas</w:t>
            </w:r>
          </w:p>
        </w:tc>
        <w:tc>
          <w:tcPr>
            <w:tcW w:w="402" w:type="pct"/>
            <w:shd w:val="clear" w:color="auto" w:fill="FBD4B4" w:themeFill="accent6" w:themeFillTint="66"/>
          </w:tcPr>
          <w:p w14:paraId="76CDDD75"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FBD4B4" w:themeFill="accent6" w:themeFillTint="66"/>
          </w:tcPr>
          <w:p w14:paraId="52B5DB39"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2022</w:t>
            </w:r>
          </w:p>
        </w:tc>
      </w:tr>
      <w:tr w:rsidR="00D253FA" w:rsidRPr="00926E47" w14:paraId="1B988DD4" w14:textId="77777777" w:rsidTr="2B3333CB">
        <w:trPr>
          <w:cantSplit/>
          <w:jc w:val="center"/>
        </w:trPr>
        <w:tc>
          <w:tcPr>
            <w:tcW w:w="204" w:type="pct"/>
            <w:shd w:val="clear" w:color="auto" w:fill="C6EFCE"/>
            <w:hideMark/>
          </w:tcPr>
          <w:p w14:paraId="36681CD8"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214</w:t>
            </w:r>
          </w:p>
        </w:tc>
        <w:tc>
          <w:tcPr>
            <w:tcW w:w="678" w:type="pct"/>
            <w:shd w:val="clear" w:color="auto" w:fill="C6EFCE"/>
            <w:hideMark/>
          </w:tcPr>
          <w:p w14:paraId="532759AB"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6.4.4.r.</w:t>
            </w:r>
          </w:p>
          <w:p w14:paraId="27A7CEBD" w14:textId="77777777" w:rsidR="001B0C7D" w:rsidRPr="00926E47" w:rsidRDefault="001B0C7D" w:rsidP="0021094B">
            <w:pPr>
              <w:widowControl w:val="0"/>
              <w:spacing w:after="0" w:line="240" w:lineRule="auto"/>
              <w:jc w:val="both"/>
              <w:rPr>
                <w:rFonts w:ascii="Times New Roman" w:eastAsia="Times New Roman" w:hAnsi="Times New Roman" w:cs="Times New Roman"/>
                <w:b/>
                <w:bCs/>
                <w:sz w:val="20"/>
                <w:szCs w:val="20"/>
              </w:rPr>
            </w:pPr>
            <w:r w:rsidRPr="00926E47">
              <w:rPr>
                <w:rFonts w:ascii="Times New Roman" w:hAnsi="Times New Roman" w:cs="Times New Roman"/>
                <w:b/>
                <w:sz w:val="20"/>
                <w:szCs w:val="20"/>
              </w:rPr>
              <w:t>IUB IT un analītiskās kapacitātes celšana</w:t>
            </w:r>
          </w:p>
        </w:tc>
        <w:tc>
          <w:tcPr>
            <w:tcW w:w="420" w:type="pct"/>
            <w:shd w:val="clear" w:color="auto" w:fill="C6EFCE"/>
            <w:hideMark/>
          </w:tcPr>
          <w:p w14:paraId="6BB2E56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Atskaites punkts</w:t>
            </w:r>
          </w:p>
        </w:tc>
        <w:tc>
          <w:tcPr>
            <w:tcW w:w="852" w:type="pct"/>
            <w:shd w:val="clear" w:color="auto" w:fill="C6EFCE"/>
            <w:hideMark/>
          </w:tcPr>
          <w:p w14:paraId="49186C5A"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Pabeigta publikāciju vadības sistēmas atjaunināšana</w:t>
            </w:r>
          </w:p>
        </w:tc>
        <w:tc>
          <w:tcPr>
            <w:tcW w:w="1046" w:type="pct"/>
            <w:shd w:val="clear" w:color="auto" w:fill="C6EFCE"/>
            <w:hideMark/>
          </w:tcPr>
          <w:p w14:paraId="490185F2"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Pabeigta publikāciju vadības sistēmas atjaunināšana</w:t>
            </w:r>
          </w:p>
        </w:tc>
        <w:tc>
          <w:tcPr>
            <w:tcW w:w="473" w:type="pct"/>
            <w:shd w:val="clear" w:color="auto" w:fill="C6EFCE"/>
            <w:hideMark/>
          </w:tcPr>
          <w:p w14:paraId="5A7C792B"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744141CE"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361" w:type="pct"/>
            <w:shd w:val="clear" w:color="auto" w:fill="C6EFCE"/>
            <w:hideMark/>
          </w:tcPr>
          <w:p w14:paraId="06867E37"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402" w:type="pct"/>
            <w:shd w:val="clear" w:color="auto" w:fill="C6EFCE"/>
            <w:hideMark/>
          </w:tcPr>
          <w:p w14:paraId="70A4B98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4. cet.</w:t>
            </w:r>
          </w:p>
        </w:tc>
        <w:tc>
          <w:tcPr>
            <w:tcW w:w="202" w:type="pct"/>
            <w:gridSpan w:val="2"/>
            <w:shd w:val="clear" w:color="auto" w:fill="C6EFCE"/>
            <w:hideMark/>
          </w:tcPr>
          <w:p w14:paraId="7A6F518D" w14:textId="77777777" w:rsidR="001B0C7D" w:rsidRPr="00926E47" w:rsidRDefault="001B0C7D" w:rsidP="0021094B">
            <w:pPr>
              <w:widowControl w:val="0"/>
              <w:spacing w:after="0" w:line="240" w:lineRule="auto"/>
              <w:jc w:val="both"/>
              <w:rPr>
                <w:rFonts w:ascii="Times New Roman" w:eastAsia="Times New Roman" w:hAnsi="Times New Roman" w:cs="Times New Roman"/>
                <w:sz w:val="20"/>
                <w:szCs w:val="20"/>
              </w:rPr>
            </w:pPr>
            <w:r w:rsidRPr="00926E47">
              <w:rPr>
                <w:rFonts w:ascii="Times New Roman" w:hAnsi="Times New Roman" w:cs="Times New Roman"/>
                <w:sz w:val="20"/>
                <w:szCs w:val="20"/>
              </w:rPr>
              <w:t>2024</w:t>
            </w:r>
          </w:p>
        </w:tc>
      </w:tr>
    </w:tbl>
    <w:p w14:paraId="4685BE61"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r w:rsidRPr="00DF5E41">
        <w:rPr>
          <w:rFonts w:ascii="Times New Roman" w:hAnsi="Times New Roman" w:cs="Times New Roman"/>
        </w:rPr>
        <w:br w:type="page"/>
      </w:r>
    </w:p>
    <w:p w14:paraId="13E56A34"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r w:rsidRPr="00DF5E41">
        <w:rPr>
          <w:rFonts w:ascii="Times New Roman" w:hAnsi="Times New Roman" w:cs="Times New Roman"/>
          <w:b/>
          <w:smallCaps/>
          <w:sz w:val="24"/>
        </w:rPr>
        <w:lastRenderedPageBreak/>
        <w:t xml:space="preserve">G. KOMPONENTS NR. 7. </w:t>
      </w:r>
      <w:r w:rsidRPr="00DF5E41">
        <w:rPr>
          <w:rFonts w:ascii="Times New Roman" w:hAnsi="Times New Roman" w:cs="Times New Roman"/>
          <w:b/>
          <w:i/>
          <w:iCs/>
          <w:smallCaps/>
          <w:sz w:val="24"/>
        </w:rPr>
        <w:t>REPowerEU</w:t>
      </w:r>
    </w:p>
    <w:p w14:paraId="632813FF" w14:textId="77777777" w:rsidR="001B0C7D" w:rsidRPr="00DF5E41" w:rsidRDefault="001B0C7D" w:rsidP="001B0C7D">
      <w:pPr>
        <w:widowControl w:val="0"/>
        <w:spacing w:after="0" w:line="240" w:lineRule="auto"/>
        <w:jc w:val="both"/>
        <w:rPr>
          <w:rFonts w:ascii="Times New Roman" w:eastAsiaTheme="majorEastAsia" w:hAnsi="Times New Roman" w:cs="Times New Roman"/>
          <w:b/>
          <w:smallCaps/>
          <w:sz w:val="24"/>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2"/>
        <w:gridCol w:w="1986"/>
        <w:gridCol w:w="1135"/>
        <w:gridCol w:w="2694"/>
        <w:gridCol w:w="2945"/>
        <w:gridCol w:w="1045"/>
        <w:gridCol w:w="889"/>
        <w:gridCol w:w="889"/>
        <w:gridCol w:w="1627"/>
        <w:gridCol w:w="824"/>
      </w:tblGrid>
      <w:tr w:rsidR="005E421C" w:rsidRPr="003C7403" w14:paraId="7C437EB8" w14:textId="77777777" w:rsidTr="00BA456F">
        <w:trPr>
          <w:cantSplit/>
          <w:tblHeader/>
          <w:jc w:val="center"/>
        </w:trPr>
        <w:tc>
          <w:tcPr>
            <w:tcW w:w="592" w:type="dxa"/>
            <w:vMerge w:val="restart"/>
            <w:shd w:val="clear" w:color="auto" w:fill="BDD7EE"/>
            <w:tcMar>
              <w:top w:w="28" w:type="dxa"/>
              <w:left w:w="28" w:type="dxa"/>
              <w:bottom w:w="28" w:type="dxa"/>
              <w:right w:w="28" w:type="dxa"/>
            </w:tcMar>
            <w:vAlign w:val="center"/>
            <w:hideMark/>
          </w:tcPr>
          <w:p w14:paraId="139405F1" w14:textId="77777777" w:rsidR="001B0C7D" w:rsidRPr="003C7403" w:rsidRDefault="001B0C7D" w:rsidP="0021094B">
            <w:pPr>
              <w:widowControl w:val="0"/>
              <w:spacing w:after="0" w:line="240" w:lineRule="auto"/>
              <w:jc w:val="center"/>
              <w:rPr>
                <w:rFonts w:ascii="Times New Roman" w:eastAsia="Times New Roman" w:hAnsi="Times New Roman" w:cs="Times New Roman"/>
                <w:b/>
                <w:sz w:val="20"/>
                <w:szCs w:val="20"/>
              </w:rPr>
            </w:pPr>
            <w:r w:rsidRPr="003C7403">
              <w:rPr>
                <w:rFonts w:ascii="Times New Roman" w:hAnsi="Times New Roman" w:cs="Times New Roman"/>
                <w:b/>
                <w:sz w:val="20"/>
                <w:szCs w:val="20"/>
              </w:rPr>
              <w:t>#</w:t>
            </w:r>
          </w:p>
        </w:tc>
        <w:tc>
          <w:tcPr>
            <w:tcW w:w="1986" w:type="dxa"/>
            <w:vMerge w:val="restart"/>
            <w:shd w:val="clear" w:color="auto" w:fill="BDD7EE"/>
            <w:tcMar>
              <w:top w:w="28" w:type="dxa"/>
              <w:left w:w="28" w:type="dxa"/>
              <w:bottom w:w="28" w:type="dxa"/>
              <w:right w:w="28" w:type="dxa"/>
            </w:tcMar>
            <w:vAlign w:val="center"/>
            <w:hideMark/>
          </w:tcPr>
          <w:p w14:paraId="30B49C09"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Saistītais pasākums (reforma vai investīcija)</w:t>
            </w:r>
          </w:p>
        </w:tc>
        <w:tc>
          <w:tcPr>
            <w:tcW w:w="1135" w:type="dxa"/>
            <w:vMerge w:val="restart"/>
            <w:shd w:val="clear" w:color="auto" w:fill="BDD7EE"/>
            <w:tcMar>
              <w:top w:w="28" w:type="dxa"/>
              <w:left w:w="28" w:type="dxa"/>
              <w:bottom w:w="28" w:type="dxa"/>
              <w:right w:w="28" w:type="dxa"/>
            </w:tcMar>
            <w:vAlign w:val="center"/>
            <w:hideMark/>
          </w:tcPr>
          <w:p w14:paraId="1BD2C290"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Atskaites punkts / mērķis</w:t>
            </w:r>
          </w:p>
        </w:tc>
        <w:tc>
          <w:tcPr>
            <w:tcW w:w="2694" w:type="dxa"/>
            <w:vMerge w:val="restart"/>
            <w:shd w:val="clear" w:color="auto" w:fill="BDD7EE"/>
            <w:tcMar>
              <w:top w:w="28" w:type="dxa"/>
              <w:left w:w="28" w:type="dxa"/>
              <w:bottom w:w="28" w:type="dxa"/>
              <w:right w:w="28" w:type="dxa"/>
            </w:tcMar>
            <w:vAlign w:val="center"/>
            <w:hideMark/>
          </w:tcPr>
          <w:p w14:paraId="7F7ED81D"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Nosaukums</w:t>
            </w:r>
          </w:p>
        </w:tc>
        <w:tc>
          <w:tcPr>
            <w:tcW w:w="2945" w:type="dxa"/>
            <w:vMerge w:val="restart"/>
            <w:shd w:val="clear" w:color="auto" w:fill="BDD7EE"/>
            <w:tcMar>
              <w:top w:w="28" w:type="dxa"/>
              <w:left w:w="28" w:type="dxa"/>
              <w:bottom w:w="28" w:type="dxa"/>
              <w:right w:w="28" w:type="dxa"/>
            </w:tcMar>
            <w:vAlign w:val="center"/>
            <w:hideMark/>
          </w:tcPr>
          <w:p w14:paraId="4035CD84"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Kvalitatīvie rādītāji (atskaites punktiem)</w:t>
            </w:r>
          </w:p>
        </w:tc>
        <w:tc>
          <w:tcPr>
            <w:tcW w:w="0" w:type="auto"/>
            <w:gridSpan w:val="3"/>
            <w:shd w:val="clear" w:color="auto" w:fill="BDD7EE"/>
            <w:tcMar>
              <w:top w:w="28" w:type="dxa"/>
              <w:left w:w="28" w:type="dxa"/>
              <w:bottom w:w="28" w:type="dxa"/>
              <w:right w:w="28" w:type="dxa"/>
            </w:tcMar>
            <w:vAlign w:val="center"/>
            <w:hideMark/>
          </w:tcPr>
          <w:p w14:paraId="6B1A19E4"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Kvantitatīvie rādītāji (mērķiem)</w:t>
            </w:r>
          </w:p>
        </w:tc>
        <w:tc>
          <w:tcPr>
            <w:tcW w:w="0" w:type="auto"/>
            <w:gridSpan w:val="2"/>
            <w:shd w:val="clear" w:color="auto" w:fill="BDD7EE"/>
            <w:tcMar>
              <w:top w:w="28" w:type="dxa"/>
              <w:left w:w="28" w:type="dxa"/>
              <w:bottom w:w="28" w:type="dxa"/>
              <w:right w:w="28" w:type="dxa"/>
            </w:tcMar>
            <w:vAlign w:val="center"/>
            <w:hideMark/>
          </w:tcPr>
          <w:p w14:paraId="636030F8"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Orientējošs pabeigšanas grafiks</w:t>
            </w:r>
          </w:p>
        </w:tc>
      </w:tr>
      <w:tr w:rsidR="005E421C" w:rsidRPr="003C7403" w14:paraId="1A1DB889" w14:textId="77777777" w:rsidTr="00BA456F">
        <w:trPr>
          <w:cantSplit/>
          <w:tblHeader/>
          <w:jc w:val="center"/>
        </w:trPr>
        <w:tc>
          <w:tcPr>
            <w:tcW w:w="592" w:type="dxa"/>
            <w:vMerge/>
            <w:tcMar>
              <w:top w:w="28" w:type="dxa"/>
              <w:left w:w="28" w:type="dxa"/>
              <w:bottom w:w="28" w:type="dxa"/>
              <w:right w:w="28" w:type="dxa"/>
            </w:tcMar>
            <w:vAlign w:val="center"/>
            <w:hideMark/>
          </w:tcPr>
          <w:p w14:paraId="446156E0"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1986" w:type="dxa"/>
            <w:vMerge/>
            <w:tcMar>
              <w:top w:w="28" w:type="dxa"/>
              <w:left w:w="28" w:type="dxa"/>
              <w:bottom w:w="28" w:type="dxa"/>
              <w:right w:w="28" w:type="dxa"/>
            </w:tcMar>
            <w:vAlign w:val="center"/>
            <w:hideMark/>
          </w:tcPr>
          <w:p w14:paraId="654E96EE"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1135" w:type="dxa"/>
            <w:vMerge/>
            <w:tcMar>
              <w:top w:w="28" w:type="dxa"/>
              <w:left w:w="28" w:type="dxa"/>
              <w:bottom w:w="28" w:type="dxa"/>
              <w:right w:w="28" w:type="dxa"/>
            </w:tcMar>
            <w:vAlign w:val="center"/>
            <w:hideMark/>
          </w:tcPr>
          <w:p w14:paraId="13011436"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2694" w:type="dxa"/>
            <w:vMerge/>
            <w:tcMar>
              <w:top w:w="28" w:type="dxa"/>
              <w:left w:w="28" w:type="dxa"/>
              <w:bottom w:w="28" w:type="dxa"/>
              <w:right w:w="28" w:type="dxa"/>
            </w:tcMar>
            <w:vAlign w:val="center"/>
            <w:hideMark/>
          </w:tcPr>
          <w:p w14:paraId="2B7116BD"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2945" w:type="dxa"/>
            <w:vMerge/>
            <w:tcMar>
              <w:top w:w="28" w:type="dxa"/>
              <w:left w:w="28" w:type="dxa"/>
              <w:bottom w:w="28" w:type="dxa"/>
              <w:right w:w="28" w:type="dxa"/>
            </w:tcMar>
            <w:vAlign w:val="center"/>
            <w:hideMark/>
          </w:tcPr>
          <w:p w14:paraId="2C821033"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lang w:eastAsia="en-GB"/>
              </w:rPr>
            </w:pPr>
          </w:p>
        </w:tc>
        <w:tc>
          <w:tcPr>
            <w:tcW w:w="0" w:type="auto"/>
            <w:shd w:val="clear" w:color="auto" w:fill="BDD7EE"/>
            <w:tcMar>
              <w:top w:w="28" w:type="dxa"/>
              <w:left w:w="28" w:type="dxa"/>
              <w:bottom w:w="28" w:type="dxa"/>
              <w:right w:w="28" w:type="dxa"/>
            </w:tcMar>
            <w:vAlign w:val="center"/>
            <w:hideMark/>
          </w:tcPr>
          <w:p w14:paraId="14B44F91"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Mērvienība</w:t>
            </w:r>
          </w:p>
        </w:tc>
        <w:tc>
          <w:tcPr>
            <w:tcW w:w="0" w:type="auto"/>
            <w:shd w:val="clear" w:color="auto" w:fill="BDD7EE"/>
            <w:tcMar>
              <w:top w:w="28" w:type="dxa"/>
              <w:left w:w="28" w:type="dxa"/>
              <w:bottom w:w="28" w:type="dxa"/>
              <w:right w:w="28" w:type="dxa"/>
            </w:tcMar>
            <w:vAlign w:val="center"/>
            <w:hideMark/>
          </w:tcPr>
          <w:p w14:paraId="645D3BC0"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Bāze</w:t>
            </w:r>
          </w:p>
        </w:tc>
        <w:tc>
          <w:tcPr>
            <w:tcW w:w="0" w:type="auto"/>
            <w:shd w:val="clear" w:color="auto" w:fill="BDD7EE"/>
            <w:tcMar>
              <w:top w:w="28" w:type="dxa"/>
              <w:left w:w="28" w:type="dxa"/>
              <w:bottom w:w="28" w:type="dxa"/>
              <w:right w:w="28" w:type="dxa"/>
            </w:tcMar>
            <w:vAlign w:val="center"/>
            <w:hideMark/>
          </w:tcPr>
          <w:p w14:paraId="67CA18ED"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Mērķis</w:t>
            </w:r>
          </w:p>
        </w:tc>
        <w:tc>
          <w:tcPr>
            <w:tcW w:w="0" w:type="auto"/>
            <w:shd w:val="clear" w:color="auto" w:fill="BDD7EE"/>
            <w:tcMar>
              <w:top w:w="28" w:type="dxa"/>
              <w:left w:w="28" w:type="dxa"/>
              <w:bottom w:w="28" w:type="dxa"/>
              <w:right w:w="28" w:type="dxa"/>
            </w:tcMar>
            <w:vAlign w:val="center"/>
            <w:hideMark/>
          </w:tcPr>
          <w:p w14:paraId="4F2B36AE"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Ceturksnis</w:t>
            </w:r>
          </w:p>
        </w:tc>
        <w:tc>
          <w:tcPr>
            <w:tcW w:w="0" w:type="auto"/>
            <w:shd w:val="clear" w:color="auto" w:fill="BDD7EE"/>
            <w:tcMar>
              <w:top w:w="28" w:type="dxa"/>
              <w:left w:w="28" w:type="dxa"/>
              <w:bottom w:w="28" w:type="dxa"/>
              <w:right w:w="28" w:type="dxa"/>
            </w:tcMar>
            <w:vAlign w:val="center"/>
            <w:hideMark/>
          </w:tcPr>
          <w:p w14:paraId="47DD9158" w14:textId="77777777" w:rsidR="001B0C7D" w:rsidRPr="003C7403" w:rsidRDefault="001B0C7D" w:rsidP="0021094B">
            <w:pPr>
              <w:widowControl w:val="0"/>
              <w:spacing w:after="0" w:line="240" w:lineRule="auto"/>
              <w:jc w:val="center"/>
              <w:rPr>
                <w:rFonts w:ascii="Times New Roman" w:eastAsia="Times New Roman" w:hAnsi="Times New Roman" w:cs="Times New Roman"/>
                <w:b/>
                <w:bCs/>
                <w:sz w:val="20"/>
                <w:szCs w:val="20"/>
              </w:rPr>
            </w:pPr>
            <w:r w:rsidRPr="003C7403">
              <w:rPr>
                <w:rFonts w:ascii="Times New Roman" w:hAnsi="Times New Roman" w:cs="Times New Roman"/>
                <w:b/>
                <w:sz w:val="20"/>
                <w:szCs w:val="20"/>
              </w:rPr>
              <w:t>Gads</w:t>
            </w:r>
          </w:p>
        </w:tc>
      </w:tr>
      <w:tr w:rsidR="005E421C" w:rsidRPr="003C7403" w14:paraId="05FE745B" w14:textId="77777777" w:rsidTr="00BA456F">
        <w:trPr>
          <w:cantSplit/>
          <w:jc w:val="center"/>
        </w:trPr>
        <w:tc>
          <w:tcPr>
            <w:tcW w:w="592" w:type="dxa"/>
            <w:shd w:val="clear" w:color="auto" w:fill="C6EFCE"/>
            <w:tcMar>
              <w:top w:w="28" w:type="dxa"/>
              <w:left w:w="28" w:type="dxa"/>
              <w:bottom w:w="28" w:type="dxa"/>
              <w:right w:w="28" w:type="dxa"/>
            </w:tcMar>
          </w:tcPr>
          <w:p w14:paraId="013D11E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215</w:t>
            </w:r>
          </w:p>
        </w:tc>
        <w:tc>
          <w:tcPr>
            <w:tcW w:w="1986" w:type="dxa"/>
            <w:shd w:val="clear" w:color="auto" w:fill="C6EFCE"/>
            <w:tcMar>
              <w:top w:w="28" w:type="dxa"/>
              <w:left w:w="28" w:type="dxa"/>
              <w:bottom w:w="28" w:type="dxa"/>
              <w:right w:w="28" w:type="dxa"/>
            </w:tcMar>
          </w:tcPr>
          <w:p w14:paraId="1EE46BE4"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7.1.r. Valsts enerģētikas nozares pārveidošana</w:t>
            </w:r>
          </w:p>
        </w:tc>
        <w:tc>
          <w:tcPr>
            <w:tcW w:w="1135" w:type="dxa"/>
            <w:shd w:val="clear" w:color="auto" w:fill="C6EFCE"/>
            <w:tcMar>
              <w:top w:w="28" w:type="dxa"/>
              <w:left w:w="28" w:type="dxa"/>
              <w:bottom w:w="28" w:type="dxa"/>
              <w:right w:w="28" w:type="dxa"/>
            </w:tcMar>
          </w:tcPr>
          <w:p w14:paraId="3C0BBA4F"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28F73BAF"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Noteikumi, ar ko izveido energokopienu reģistrācijas un darbības sistēmu</w:t>
            </w:r>
          </w:p>
        </w:tc>
        <w:tc>
          <w:tcPr>
            <w:tcW w:w="2945" w:type="dxa"/>
            <w:shd w:val="clear" w:color="auto" w:fill="C6EFCE"/>
            <w:tcMar>
              <w:top w:w="28" w:type="dxa"/>
              <w:left w:w="28" w:type="dxa"/>
              <w:bottom w:w="28" w:type="dxa"/>
              <w:right w:w="28" w:type="dxa"/>
            </w:tcMar>
          </w:tcPr>
          <w:p w14:paraId="2FB9759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normas, kas nosaka minēto noteikumu stāšanos spēkā</w:t>
            </w:r>
          </w:p>
        </w:tc>
        <w:tc>
          <w:tcPr>
            <w:tcW w:w="0" w:type="auto"/>
            <w:shd w:val="clear" w:color="auto" w:fill="C6EFCE"/>
            <w:tcMar>
              <w:top w:w="28" w:type="dxa"/>
              <w:left w:w="28" w:type="dxa"/>
              <w:bottom w:w="28" w:type="dxa"/>
              <w:right w:w="28" w:type="dxa"/>
            </w:tcMar>
          </w:tcPr>
          <w:p w14:paraId="78E1644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79D178C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7414052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3F1650F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562C8BD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2024</w:t>
            </w:r>
          </w:p>
        </w:tc>
      </w:tr>
      <w:tr w:rsidR="005E421C" w:rsidRPr="003C7403" w14:paraId="4705D750" w14:textId="77777777" w:rsidTr="00BA456F">
        <w:trPr>
          <w:cantSplit/>
          <w:jc w:val="center"/>
        </w:trPr>
        <w:tc>
          <w:tcPr>
            <w:tcW w:w="592" w:type="dxa"/>
            <w:shd w:val="clear" w:color="auto" w:fill="C6EFCE"/>
            <w:tcMar>
              <w:top w:w="28" w:type="dxa"/>
              <w:left w:w="28" w:type="dxa"/>
              <w:bottom w:w="28" w:type="dxa"/>
              <w:right w:w="28" w:type="dxa"/>
            </w:tcMar>
          </w:tcPr>
          <w:p w14:paraId="0DC27D1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216</w:t>
            </w:r>
          </w:p>
        </w:tc>
        <w:tc>
          <w:tcPr>
            <w:tcW w:w="1986" w:type="dxa"/>
            <w:shd w:val="clear" w:color="auto" w:fill="C6EFCE"/>
            <w:tcMar>
              <w:top w:w="28" w:type="dxa"/>
              <w:left w:w="28" w:type="dxa"/>
              <w:bottom w:w="28" w:type="dxa"/>
              <w:right w:w="28" w:type="dxa"/>
            </w:tcMar>
          </w:tcPr>
          <w:p w14:paraId="7945670B"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7.1.r. Valsts enerģētikas nozares pārveidošana</w:t>
            </w:r>
          </w:p>
        </w:tc>
        <w:tc>
          <w:tcPr>
            <w:tcW w:w="1135" w:type="dxa"/>
            <w:shd w:val="clear" w:color="auto" w:fill="C6EFCE"/>
            <w:tcMar>
              <w:top w:w="28" w:type="dxa"/>
              <w:left w:w="28" w:type="dxa"/>
              <w:bottom w:w="28" w:type="dxa"/>
              <w:right w:w="28" w:type="dxa"/>
            </w:tcMar>
          </w:tcPr>
          <w:p w14:paraId="768EF7B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65C24F3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akti, ar ko groza normas par elektroenerģijas tirdzniecību un patēriņu</w:t>
            </w:r>
          </w:p>
        </w:tc>
        <w:tc>
          <w:tcPr>
            <w:tcW w:w="2945" w:type="dxa"/>
            <w:shd w:val="clear" w:color="auto" w:fill="C6EFCE"/>
            <w:tcMar>
              <w:top w:w="28" w:type="dxa"/>
              <w:left w:w="28" w:type="dxa"/>
              <w:bottom w:w="28" w:type="dxa"/>
              <w:right w:w="28" w:type="dxa"/>
            </w:tcMar>
          </w:tcPr>
          <w:p w14:paraId="6A66F20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normas, kas nosaka, ka stājas spēkā tiesību akti, ar kuriem groza normas par elektroenerģijas tirdzniecību un patēriņu</w:t>
            </w:r>
          </w:p>
        </w:tc>
        <w:tc>
          <w:tcPr>
            <w:tcW w:w="0" w:type="auto"/>
            <w:shd w:val="clear" w:color="auto" w:fill="C6EFCE"/>
            <w:tcMar>
              <w:top w:w="28" w:type="dxa"/>
              <w:left w:w="28" w:type="dxa"/>
              <w:bottom w:w="28" w:type="dxa"/>
              <w:right w:w="28" w:type="dxa"/>
            </w:tcMar>
          </w:tcPr>
          <w:p w14:paraId="0A602E6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26E18EF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3636A09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68BC0BF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1. cet.</w:t>
            </w:r>
          </w:p>
        </w:tc>
        <w:tc>
          <w:tcPr>
            <w:tcW w:w="0" w:type="auto"/>
            <w:shd w:val="clear" w:color="auto" w:fill="C6EFCE"/>
            <w:tcMar>
              <w:top w:w="28" w:type="dxa"/>
              <w:left w:w="28" w:type="dxa"/>
              <w:bottom w:w="28" w:type="dxa"/>
              <w:right w:w="28" w:type="dxa"/>
            </w:tcMar>
          </w:tcPr>
          <w:p w14:paraId="1124ACC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2024</w:t>
            </w:r>
          </w:p>
        </w:tc>
      </w:tr>
      <w:tr w:rsidR="005E421C" w:rsidRPr="003C7403" w14:paraId="65DF2E09" w14:textId="77777777" w:rsidTr="00BA456F">
        <w:trPr>
          <w:cantSplit/>
          <w:jc w:val="center"/>
        </w:trPr>
        <w:tc>
          <w:tcPr>
            <w:tcW w:w="592" w:type="dxa"/>
            <w:shd w:val="clear" w:color="auto" w:fill="C6EFCE"/>
            <w:tcMar>
              <w:top w:w="28" w:type="dxa"/>
              <w:left w:w="28" w:type="dxa"/>
              <w:bottom w:w="28" w:type="dxa"/>
              <w:right w:w="28" w:type="dxa"/>
            </w:tcMar>
          </w:tcPr>
          <w:p w14:paraId="462203A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217</w:t>
            </w:r>
          </w:p>
        </w:tc>
        <w:tc>
          <w:tcPr>
            <w:tcW w:w="1986" w:type="dxa"/>
            <w:shd w:val="clear" w:color="auto" w:fill="C6EFCE"/>
            <w:tcMar>
              <w:top w:w="28" w:type="dxa"/>
              <w:left w:w="28" w:type="dxa"/>
              <w:bottom w:w="28" w:type="dxa"/>
              <w:right w:w="28" w:type="dxa"/>
            </w:tcMar>
          </w:tcPr>
          <w:p w14:paraId="21F33DF1"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7.1.r. Valsts enerģētikas nozares pārveidošana</w:t>
            </w:r>
          </w:p>
        </w:tc>
        <w:tc>
          <w:tcPr>
            <w:tcW w:w="1135" w:type="dxa"/>
            <w:shd w:val="clear" w:color="auto" w:fill="C6EFCE"/>
            <w:tcMar>
              <w:top w:w="28" w:type="dxa"/>
              <w:left w:w="28" w:type="dxa"/>
              <w:bottom w:w="28" w:type="dxa"/>
              <w:right w:w="28" w:type="dxa"/>
            </w:tcMar>
          </w:tcPr>
          <w:p w14:paraId="0B9C0E5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7CDEAD2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Noteikumi par elektroenerģijas tīkla optimizāciju</w:t>
            </w:r>
          </w:p>
        </w:tc>
        <w:tc>
          <w:tcPr>
            <w:tcW w:w="2945" w:type="dxa"/>
            <w:shd w:val="clear" w:color="auto" w:fill="C6EFCE"/>
            <w:tcMar>
              <w:top w:w="28" w:type="dxa"/>
              <w:left w:w="28" w:type="dxa"/>
              <w:bottom w:w="28" w:type="dxa"/>
              <w:right w:w="28" w:type="dxa"/>
            </w:tcMar>
          </w:tcPr>
          <w:p w14:paraId="05A61FB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normas, kas nosaka minēto noteikumu stāšanos spēkā</w:t>
            </w:r>
          </w:p>
        </w:tc>
        <w:tc>
          <w:tcPr>
            <w:tcW w:w="0" w:type="auto"/>
            <w:shd w:val="clear" w:color="auto" w:fill="C6EFCE"/>
            <w:tcMar>
              <w:top w:w="28" w:type="dxa"/>
              <w:left w:w="28" w:type="dxa"/>
              <w:bottom w:w="28" w:type="dxa"/>
              <w:right w:w="28" w:type="dxa"/>
            </w:tcMar>
          </w:tcPr>
          <w:p w14:paraId="511C7CB0"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CE83C6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04626522"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DCE8CC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07FBE72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2025</w:t>
            </w:r>
          </w:p>
        </w:tc>
      </w:tr>
      <w:tr w:rsidR="005E421C" w:rsidRPr="003C7403" w14:paraId="0AAFAC48" w14:textId="77777777" w:rsidTr="00BA456F">
        <w:trPr>
          <w:cantSplit/>
          <w:jc w:val="center"/>
        </w:trPr>
        <w:tc>
          <w:tcPr>
            <w:tcW w:w="592" w:type="dxa"/>
            <w:shd w:val="clear" w:color="auto" w:fill="C6EFCE"/>
            <w:tcMar>
              <w:top w:w="28" w:type="dxa"/>
              <w:left w:w="28" w:type="dxa"/>
              <w:bottom w:w="28" w:type="dxa"/>
              <w:right w:w="28" w:type="dxa"/>
            </w:tcMar>
          </w:tcPr>
          <w:p w14:paraId="3DF606E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218</w:t>
            </w:r>
          </w:p>
        </w:tc>
        <w:tc>
          <w:tcPr>
            <w:tcW w:w="1986" w:type="dxa"/>
            <w:shd w:val="clear" w:color="auto" w:fill="C6EFCE"/>
            <w:tcMar>
              <w:top w:w="28" w:type="dxa"/>
              <w:left w:w="28" w:type="dxa"/>
              <w:bottom w:w="28" w:type="dxa"/>
              <w:right w:w="28" w:type="dxa"/>
            </w:tcMar>
          </w:tcPr>
          <w:p w14:paraId="2274B560"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7.1.r. Valsts enerģētikas nozares pārveidošana</w:t>
            </w:r>
          </w:p>
        </w:tc>
        <w:tc>
          <w:tcPr>
            <w:tcW w:w="1135" w:type="dxa"/>
            <w:shd w:val="clear" w:color="auto" w:fill="C6EFCE"/>
            <w:tcMar>
              <w:top w:w="28" w:type="dxa"/>
              <w:left w:w="28" w:type="dxa"/>
              <w:bottom w:w="28" w:type="dxa"/>
              <w:right w:w="28" w:type="dxa"/>
            </w:tcMar>
          </w:tcPr>
          <w:p w14:paraId="725EE05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3CD159D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Noteikumi par biometānu, ko transportē ārpus dabasgāzes pārvades un sadales sistēmām</w:t>
            </w:r>
          </w:p>
        </w:tc>
        <w:tc>
          <w:tcPr>
            <w:tcW w:w="2945" w:type="dxa"/>
            <w:shd w:val="clear" w:color="auto" w:fill="C6EFCE"/>
            <w:tcMar>
              <w:top w:w="28" w:type="dxa"/>
              <w:left w:w="28" w:type="dxa"/>
              <w:bottom w:w="28" w:type="dxa"/>
              <w:right w:w="28" w:type="dxa"/>
            </w:tcMar>
          </w:tcPr>
          <w:p w14:paraId="4670B79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normas, kas nosaka minēto noteikumu stāšanos spēkā</w:t>
            </w:r>
          </w:p>
        </w:tc>
        <w:tc>
          <w:tcPr>
            <w:tcW w:w="0" w:type="auto"/>
            <w:shd w:val="clear" w:color="auto" w:fill="C6EFCE"/>
            <w:tcMar>
              <w:top w:w="28" w:type="dxa"/>
              <w:left w:w="28" w:type="dxa"/>
              <w:bottom w:w="28" w:type="dxa"/>
              <w:right w:w="28" w:type="dxa"/>
            </w:tcMar>
          </w:tcPr>
          <w:p w14:paraId="6D3F186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28991D3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1503689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3ECFD12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 xml:space="preserve">4. cet. </w:t>
            </w:r>
          </w:p>
        </w:tc>
        <w:tc>
          <w:tcPr>
            <w:tcW w:w="0" w:type="auto"/>
            <w:shd w:val="clear" w:color="auto" w:fill="C6EFCE"/>
            <w:tcMar>
              <w:top w:w="28" w:type="dxa"/>
              <w:left w:w="28" w:type="dxa"/>
              <w:bottom w:w="28" w:type="dxa"/>
              <w:right w:w="28" w:type="dxa"/>
            </w:tcMar>
          </w:tcPr>
          <w:p w14:paraId="45989C4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2025</w:t>
            </w:r>
          </w:p>
        </w:tc>
      </w:tr>
      <w:tr w:rsidR="005E421C" w:rsidRPr="003C7403" w14:paraId="361711FA" w14:textId="77777777" w:rsidTr="00BA456F">
        <w:trPr>
          <w:cantSplit/>
          <w:jc w:val="center"/>
        </w:trPr>
        <w:tc>
          <w:tcPr>
            <w:tcW w:w="592" w:type="dxa"/>
            <w:shd w:val="clear" w:color="auto" w:fill="C6EFCE"/>
            <w:tcMar>
              <w:top w:w="28" w:type="dxa"/>
              <w:left w:w="28" w:type="dxa"/>
              <w:bottom w:w="28" w:type="dxa"/>
              <w:right w:w="28" w:type="dxa"/>
            </w:tcMar>
          </w:tcPr>
          <w:p w14:paraId="1070F5E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219</w:t>
            </w:r>
          </w:p>
        </w:tc>
        <w:tc>
          <w:tcPr>
            <w:tcW w:w="1986" w:type="dxa"/>
            <w:shd w:val="clear" w:color="auto" w:fill="C6EFCE"/>
            <w:tcMar>
              <w:top w:w="28" w:type="dxa"/>
              <w:left w:w="28" w:type="dxa"/>
              <w:bottom w:w="28" w:type="dxa"/>
              <w:right w:w="28" w:type="dxa"/>
            </w:tcMar>
          </w:tcPr>
          <w:p w14:paraId="5895D3FD"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7.2.i. Energoapgādes drošība un stabilitāte un sinhronizācija ar Savienības tīklu</w:t>
            </w:r>
          </w:p>
        </w:tc>
        <w:tc>
          <w:tcPr>
            <w:tcW w:w="1135" w:type="dxa"/>
            <w:shd w:val="clear" w:color="auto" w:fill="C6EFCE"/>
            <w:tcMar>
              <w:top w:w="28" w:type="dxa"/>
              <w:left w:w="28" w:type="dxa"/>
              <w:bottom w:w="28" w:type="dxa"/>
              <w:right w:w="28" w:type="dxa"/>
            </w:tcMar>
          </w:tcPr>
          <w:p w14:paraId="06F2788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1F0701A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Noteikumi, kas reglamentē elektroenerģiju uzkrājošo bateriju sistēmu uzstādīšanu</w:t>
            </w:r>
          </w:p>
        </w:tc>
        <w:tc>
          <w:tcPr>
            <w:tcW w:w="2945" w:type="dxa"/>
            <w:shd w:val="clear" w:color="auto" w:fill="C6EFCE"/>
            <w:tcMar>
              <w:top w:w="28" w:type="dxa"/>
              <w:left w:w="28" w:type="dxa"/>
              <w:bottom w:w="28" w:type="dxa"/>
              <w:right w:w="28" w:type="dxa"/>
            </w:tcMar>
          </w:tcPr>
          <w:p w14:paraId="6AD6398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normas, kas nosaka minēto noteikumu stāšanos spēkā</w:t>
            </w:r>
          </w:p>
        </w:tc>
        <w:tc>
          <w:tcPr>
            <w:tcW w:w="0" w:type="auto"/>
            <w:shd w:val="clear" w:color="auto" w:fill="C6EFCE"/>
            <w:tcMar>
              <w:top w:w="28" w:type="dxa"/>
              <w:left w:w="28" w:type="dxa"/>
              <w:bottom w:w="28" w:type="dxa"/>
              <w:right w:w="28" w:type="dxa"/>
            </w:tcMar>
          </w:tcPr>
          <w:p w14:paraId="3768F6A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50CB815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2A2DDF8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3CE5916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4E087902"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2024</w:t>
            </w:r>
          </w:p>
        </w:tc>
      </w:tr>
      <w:tr w:rsidR="005E421C" w:rsidRPr="003C7403" w14:paraId="182DD9B3" w14:textId="77777777" w:rsidTr="00BA456F">
        <w:trPr>
          <w:cantSplit/>
          <w:jc w:val="center"/>
        </w:trPr>
        <w:tc>
          <w:tcPr>
            <w:tcW w:w="592" w:type="dxa"/>
            <w:shd w:val="clear" w:color="auto" w:fill="C6EFCE"/>
            <w:tcMar>
              <w:top w:w="28" w:type="dxa"/>
              <w:left w:w="28" w:type="dxa"/>
              <w:bottom w:w="28" w:type="dxa"/>
              <w:right w:w="28" w:type="dxa"/>
            </w:tcMar>
          </w:tcPr>
          <w:p w14:paraId="2E196BE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220</w:t>
            </w:r>
          </w:p>
        </w:tc>
        <w:tc>
          <w:tcPr>
            <w:tcW w:w="1986" w:type="dxa"/>
            <w:shd w:val="clear" w:color="auto" w:fill="C6EFCE"/>
            <w:tcMar>
              <w:top w:w="28" w:type="dxa"/>
              <w:left w:w="28" w:type="dxa"/>
              <w:bottom w:w="28" w:type="dxa"/>
              <w:right w:w="28" w:type="dxa"/>
            </w:tcMar>
          </w:tcPr>
          <w:p w14:paraId="204D4CB8"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7.2.i. Energoapgādes drošība un stabilitāte un sinhronizācija ar Savienības tīklu</w:t>
            </w:r>
          </w:p>
        </w:tc>
        <w:tc>
          <w:tcPr>
            <w:tcW w:w="1135" w:type="dxa"/>
            <w:shd w:val="clear" w:color="auto" w:fill="C6EFCE"/>
            <w:tcMar>
              <w:top w:w="28" w:type="dxa"/>
              <w:left w:w="28" w:type="dxa"/>
              <w:bottom w:w="28" w:type="dxa"/>
              <w:right w:w="28" w:type="dxa"/>
            </w:tcMar>
          </w:tcPr>
          <w:p w14:paraId="5084F37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177D77D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Līgumi par 60 MW elektroenerģiju uzkrājošo bateriju sistēmas uzstādīšanu un IT risinājumu pārvades tīkla pārvaldībai</w:t>
            </w:r>
          </w:p>
        </w:tc>
        <w:tc>
          <w:tcPr>
            <w:tcW w:w="2945" w:type="dxa"/>
            <w:shd w:val="clear" w:color="auto" w:fill="C6EFCE"/>
            <w:tcMar>
              <w:top w:w="28" w:type="dxa"/>
              <w:left w:w="28" w:type="dxa"/>
              <w:bottom w:w="28" w:type="dxa"/>
              <w:right w:w="28" w:type="dxa"/>
            </w:tcMar>
          </w:tcPr>
          <w:p w14:paraId="436B823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Piešķirtas tiesības slēgt līgumus</w:t>
            </w:r>
          </w:p>
        </w:tc>
        <w:tc>
          <w:tcPr>
            <w:tcW w:w="0" w:type="auto"/>
            <w:shd w:val="clear" w:color="auto" w:fill="C6EFCE"/>
            <w:tcMar>
              <w:top w:w="28" w:type="dxa"/>
              <w:left w:w="28" w:type="dxa"/>
              <w:bottom w:w="28" w:type="dxa"/>
              <w:right w:w="28" w:type="dxa"/>
            </w:tcMar>
          </w:tcPr>
          <w:p w14:paraId="0E6F75A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6500B92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67CB8C7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06D9A5A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66B3BB8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2025</w:t>
            </w:r>
          </w:p>
        </w:tc>
      </w:tr>
      <w:tr w:rsidR="005E421C" w:rsidRPr="003C7403" w14:paraId="5470B64C" w14:textId="77777777" w:rsidTr="00BA456F">
        <w:trPr>
          <w:cantSplit/>
          <w:jc w:val="center"/>
        </w:trPr>
        <w:tc>
          <w:tcPr>
            <w:tcW w:w="592" w:type="dxa"/>
            <w:shd w:val="clear" w:color="auto" w:fill="C6EFCE"/>
            <w:tcMar>
              <w:top w:w="28" w:type="dxa"/>
              <w:left w:w="28" w:type="dxa"/>
              <w:bottom w:w="28" w:type="dxa"/>
              <w:right w:w="28" w:type="dxa"/>
            </w:tcMar>
          </w:tcPr>
          <w:p w14:paraId="32056F9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221</w:t>
            </w:r>
          </w:p>
        </w:tc>
        <w:tc>
          <w:tcPr>
            <w:tcW w:w="1986" w:type="dxa"/>
            <w:shd w:val="clear" w:color="auto" w:fill="C6EFCE"/>
            <w:tcMar>
              <w:top w:w="28" w:type="dxa"/>
              <w:left w:w="28" w:type="dxa"/>
              <w:bottom w:w="28" w:type="dxa"/>
              <w:right w:w="28" w:type="dxa"/>
            </w:tcMar>
          </w:tcPr>
          <w:p w14:paraId="159692E1"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7.2.i. Energoapgādes drošība un stabilitāte un sinhronizācija ar Savienības tīklu</w:t>
            </w:r>
          </w:p>
        </w:tc>
        <w:tc>
          <w:tcPr>
            <w:tcW w:w="1135" w:type="dxa"/>
            <w:shd w:val="clear" w:color="auto" w:fill="C6EFCE"/>
            <w:tcMar>
              <w:top w:w="28" w:type="dxa"/>
              <w:left w:w="28" w:type="dxa"/>
              <w:bottom w:w="28" w:type="dxa"/>
              <w:right w:w="28" w:type="dxa"/>
            </w:tcMar>
          </w:tcPr>
          <w:p w14:paraId="4C8D7CD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Mērķis</w:t>
            </w:r>
          </w:p>
        </w:tc>
        <w:tc>
          <w:tcPr>
            <w:tcW w:w="2694" w:type="dxa"/>
            <w:shd w:val="clear" w:color="auto" w:fill="C6EFCE"/>
            <w:tcMar>
              <w:top w:w="28" w:type="dxa"/>
              <w:left w:w="28" w:type="dxa"/>
              <w:bottom w:w="28" w:type="dxa"/>
              <w:right w:w="28" w:type="dxa"/>
            </w:tcMar>
          </w:tcPr>
          <w:p w14:paraId="6AFBC37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Elektroenerģiju uzkrājošo bateriju sistēma (</w:t>
            </w:r>
            <w:r w:rsidRPr="003C7403">
              <w:rPr>
                <w:rFonts w:ascii="Times New Roman" w:hAnsi="Times New Roman" w:cs="Times New Roman"/>
                <w:i/>
                <w:iCs/>
                <w:sz w:val="20"/>
                <w:szCs w:val="20"/>
              </w:rPr>
              <w:t>BESS</w:t>
            </w:r>
            <w:r w:rsidRPr="003C7403">
              <w:rPr>
                <w:rFonts w:ascii="Times New Roman" w:hAnsi="Times New Roman" w:cs="Times New Roman"/>
                <w:sz w:val="20"/>
                <w:szCs w:val="20"/>
              </w:rPr>
              <w:t>)</w:t>
            </w:r>
          </w:p>
        </w:tc>
        <w:tc>
          <w:tcPr>
            <w:tcW w:w="2945" w:type="dxa"/>
            <w:shd w:val="clear" w:color="auto" w:fill="C6EFCE"/>
            <w:tcMar>
              <w:top w:w="28" w:type="dxa"/>
              <w:left w:w="28" w:type="dxa"/>
              <w:bottom w:w="28" w:type="dxa"/>
              <w:right w:w="28" w:type="dxa"/>
            </w:tcMar>
          </w:tcPr>
          <w:p w14:paraId="578660E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5940726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MW</w:t>
            </w:r>
          </w:p>
        </w:tc>
        <w:tc>
          <w:tcPr>
            <w:tcW w:w="0" w:type="auto"/>
            <w:shd w:val="clear" w:color="auto" w:fill="C6EFCE"/>
            <w:tcMar>
              <w:top w:w="28" w:type="dxa"/>
              <w:left w:w="28" w:type="dxa"/>
              <w:bottom w:w="28" w:type="dxa"/>
              <w:right w:w="28" w:type="dxa"/>
            </w:tcMar>
          </w:tcPr>
          <w:p w14:paraId="1872D11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0</w:t>
            </w:r>
          </w:p>
        </w:tc>
        <w:tc>
          <w:tcPr>
            <w:tcW w:w="0" w:type="auto"/>
            <w:shd w:val="clear" w:color="auto" w:fill="C6EFCE"/>
            <w:tcMar>
              <w:top w:w="28" w:type="dxa"/>
              <w:left w:w="28" w:type="dxa"/>
              <w:bottom w:w="28" w:type="dxa"/>
              <w:right w:w="28" w:type="dxa"/>
            </w:tcMar>
          </w:tcPr>
          <w:p w14:paraId="07CCEF4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60</w:t>
            </w:r>
          </w:p>
        </w:tc>
        <w:tc>
          <w:tcPr>
            <w:tcW w:w="0" w:type="auto"/>
            <w:shd w:val="clear" w:color="auto" w:fill="C6EFCE"/>
            <w:tcMar>
              <w:top w:w="28" w:type="dxa"/>
              <w:left w:w="28" w:type="dxa"/>
              <w:bottom w:w="28" w:type="dxa"/>
              <w:right w:w="28" w:type="dxa"/>
            </w:tcMar>
          </w:tcPr>
          <w:p w14:paraId="5C040A9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22168172"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2025</w:t>
            </w:r>
          </w:p>
        </w:tc>
      </w:tr>
      <w:tr w:rsidR="005E421C" w:rsidRPr="003C7403" w14:paraId="2B94292E" w14:textId="77777777" w:rsidTr="00BA456F">
        <w:trPr>
          <w:cantSplit/>
          <w:jc w:val="center"/>
        </w:trPr>
        <w:tc>
          <w:tcPr>
            <w:tcW w:w="592" w:type="dxa"/>
            <w:shd w:val="clear" w:color="auto" w:fill="C6EFCE"/>
            <w:tcMar>
              <w:top w:w="28" w:type="dxa"/>
              <w:left w:w="28" w:type="dxa"/>
              <w:bottom w:w="28" w:type="dxa"/>
              <w:right w:w="28" w:type="dxa"/>
            </w:tcMar>
          </w:tcPr>
          <w:p w14:paraId="030E712F"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lastRenderedPageBreak/>
              <w:t>222</w:t>
            </w:r>
          </w:p>
        </w:tc>
        <w:tc>
          <w:tcPr>
            <w:tcW w:w="1986" w:type="dxa"/>
            <w:shd w:val="clear" w:color="auto" w:fill="C6EFCE"/>
            <w:tcMar>
              <w:top w:w="28" w:type="dxa"/>
              <w:left w:w="28" w:type="dxa"/>
              <w:bottom w:w="28" w:type="dxa"/>
              <w:right w:w="28" w:type="dxa"/>
            </w:tcMar>
          </w:tcPr>
          <w:p w14:paraId="5C18B6F1"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7.2.i. Energoapgādes drošība un stabilitāte un sinhronizācija ar Savienības tīklu</w:t>
            </w:r>
          </w:p>
        </w:tc>
        <w:tc>
          <w:tcPr>
            <w:tcW w:w="1135" w:type="dxa"/>
            <w:shd w:val="clear" w:color="auto" w:fill="C6EFCE"/>
            <w:tcMar>
              <w:top w:w="28" w:type="dxa"/>
              <w:left w:w="28" w:type="dxa"/>
              <w:bottom w:w="28" w:type="dxa"/>
              <w:right w:w="28" w:type="dxa"/>
            </w:tcMar>
          </w:tcPr>
          <w:p w14:paraId="3B2F357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1D22CEA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IT risinājums elektroenerģijas pārvades tīkla pārvaldībai</w:t>
            </w:r>
          </w:p>
        </w:tc>
        <w:tc>
          <w:tcPr>
            <w:tcW w:w="2945" w:type="dxa"/>
            <w:shd w:val="clear" w:color="auto" w:fill="C6EFCE"/>
            <w:tcMar>
              <w:top w:w="28" w:type="dxa"/>
              <w:left w:w="28" w:type="dxa"/>
              <w:bottom w:w="28" w:type="dxa"/>
              <w:right w:w="28" w:type="dxa"/>
            </w:tcMar>
          </w:tcPr>
          <w:p w14:paraId="5B5EADE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Ir ieviests IT risinājums elektroenerģijas pārvades tīkla pārvaldībai</w:t>
            </w:r>
          </w:p>
        </w:tc>
        <w:tc>
          <w:tcPr>
            <w:tcW w:w="0" w:type="auto"/>
            <w:shd w:val="clear" w:color="auto" w:fill="C6EFCE"/>
            <w:tcMar>
              <w:top w:w="28" w:type="dxa"/>
              <w:left w:w="28" w:type="dxa"/>
              <w:bottom w:w="28" w:type="dxa"/>
              <w:right w:w="28" w:type="dxa"/>
            </w:tcMar>
          </w:tcPr>
          <w:p w14:paraId="5A41D9C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2B4C418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277A54D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1B14DD6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0A7E551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2025</w:t>
            </w:r>
          </w:p>
        </w:tc>
      </w:tr>
      <w:tr w:rsidR="005E421C" w:rsidRPr="003C7403" w14:paraId="1C90AAC2" w14:textId="77777777" w:rsidTr="00BA456F">
        <w:trPr>
          <w:cantSplit/>
          <w:jc w:val="center"/>
        </w:trPr>
        <w:tc>
          <w:tcPr>
            <w:tcW w:w="592" w:type="dxa"/>
            <w:shd w:val="clear" w:color="auto" w:fill="C6EFCE"/>
            <w:tcMar>
              <w:top w:w="28" w:type="dxa"/>
              <w:left w:w="28" w:type="dxa"/>
              <w:bottom w:w="28" w:type="dxa"/>
              <w:right w:w="28" w:type="dxa"/>
            </w:tcMar>
          </w:tcPr>
          <w:p w14:paraId="6DFC95E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223</w:t>
            </w:r>
          </w:p>
        </w:tc>
        <w:tc>
          <w:tcPr>
            <w:tcW w:w="1986" w:type="dxa"/>
            <w:shd w:val="clear" w:color="auto" w:fill="C6EFCE"/>
            <w:tcMar>
              <w:top w:w="28" w:type="dxa"/>
              <w:left w:w="28" w:type="dxa"/>
              <w:bottom w:w="28" w:type="dxa"/>
              <w:right w:w="28" w:type="dxa"/>
            </w:tcMar>
          </w:tcPr>
          <w:p w14:paraId="0E10016F"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7.3.i. Elektroenerģijas pārvades un sadales tīklu modernizācija, digitalizācija un drošība</w:t>
            </w:r>
          </w:p>
        </w:tc>
        <w:tc>
          <w:tcPr>
            <w:tcW w:w="1135" w:type="dxa"/>
            <w:shd w:val="clear" w:color="auto" w:fill="C6EFCE"/>
            <w:tcMar>
              <w:top w:w="28" w:type="dxa"/>
              <w:left w:w="28" w:type="dxa"/>
              <w:bottom w:w="28" w:type="dxa"/>
              <w:right w:w="28" w:type="dxa"/>
            </w:tcMar>
          </w:tcPr>
          <w:p w14:paraId="1713C77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6CD8907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Noteikumi, kas reglamentē investīcijas valsts elektroenerģijas pārvades un sadales tīklos</w:t>
            </w:r>
          </w:p>
        </w:tc>
        <w:tc>
          <w:tcPr>
            <w:tcW w:w="2945" w:type="dxa"/>
            <w:shd w:val="clear" w:color="auto" w:fill="C6EFCE"/>
            <w:tcMar>
              <w:top w:w="28" w:type="dxa"/>
              <w:left w:w="28" w:type="dxa"/>
              <w:bottom w:w="28" w:type="dxa"/>
              <w:right w:w="28" w:type="dxa"/>
            </w:tcMar>
          </w:tcPr>
          <w:p w14:paraId="4B2A72A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normas, kas nosaka to noteikumu stāšanos spēkā, kuri reglamentē investīcijas valsts elektroenerģijas pārvades un sadales tīklos</w:t>
            </w:r>
          </w:p>
        </w:tc>
        <w:tc>
          <w:tcPr>
            <w:tcW w:w="0" w:type="auto"/>
            <w:shd w:val="clear" w:color="auto" w:fill="C6EFCE"/>
            <w:tcMar>
              <w:top w:w="28" w:type="dxa"/>
              <w:left w:w="28" w:type="dxa"/>
              <w:bottom w:w="28" w:type="dxa"/>
              <w:right w:w="28" w:type="dxa"/>
            </w:tcMar>
          </w:tcPr>
          <w:p w14:paraId="367D59A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01E4D4C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2C394D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6432891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01C27860"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2024</w:t>
            </w:r>
          </w:p>
        </w:tc>
      </w:tr>
      <w:tr w:rsidR="005E421C" w:rsidRPr="003C7403" w14:paraId="000E0B16" w14:textId="77777777" w:rsidTr="00BA456F">
        <w:trPr>
          <w:cantSplit/>
          <w:jc w:val="center"/>
        </w:trPr>
        <w:tc>
          <w:tcPr>
            <w:tcW w:w="592" w:type="dxa"/>
            <w:shd w:val="clear" w:color="auto" w:fill="C6EFCE"/>
            <w:tcMar>
              <w:top w:w="28" w:type="dxa"/>
              <w:left w:w="28" w:type="dxa"/>
              <w:bottom w:w="28" w:type="dxa"/>
              <w:right w:w="28" w:type="dxa"/>
            </w:tcMar>
          </w:tcPr>
          <w:p w14:paraId="74F38A9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224</w:t>
            </w:r>
          </w:p>
        </w:tc>
        <w:tc>
          <w:tcPr>
            <w:tcW w:w="1986" w:type="dxa"/>
            <w:shd w:val="clear" w:color="auto" w:fill="C6EFCE"/>
            <w:tcMar>
              <w:top w:w="28" w:type="dxa"/>
              <w:left w:w="28" w:type="dxa"/>
              <w:bottom w:w="28" w:type="dxa"/>
              <w:right w:w="28" w:type="dxa"/>
            </w:tcMar>
          </w:tcPr>
          <w:p w14:paraId="3E181FCA"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7.3.i. Elektroenerģijas pārvades un sadales tīklu modernizācija, digitalizācija un drošība</w:t>
            </w:r>
          </w:p>
        </w:tc>
        <w:tc>
          <w:tcPr>
            <w:tcW w:w="1135" w:type="dxa"/>
            <w:shd w:val="clear" w:color="auto" w:fill="C6EFCE"/>
            <w:tcMar>
              <w:top w:w="28" w:type="dxa"/>
              <w:left w:w="28" w:type="dxa"/>
              <w:bottom w:w="28" w:type="dxa"/>
              <w:right w:w="28" w:type="dxa"/>
            </w:tcMar>
          </w:tcPr>
          <w:p w14:paraId="3E8861E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Mērķis</w:t>
            </w:r>
          </w:p>
        </w:tc>
        <w:tc>
          <w:tcPr>
            <w:tcW w:w="2694" w:type="dxa"/>
            <w:shd w:val="clear" w:color="auto" w:fill="C6EFCE"/>
            <w:tcMar>
              <w:top w:w="28" w:type="dxa"/>
              <w:left w:w="28" w:type="dxa"/>
              <w:bottom w:w="28" w:type="dxa"/>
              <w:right w:w="28" w:type="dxa"/>
            </w:tcMar>
          </w:tcPr>
          <w:p w14:paraId="112176E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Elektrotīkla papildu jauda</w:t>
            </w:r>
          </w:p>
        </w:tc>
        <w:tc>
          <w:tcPr>
            <w:tcW w:w="2945" w:type="dxa"/>
            <w:shd w:val="clear" w:color="auto" w:fill="C6EFCE"/>
            <w:tcMar>
              <w:top w:w="28" w:type="dxa"/>
              <w:left w:w="28" w:type="dxa"/>
              <w:bottom w:w="28" w:type="dxa"/>
              <w:right w:w="28" w:type="dxa"/>
            </w:tcMar>
          </w:tcPr>
          <w:p w14:paraId="4BDB191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2F5D6DE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MW</w:t>
            </w:r>
          </w:p>
        </w:tc>
        <w:tc>
          <w:tcPr>
            <w:tcW w:w="0" w:type="auto"/>
            <w:shd w:val="clear" w:color="auto" w:fill="C6EFCE"/>
            <w:tcMar>
              <w:top w:w="28" w:type="dxa"/>
              <w:left w:w="28" w:type="dxa"/>
              <w:bottom w:w="28" w:type="dxa"/>
              <w:right w:w="28" w:type="dxa"/>
            </w:tcMar>
          </w:tcPr>
          <w:p w14:paraId="2E4E10C2"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0</w:t>
            </w:r>
          </w:p>
        </w:tc>
        <w:tc>
          <w:tcPr>
            <w:tcW w:w="0" w:type="auto"/>
            <w:shd w:val="clear" w:color="auto" w:fill="C6EFCE"/>
            <w:tcMar>
              <w:top w:w="28" w:type="dxa"/>
              <w:left w:w="28" w:type="dxa"/>
              <w:bottom w:w="28" w:type="dxa"/>
              <w:right w:w="28" w:type="dxa"/>
            </w:tcMar>
          </w:tcPr>
          <w:p w14:paraId="03E5B42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70</w:t>
            </w:r>
          </w:p>
        </w:tc>
        <w:tc>
          <w:tcPr>
            <w:tcW w:w="0" w:type="auto"/>
            <w:shd w:val="clear" w:color="auto" w:fill="C6EFCE"/>
            <w:tcMar>
              <w:top w:w="28" w:type="dxa"/>
              <w:left w:w="28" w:type="dxa"/>
              <w:bottom w:w="28" w:type="dxa"/>
              <w:right w:w="28" w:type="dxa"/>
            </w:tcMar>
          </w:tcPr>
          <w:p w14:paraId="1E3CEF32"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22B11F6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2026</w:t>
            </w:r>
          </w:p>
        </w:tc>
      </w:tr>
      <w:tr w:rsidR="005E421C" w:rsidRPr="003C7403" w14:paraId="032FB8B7" w14:textId="77777777" w:rsidTr="00BA456F">
        <w:trPr>
          <w:cantSplit/>
          <w:jc w:val="center"/>
        </w:trPr>
        <w:tc>
          <w:tcPr>
            <w:tcW w:w="592" w:type="dxa"/>
            <w:shd w:val="clear" w:color="auto" w:fill="C6EFCE"/>
            <w:tcMar>
              <w:top w:w="28" w:type="dxa"/>
              <w:left w:w="28" w:type="dxa"/>
              <w:bottom w:w="28" w:type="dxa"/>
              <w:right w:w="28" w:type="dxa"/>
            </w:tcMar>
          </w:tcPr>
          <w:p w14:paraId="35CBF09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225</w:t>
            </w:r>
          </w:p>
        </w:tc>
        <w:tc>
          <w:tcPr>
            <w:tcW w:w="1986" w:type="dxa"/>
            <w:shd w:val="clear" w:color="auto" w:fill="C6EFCE"/>
            <w:tcMar>
              <w:top w:w="28" w:type="dxa"/>
              <w:left w:w="28" w:type="dxa"/>
              <w:bottom w:w="28" w:type="dxa"/>
              <w:right w:w="28" w:type="dxa"/>
            </w:tcMar>
          </w:tcPr>
          <w:p w14:paraId="6BDA4B31"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7.3.i. Elektroenerģijas pārvades un sadales tīklu modernizācija, digitalizācija un drošība</w:t>
            </w:r>
          </w:p>
        </w:tc>
        <w:tc>
          <w:tcPr>
            <w:tcW w:w="1135" w:type="dxa"/>
            <w:shd w:val="clear" w:color="auto" w:fill="C6EFCE"/>
            <w:tcMar>
              <w:top w:w="28" w:type="dxa"/>
              <w:left w:w="28" w:type="dxa"/>
              <w:bottom w:w="28" w:type="dxa"/>
              <w:right w:w="28" w:type="dxa"/>
            </w:tcMar>
          </w:tcPr>
          <w:p w14:paraId="308378F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3EC4270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Darbu pie apakšstacijām pabeigšana</w:t>
            </w:r>
          </w:p>
        </w:tc>
        <w:tc>
          <w:tcPr>
            <w:tcW w:w="2945" w:type="dxa"/>
            <w:shd w:val="clear" w:color="auto" w:fill="C6EFCE"/>
            <w:tcMar>
              <w:top w:w="28" w:type="dxa"/>
              <w:left w:w="28" w:type="dxa"/>
              <w:bottom w:w="28" w:type="dxa"/>
              <w:right w:w="28" w:type="dxa"/>
            </w:tcMar>
          </w:tcPr>
          <w:p w14:paraId="061ABB40"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Pabeigta jaunas apakšstacijas būvniecība un esošas apakšstacijas atjaunošana</w:t>
            </w:r>
          </w:p>
        </w:tc>
        <w:tc>
          <w:tcPr>
            <w:tcW w:w="0" w:type="auto"/>
            <w:shd w:val="clear" w:color="auto" w:fill="C6EFCE"/>
            <w:tcMar>
              <w:top w:w="28" w:type="dxa"/>
              <w:left w:w="28" w:type="dxa"/>
              <w:bottom w:w="28" w:type="dxa"/>
              <w:right w:w="28" w:type="dxa"/>
            </w:tcMar>
          </w:tcPr>
          <w:p w14:paraId="4A8E291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ACB42F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72D45E2F"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582E1F3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7C7081C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2026</w:t>
            </w:r>
          </w:p>
        </w:tc>
      </w:tr>
      <w:tr w:rsidR="005E421C" w:rsidRPr="003C7403" w14:paraId="4F9F9D32" w14:textId="77777777" w:rsidTr="00BA456F">
        <w:trPr>
          <w:cantSplit/>
          <w:jc w:val="center"/>
        </w:trPr>
        <w:tc>
          <w:tcPr>
            <w:tcW w:w="592" w:type="dxa"/>
            <w:shd w:val="clear" w:color="auto" w:fill="C6EFCE"/>
            <w:tcMar>
              <w:top w:w="28" w:type="dxa"/>
              <w:left w:w="28" w:type="dxa"/>
              <w:bottom w:w="28" w:type="dxa"/>
              <w:right w:w="28" w:type="dxa"/>
            </w:tcMar>
          </w:tcPr>
          <w:p w14:paraId="58CDFD0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226</w:t>
            </w:r>
          </w:p>
        </w:tc>
        <w:tc>
          <w:tcPr>
            <w:tcW w:w="1986" w:type="dxa"/>
            <w:shd w:val="clear" w:color="auto" w:fill="C6EFCE"/>
            <w:tcMar>
              <w:top w:w="28" w:type="dxa"/>
              <w:left w:w="28" w:type="dxa"/>
              <w:bottom w:w="28" w:type="dxa"/>
              <w:right w:w="28" w:type="dxa"/>
            </w:tcMar>
          </w:tcPr>
          <w:p w14:paraId="7171BAE2"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7.3.i. Elektroenerģijas pārvades un sadales tīklu modernizācija, digitalizācija un drošība</w:t>
            </w:r>
          </w:p>
        </w:tc>
        <w:tc>
          <w:tcPr>
            <w:tcW w:w="1135" w:type="dxa"/>
            <w:shd w:val="clear" w:color="auto" w:fill="C6EFCE"/>
            <w:tcMar>
              <w:top w:w="28" w:type="dxa"/>
              <w:left w:w="28" w:type="dxa"/>
              <w:bottom w:w="28" w:type="dxa"/>
              <w:right w:w="28" w:type="dxa"/>
            </w:tcMar>
          </w:tcPr>
          <w:p w14:paraId="331B54C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Mērķis</w:t>
            </w:r>
          </w:p>
        </w:tc>
        <w:tc>
          <w:tcPr>
            <w:tcW w:w="2694" w:type="dxa"/>
            <w:shd w:val="clear" w:color="auto" w:fill="C6EFCE"/>
            <w:tcMar>
              <w:top w:w="28" w:type="dxa"/>
              <w:left w:w="28" w:type="dxa"/>
              <w:bottom w:w="28" w:type="dxa"/>
              <w:right w:w="28" w:type="dxa"/>
            </w:tcMar>
          </w:tcPr>
          <w:p w14:paraId="3A91417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Gaisvadu elektroenerģijas tīkls, kas pārveidots par kabeļtīklu</w:t>
            </w:r>
          </w:p>
        </w:tc>
        <w:tc>
          <w:tcPr>
            <w:tcW w:w="2945" w:type="dxa"/>
            <w:shd w:val="clear" w:color="auto" w:fill="C6EFCE"/>
            <w:tcMar>
              <w:top w:w="28" w:type="dxa"/>
              <w:left w:w="28" w:type="dxa"/>
              <w:bottom w:w="28" w:type="dxa"/>
              <w:right w:w="28" w:type="dxa"/>
            </w:tcMar>
          </w:tcPr>
          <w:p w14:paraId="7189823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35662B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km</w:t>
            </w:r>
          </w:p>
        </w:tc>
        <w:tc>
          <w:tcPr>
            <w:tcW w:w="0" w:type="auto"/>
            <w:shd w:val="clear" w:color="auto" w:fill="C6EFCE"/>
            <w:tcMar>
              <w:top w:w="28" w:type="dxa"/>
              <w:left w:w="28" w:type="dxa"/>
              <w:bottom w:w="28" w:type="dxa"/>
              <w:right w:w="28" w:type="dxa"/>
            </w:tcMar>
          </w:tcPr>
          <w:p w14:paraId="6415A00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0</w:t>
            </w:r>
          </w:p>
        </w:tc>
        <w:tc>
          <w:tcPr>
            <w:tcW w:w="0" w:type="auto"/>
            <w:shd w:val="clear" w:color="auto" w:fill="C6EFCE"/>
            <w:tcMar>
              <w:top w:w="28" w:type="dxa"/>
              <w:left w:w="28" w:type="dxa"/>
              <w:bottom w:w="28" w:type="dxa"/>
              <w:right w:w="28" w:type="dxa"/>
            </w:tcMar>
          </w:tcPr>
          <w:p w14:paraId="2CA92A6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150</w:t>
            </w:r>
          </w:p>
        </w:tc>
        <w:tc>
          <w:tcPr>
            <w:tcW w:w="0" w:type="auto"/>
            <w:shd w:val="clear" w:color="auto" w:fill="C6EFCE"/>
            <w:tcMar>
              <w:top w:w="28" w:type="dxa"/>
              <w:left w:w="28" w:type="dxa"/>
              <w:bottom w:w="28" w:type="dxa"/>
              <w:right w:w="28" w:type="dxa"/>
            </w:tcMar>
          </w:tcPr>
          <w:p w14:paraId="70CD511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0FABDF3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2026</w:t>
            </w:r>
          </w:p>
        </w:tc>
      </w:tr>
      <w:tr w:rsidR="005E421C" w:rsidRPr="003C7403" w14:paraId="62C5DDBF" w14:textId="77777777" w:rsidTr="00BA456F">
        <w:trPr>
          <w:cantSplit/>
          <w:jc w:val="center"/>
        </w:trPr>
        <w:tc>
          <w:tcPr>
            <w:tcW w:w="592" w:type="dxa"/>
            <w:shd w:val="clear" w:color="auto" w:fill="C6EFCE"/>
            <w:tcMar>
              <w:top w:w="28" w:type="dxa"/>
              <w:left w:w="28" w:type="dxa"/>
              <w:bottom w:w="28" w:type="dxa"/>
              <w:right w:w="28" w:type="dxa"/>
            </w:tcMar>
          </w:tcPr>
          <w:p w14:paraId="395E5AEF"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227</w:t>
            </w:r>
          </w:p>
        </w:tc>
        <w:tc>
          <w:tcPr>
            <w:tcW w:w="1986" w:type="dxa"/>
            <w:shd w:val="clear" w:color="auto" w:fill="C6EFCE"/>
            <w:tcMar>
              <w:top w:w="28" w:type="dxa"/>
              <w:left w:w="28" w:type="dxa"/>
              <w:bottom w:w="28" w:type="dxa"/>
              <w:right w:w="28" w:type="dxa"/>
            </w:tcMar>
          </w:tcPr>
          <w:p w14:paraId="73D35F82"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7.3.i. Elektroenerģijas pārvades un sadales tīklu modernizācija, digitalizācija un drošība</w:t>
            </w:r>
          </w:p>
        </w:tc>
        <w:tc>
          <w:tcPr>
            <w:tcW w:w="1135" w:type="dxa"/>
            <w:shd w:val="clear" w:color="auto" w:fill="C6EFCE"/>
            <w:tcMar>
              <w:top w:w="28" w:type="dxa"/>
              <w:left w:w="28" w:type="dxa"/>
              <w:bottom w:w="28" w:type="dxa"/>
              <w:right w:w="28" w:type="dxa"/>
            </w:tcMar>
          </w:tcPr>
          <w:p w14:paraId="0F03F28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257B883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Viedas sadales tīkla pārvaldības risinājums</w:t>
            </w:r>
          </w:p>
        </w:tc>
        <w:tc>
          <w:tcPr>
            <w:tcW w:w="2945" w:type="dxa"/>
            <w:shd w:val="clear" w:color="auto" w:fill="C6EFCE"/>
            <w:tcMar>
              <w:top w:w="28" w:type="dxa"/>
              <w:left w:w="28" w:type="dxa"/>
              <w:bottom w:w="28" w:type="dxa"/>
              <w:right w:w="28" w:type="dxa"/>
            </w:tcMar>
          </w:tcPr>
          <w:p w14:paraId="0F24C2A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Ir ieviests viedas sadales tīkla pārvaldības risinājums</w:t>
            </w:r>
          </w:p>
        </w:tc>
        <w:tc>
          <w:tcPr>
            <w:tcW w:w="0" w:type="auto"/>
            <w:shd w:val="clear" w:color="auto" w:fill="C6EFCE"/>
            <w:tcMar>
              <w:top w:w="28" w:type="dxa"/>
              <w:left w:w="28" w:type="dxa"/>
              <w:bottom w:w="28" w:type="dxa"/>
              <w:right w:w="28" w:type="dxa"/>
            </w:tcMar>
          </w:tcPr>
          <w:p w14:paraId="104B538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34CF84D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1827BAB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732E86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070B97A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2026</w:t>
            </w:r>
          </w:p>
        </w:tc>
      </w:tr>
      <w:tr w:rsidR="005E421C" w:rsidRPr="003C7403" w14:paraId="0B2DDD49" w14:textId="77777777" w:rsidTr="00BA456F">
        <w:trPr>
          <w:cantSplit/>
          <w:jc w:val="center"/>
        </w:trPr>
        <w:tc>
          <w:tcPr>
            <w:tcW w:w="592" w:type="dxa"/>
            <w:shd w:val="clear" w:color="auto" w:fill="C6EFCE"/>
            <w:tcMar>
              <w:top w:w="28" w:type="dxa"/>
              <w:left w:w="28" w:type="dxa"/>
              <w:bottom w:w="28" w:type="dxa"/>
              <w:right w:w="28" w:type="dxa"/>
            </w:tcMar>
          </w:tcPr>
          <w:p w14:paraId="5BD8E0C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lastRenderedPageBreak/>
              <w:t>228</w:t>
            </w:r>
          </w:p>
        </w:tc>
        <w:tc>
          <w:tcPr>
            <w:tcW w:w="1986" w:type="dxa"/>
            <w:shd w:val="clear" w:color="auto" w:fill="C6EFCE"/>
            <w:tcMar>
              <w:top w:w="28" w:type="dxa"/>
              <w:left w:w="28" w:type="dxa"/>
              <w:bottom w:w="28" w:type="dxa"/>
              <w:right w:w="28" w:type="dxa"/>
            </w:tcMar>
          </w:tcPr>
          <w:p w14:paraId="2A34C7FB"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7.3.i. Elektroenerģijas pārvades un sadales tīklu modernizācija, digitalizācija un drošība</w:t>
            </w:r>
          </w:p>
        </w:tc>
        <w:tc>
          <w:tcPr>
            <w:tcW w:w="1135" w:type="dxa"/>
            <w:shd w:val="clear" w:color="auto" w:fill="C6EFCE"/>
            <w:tcMar>
              <w:top w:w="28" w:type="dxa"/>
              <w:left w:w="28" w:type="dxa"/>
              <w:bottom w:w="28" w:type="dxa"/>
              <w:right w:w="28" w:type="dxa"/>
            </w:tcMar>
          </w:tcPr>
          <w:p w14:paraId="45E8A1C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0894297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Pētījumi un ietekmes uz vidi novērtējums</w:t>
            </w:r>
          </w:p>
        </w:tc>
        <w:tc>
          <w:tcPr>
            <w:tcW w:w="2945" w:type="dxa"/>
            <w:shd w:val="clear" w:color="auto" w:fill="C6EFCE"/>
            <w:tcMar>
              <w:top w:w="28" w:type="dxa"/>
              <w:left w:w="28" w:type="dxa"/>
              <w:bottom w:w="28" w:type="dxa"/>
              <w:right w:w="28" w:type="dxa"/>
            </w:tcMar>
          </w:tcPr>
          <w:p w14:paraId="3707749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Pētījumi un ietekmes uz vidi novērtējums ir pabeigti</w:t>
            </w:r>
          </w:p>
        </w:tc>
        <w:tc>
          <w:tcPr>
            <w:tcW w:w="0" w:type="auto"/>
            <w:shd w:val="clear" w:color="auto" w:fill="C6EFCE"/>
            <w:tcMar>
              <w:top w:w="28" w:type="dxa"/>
              <w:left w:w="28" w:type="dxa"/>
              <w:bottom w:w="28" w:type="dxa"/>
              <w:right w:w="28" w:type="dxa"/>
            </w:tcMar>
          </w:tcPr>
          <w:p w14:paraId="3410FE8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0B015EEF"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EA39AC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75761869"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4E937CF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2026</w:t>
            </w:r>
          </w:p>
        </w:tc>
      </w:tr>
      <w:tr w:rsidR="005E421C" w:rsidRPr="003C7403" w14:paraId="1FD9C625" w14:textId="77777777" w:rsidTr="00BA456F">
        <w:trPr>
          <w:cantSplit/>
          <w:jc w:val="center"/>
        </w:trPr>
        <w:tc>
          <w:tcPr>
            <w:tcW w:w="592" w:type="dxa"/>
            <w:shd w:val="clear" w:color="auto" w:fill="C6EFCE"/>
            <w:tcMar>
              <w:top w:w="28" w:type="dxa"/>
              <w:left w:w="28" w:type="dxa"/>
              <w:bottom w:w="28" w:type="dxa"/>
              <w:right w:w="28" w:type="dxa"/>
            </w:tcMar>
          </w:tcPr>
          <w:p w14:paraId="798EECE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229</w:t>
            </w:r>
          </w:p>
        </w:tc>
        <w:tc>
          <w:tcPr>
            <w:tcW w:w="1986" w:type="dxa"/>
            <w:shd w:val="clear" w:color="auto" w:fill="C6EFCE"/>
            <w:tcMar>
              <w:top w:w="28" w:type="dxa"/>
              <w:left w:w="28" w:type="dxa"/>
              <w:bottom w:w="28" w:type="dxa"/>
              <w:right w:w="28" w:type="dxa"/>
            </w:tcMar>
          </w:tcPr>
          <w:p w14:paraId="7B23E46F"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7.4.i. Ilgtspējīga biometāna izmantošanas palielināšana</w:t>
            </w:r>
          </w:p>
        </w:tc>
        <w:tc>
          <w:tcPr>
            <w:tcW w:w="1135" w:type="dxa"/>
            <w:shd w:val="clear" w:color="auto" w:fill="C6EFCE"/>
            <w:tcMar>
              <w:top w:w="28" w:type="dxa"/>
              <w:left w:w="28" w:type="dxa"/>
              <w:bottom w:w="28" w:type="dxa"/>
              <w:right w:w="28" w:type="dxa"/>
            </w:tcMar>
          </w:tcPr>
          <w:p w14:paraId="2AFF7A4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2602A45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Noteikumi, kas reglamentē investīcijas biometāna nozarē</w:t>
            </w:r>
          </w:p>
        </w:tc>
        <w:tc>
          <w:tcPr>
            <w:tcW w:w="2945" w:type="dxa"/>
            <w:shd w:val="clear" w:color="auto" w:fill="C6EFCE"/>
            <w:tcMar>
              <w:top w:w="28" w:type="dxa"/>
              <w:left w:w="28" w:type="dxa"/>
              <w:bottom w:w="28" w:type="dxa"/>
              <w:right w:w="28" w:type="dxa"/>
            </w:tcMar>
          </w:tcPr>
          <w:p w14:paraId="4E66D64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Tiesību normas, kas nosaka to noteikumu stāšanos spēkā, kuri reglamentē investīcijas biometāna nozarē</w:t>
            </w:r>
          </w:p>
        </w:tc>
        <w:tc>
          <w:tcPr>
            <w:tcW w:w="0" w:type="auto"/>
            <w:shd w:val="clear" w:color="auto" w:fill="C6EFCE"/>
            <w:tcMar>
              <w:top w:w="28" w:type="dxa"/>
              <w:left w:w="28" w:type="dxa"/>
              <w:bottom w:w="28" w:type="dxa"/>
              <w:right w:w="28" w:type="dxa"/>
            </w:tcMar>
          </w:tcPr>
          <w:p w14:paraId="5A37184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0EAAC492"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843BCA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69AA160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3D1D15C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2024</w:t>
            </w:r>
          </w:p>
        </w:tc>
      </w:tr>
      <w:tr w:rsidR="005E421C" w:rsidRPr="003C7403" w14:paraId="134F6FCE" w14:textId="77777777" w:rsidTr="00BA456F">
        <w:trPr>
          <w:cantSplit/>
          <w:jc w:val="center"/>
        </w:trPr>
        <w:tc>
          <w:tcPr>
            <w:tcW w:w="592" w:type="dxa"/>
            <w:shd w:val="clear" w:color="auto" w:fill="C6EFCE"/>
            <w:tcMar>
              <w:top w:w="28" w:type="dxa"/>
              <w:left w:w="28" w:type="dxa"/>
              <w:bottom w:w="28" w:type="dxa"/>
              <w:right w:w="28" w:type="dxa"/>
            </w:tcMar>
          </w:tcPr>
          <w:p w14:paraId="0093322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230</w:t>
            </w:r>
          </w:p>
        </w:tc>
        <w:tc>
          <w:tcPr>
            <w:tcW w:w="1986" w:type="dxa"/>
            <w:shd w:val="clear" w:color="auto" w:fill="C6EFCE"/>
            <w:tcMar>
              <w:top w:w="28" w:type="dxa"/>
              <w:left w:w="28" w:type="dxa"/>
              <w:bottom w:w="28" w:type="dxa"/>
              <w:right w:w="28" w:type="dxa"/>
            </w:tcMar>
          </w:tcPr>
          <w:p w14:paraId="29F83BFE"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7.4.i. Ilgtspējīga biometāna izmantošanas palielināšana</w:t>
            </w:r>
          </w:p>
        </w:tc>
        <w:tc>
          <w:tcPr>
            <w:tcW w:w="1135" w:type="dxa"/>
            <w:shd w:val="clear" w:color="auto" w:fill="C6EFCE"/>
            <w:tcMar>
              <w:top w:w="28" w:type="dxa"/>
              <w:left w:w="28" w:type="dxa"/>
              <w:bottom w:w="28" w:type="dxa"/>
              <w:right w:w="28" w:type="dxa"/>
            </w:tcMar>
          </w:tcPr>
          <w:p w14:paraId="332244BC"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44B3ADE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Piešķirtas tiesības slēgt līgumus par reģionāla biometāna ievades punkta būvniecību un par IT risinājumu tā viedai pārvaldībai</w:t>
            </w:r>
          </w:p>
        </w:tc>
        <w:tc>
          <w:tcPr>
            <w:tcW w:w="2945" w:type="dxa"/>
            <w:shd w:val="clear" w:color="auto" w:fill="C6EFCE"/>
            <w:tcMar>
              <w:top w:w="28" w:type="dxa"/>
              <w:left w:w="28" w:type="dxa"/>
              <w:bottom w:w="28" w:type="dxa"/>
              <w:right w:w="28" w:type="dxa"/>
            </w:tcMar>
          </w:tcPr>
          <w:p w14:paraId="3C22A78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Paziņojums par līgumu slēgšanas tiesību piešķiršanu</w:t>
            </w:r>
          </w:p>
        </w:tc>
        <w:tc>
          <w:tcPr>
            <w:tcW w:w="0" w:type="auto"/>
            <w:shd w:val="clear" w:color="auto" w:fill="C6EFCE"/>
            <w:tcMar>
              <w:top w:w="28" w:type="dxa"/>
              <w:left w:w="28" w:type="dxa"/>
              <w:bottom w:w="28" w:type="dxa"/>
              <w:right w:w="28" w:type="dxa"/>
            </w:tcMar>
          </w:tcPr>
          <w:p w14:paraId="1881E84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4AB86D1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203D026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5F91684E"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685B581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2025</w:t>
            </w:r>
          </w:p>
        </w:tc>
      </w:tr>
      <w:tr w:rsidR="005E421C" w:rsidRPr="003C7403" w14:paraId="2E38A33B" w14:textId="77777777" w:rsidTr="00BA456F">
        <w:trPr>
          <w:cantSplit/>
          <w:jc w:val="center"/>
        </w:trPr>
        <w:tc>
          <w:tcPr>
            <w:tcW w:w="592" w:type="dxa"/>
            <w:shd w:val="clear" w:color="auto" w:fill="C6EFCE"/>
            <w:tcMar>
              <w:top w:w="28" w:type="dxa"/>
              <w:left w:w="28" w:type="dxa"/>
              <w:bottom w:w="28" w:type="dxa"/>
              <w:right w:w="28" w:type="dxa"/>
            </w:tcMar>
          </w:tcPr>
          <w:p w14:paraId="6980F89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231</w:t>
            </w:r>
          </w:p>
        </w:tc>
        <w:tc>
          <w:tcPr>
            <w:tcW w:w="1986" w:type="dxa"/>
            <w:shd w:val="clear" w:color="auto" w:fill="C6EFCE"/>
            <w:tcMar>
              <w:top w:w="28" w:type="dxa"/>
              <w:left w:w="28" w:type="dxa"/>
              <w:bottom w:w="28" w:type="dxa"/>
              <w:right w:w="28" w:type="dxa"/>
            </w:tcMar>
          </w:tcPr>
          <w:p w14:paraId="13CCBE80"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7.4.i. Ilgtspējīga biometāna izmantošanas palielināšana</w:t>
            </w:r>
          </w:p>
        </w:tc>
        <w:tc>
          <w:tcPr>
            <w:tcW w:w="1135" w:type="dxa"/>
            <w:shd w:val="clear" w:color="auto" w:fill="C6EFCE"/>
            <w:tcMar>
              <w:top w:w="28" w:type="dxa"/>
              <w:left w:w="28" w:type="dxa"/>
              <w:bottom w:w="28" w:type="dxa"/>
              <w:right w:w="28" w:type="dxa"/>
            </w:tcMar>
          </w:tcPr>
          <w:p w14:paraId="30B4F69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 xml:space="preserve">Atskaites punkts </w:t>
            </w:r>
          </w:p>
        </w:tc>
        <w:tc>
          <w:tcPr>
            <w:tcW w:w="2694" w:type="dxa"/>
            <w:shd w:val="clear" w:color="auto" w:fill="C6EFCE"/>
            <w:tcMar>
              <w:top w:w="28" w:type="dxa"/>
              <w:left w:w="28" w:type="dxa"/>
              <w:bottom w:w="28" w:type="dxa"/>
              <w:right w:w="28" w:type="dxa"/>
            </w:tcMar>
          </w:tcPr>
          <w:p w14:paraId="2964BA46"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Pabeigts reģionālais biometāna ievades punkts</w:t>
            </w:r>
          </w:p>
        </w:tc>
        <w:tc>
          <w:tcPr>
            <w:tcW w:w="2945" w:type="dxa"/>
            <w:shd w:val="clear" w:color="auto" w:fill="C6EFCE"/>
            <w:tcMar>
              <w:top w:w="28" w:type="dxa"/>
              <w:left w:w="28" w:type="dxa"/>
              <w:bottom w:w="28" w:type="dxa"/>
              <w:right w:w="28" w:type="dxa"/>
            </w:tcMar>
          </w:tcPr>
          <w:p w14:paraId="184AEAD8"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Būvniecības pabeigšana</w:t>
            </w:r>
          </w:p>
        </w:tc>
        <w:tc>
          <w:tcPr>
            <w:tcW w:w="0" w:type="auto"/>
            <w:shd w:val="clear" w:color="auto" w:fill="C6EFCE"/>
            <w:tcMar>
              <w:top w:w="28" w:type="dxa"/>
              <w:left w:w="28" w:type="dxa"/>
              <w:bottom w:w="28" w:type="dxa"/>
              <w:right w:w="28" w:type="dxa"/>
            </w:tcMar>
          </w:tcPr>
          <w:p w14:paraId="0D202B0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0" w:type="auto"/>
            <w:shd w:val="clear" w:color="auto" w:fill="C6EFCE"/>
            <w:tcMar>
              <w:top w:w="28" w:type="dxa"/>
              <w:left w:w="28" w:type="dxa"/>
              <w:bottom w:w="28" w:type="dxa"/>
              <w:right w:w="28" w:type="dxa"/>
            </w:tcMar>
          </w:tcPr>
          <w:p w14:paraId="261F54C1"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0" w:type="auto"/>
            <w:shd w:val="clear" w:color="auto" w:fill="C6EFCE"/>
            <w:tcMar>
              <w:top w:w="28" w:type="dxa"/>
              <w:left w:w="28" w:type="dxa"/>
              <w:bottom w:w="28" w:type="dxa"/>
              <w:right w:w="28" w:type="dxa"/>
            </w:tcMar>
          </w:tcPr>
          <w:p w14:paraId="1B034635"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lang w:eastAsia="en-GB"/>
              </w:rPr>
            </w:pPr>
          </w:p>
        </w:tc>
        <w:tc>
          <w:tcPr>
            <w:tcW w:w="0" w:type="auto"/>
            <w:shd w:val="clear" w:color="auto" w:fill="C6EFCE"/>
            <w:tcMar>
              <w:top w:w="28" w:type="dxa"/>
              <w:left w:w="28" w:type="dxa"/>
              <w:bottom w:w="28" w:type="dxa"/>
              <w:right w:w="28" w:type="dxa"/>
            </w:tcMar>
          </w:tcPr>
          <w:p w14:paraId="67A92DC7"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4. cet.</w:t>
            </w:r>
          </w:p>
        </w:tc>
        <w:tc>
          <w:tcPr>
            <w:tcW w:w="0" w:type="auto"/>
            <w:shd w:val="clear" w:color="auto" w:fill="C6EFCE"/>
            <w:tcMar>
              <w:top w:w="28" w:type="dxa"/>
              <w:left w:w="28" w:type="dxa"/>
              <w:bottom w:w="28" w:type="dxa"/>
              <w:right w:w="28" w:type="dxa"/>
            </w:tcMar>
          </w:tcPr>
          <w:p w14:paraId="604E12E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2025</w:t>
            </w:r>
          </w:p>
        </w:tc>
      </w:tr>
      <w:tr w:rsidR="005E421C" w:rsidRPr="003C7403" w14:paraId="6008E415" w14:textId="77777777" w:rsidTr="00BA456F">
        <w:trPr>
          <w:cantSplit/>
          <w:jc w:val="center"/>
        </w:trPr>
        <w:tc>
          <w:tcPr>
            <w:tcW w:w="592" w:type="dxa"/>
            <w:shd w:val="clear" w:color="auto" w:fill="C6EFCE"/>
            <w:tcMar>
              <w:top w:w="28" w:type="dxa"/>
              <w:left w:w="28" w:type="dxa"/>
              <w:bottom w:w="28" w:type="dxa"/>
              <w:right w:w="28" w:type="dxa"/>
            </w:tcMar>
          </w:tcPr>
          <w:p w14:paraId="4DDACA7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232</w:t>
            </w:r>
          </w:p>
        </w:tc>
        <w:tc>
          <w:tcPr>
            <w:tcW w:w="1986" w:type="dxa"/>
            <w:shd w:val="clear" w:color="auto" w:fill="C6EFCE"/>
            <w:tcMar>
              <w:top w:w="28" w:type="dxa"/>
              <w:left w:w="28" w:type="dxa"/>
              <w:bottom w:w="28" w:type="dxa"/>
              <w:right w:w="28" w:type="dxa"/>
            </w:tcMar>
          </w:tcPr>
          <w:p w14:paraId="5D958A92" w14:textId="77777777" w:rsidR="001B0C7D" w:rsidRPr="003C7403" w:rsidRDefault="001B0C7D" w:rsidP="0021094B">
            <w:pPr>
              <w:widowControl w:val="0"/>
              <w:spacing w:after="0" w:line="240" w:lineRule="auto"/>
              <w:jc w:val="both"/>
              <w:rPr>
                <w:rFonts w:ascii="Times New Roman" w:eastAsia="Times New Roman" w:hAnsi="Times New Roman" w:cs="Times New Roman"/>
                <w:b/>
                <w:bCs/>
                <w:sz w:val="20"/>
                <w:szCs w:val="20"/>
              </w:rPr>
            </w:pPr>
            <w:r w:rsidRPr="003C7403">
              <w:rPr>
                <w:rFonts w:ascii="Times New Roman" w:hAnsi="Times New Roman" w:cs="Times New Roman"/>
                <w:b/>
                <w:sz w:val="20"/>
                <w:szCs w:val="20"/>
              </w:rPr>
              <w:t>7.4.i. Ilgtspējīga biometāna izmantošanas palielināšana</w:t>
            </w:r>
          </w:p>
        </w:tc>
        <w:tc>
          <w:tcPr>
            <w:tcW w:w="1135" w:type="dxa"/>
            <w:shd w:val="clear" w:color="auto" w:fill="C6EFCE"/>
            <w:tcMar>
              <w:top w:w="28" w:type="dxa"/>
              <w:left w:w="28" w:type="dxa"/>
              <w:bottom w:w="28" w:type="dxa"/>
              <w:right w:w="28" w:type="dxa"/>
            </w:tcMar>
          </w:tcPr>
          <w:p w14:paraId="4CF1F95A"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Atskaites punkts</w:t>
            </w:r>
          </w:p>
        </w:tc>
        <w:tc>
          <w:tcPr>
            <w:tcW w:w="2694" w:type="dxa"/>
            <w:shd w:val="clear" w:color="auto" w:fill="C6EFCE"/>
            <w:tcMar>
              <w:top w:w="28" w:type="dxa"/>
              <w:left w:w="28" w:type="dxa"/>
              <w:bottom w:w="28" w:type="dxa"/>
              <w:right w:w="28" w:type="dxa"/>
            </w:tcMar>
          </w:tcPr>
          <w:p w14:paraId="79F7C44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IT risinājums jaunā reģionālā ilgtspējīga biometāna ievades punkta (BIP) pārvaldībai</w:t>
            </w:r>
          </w:p>
        </w:tc>
        <w:tc>
          <w:tcPr>
            <w:tcW w:w="2945" w:type="dxa"/>
            <w:shd w:val="clear" w:color="auto" w:fill="C6EFCE"/>
            <w:tcMar>
              <w:top w:w="28" w:type="dxa"/>
              <w:left w:w="28" w:type="dxa"/>
              <w:bottom w:w="28" w:type="dxa"/>
              <w:right w:w="28" w:type="dxa"/>
            </w:tcMar>
          </w:tcPr>
          <w:p w14:paraId="313144F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IT risinājums iegādāts un ieviests</w:t>
            </w:r>
          </w:p>
        </w:tc>
        <w:tc>
          <w:tcPr>
            <w:tcW w:w="0" w:type="auto"/>
            <w:shd w:val="clear" w:color="auto" w:fill="C6EFCE"/>
            <w:tcMar>
              <w:top w:w="28" w:type="dxa"/>
              <w:left w:w="28" w:type="dxa"/>
              <w:bottom w:w="28" w:type="dxa"/>
              <w:right w:w="28" w:type="dxa"/>
            </w:tcMar>
          </w:tcPr>
          <w:p w14:paraId="4A30611F"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3D0AB97B"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5F7A67A4"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Neattiecas</w:t>
            </w:r>
          </w:p>
        </w:tc>
        <w:tc>
          <w:tcPr>
            <w:tcW w:w="0" w:type="auto"/>
            <w:shd w:val="clear" w:color="auto" w:fill="C6EFCE"/>
            <w:tcMar>
              <w:top w:w="28" w:type="dxa"/>
              <w:left w:w="28" w:type="dxa"/>
              <w:bottom w:w="28" w:type="dxa"/>
              <w:right w:w="28" w:type="dxa"/>
            </w:tcMar>
          </w:tcPr>
          <w:p w14:paraId="75E6F51D"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 cet.</w:t>
            </w:r>
          </w:p>
        </w:tc>
        <w:tc>
          <w:tcPr>
            <w:tcW w:w="0" w:type="auto"/>
            <w:shd w:val="clear" w:color="auto" w:fill="C6EFCE"/>
            <w:tcMar>
              <w:top w:w="28" w:type="dxa"/>
              <w:left w:w="28" w:type="dxa"/>
              <w:bottom w:w="28" w:type="dxa"/>
              <w:right w:w="28" w:type="dxa"/>
            </w:tcMar>
          </w:tcPr>
          <w:p w14:paraId="38564103" w14:textId="77777777" w:rsidR="001B0C7D" w:rsidRPr="003C7403" w:rsidRDefault="001B0C7D" w:rsidP="0021094B">
            <w:pPr>
              <w:widowControl w:val="0"/>
              <w:spacing w:after="0" w:line="240" w:lineRule="auto"/>
              <w:jc w:val="both"/>
              <w:rPr>
                <w:rFonts w:ascii="Times New Roman" w:eastAsia="Times New Roman" w:hAnsi="Times New Roman" w:cs="Times New Roman"/>
                <w:sz w:val="20"/>
                <w:szCs w:val="20"/>
              </w:rPr>
            </w:pPr>
            <w:r w:rsidRPr="003C7403">
              <w:rPr>
                <w:rFonts w:ascii="Times New Roman" w:hAnsi="Times New Roman" w:cs="Times New Roman"/>
                <w:sz w:val="20"/>
                <w:szCs w:val="20"/>
              </w:rPr>
              <w:t>2026</w:t>
            </w:r>
          </w:p>
        </w:tc>
      </w:tr>
    </w:tbl>
    <w:p w14:paraId="1C09E8E2" w14:textId="77777777" w:rsidR="008C5D76" w:rsidRPr="00DF5E41" w:rsidRDefault="008C5D76" w:rsidP="00E550E4">
      <w:pPr>
        <w:widowControl w:val="0"/>
        <w:spacing w:after="0" w:line="240" w:lineRule="auto"/>
        <w:jc w:val="both"/>
        <w:rPr>
          <w:rFonts w:ascii="Times New Roman" w:hAnsi="Times New Roman" w:cs="Times New Roman"/>
          <w:sz w:val="24"/>
        </w:rPr>
      </w:pPr>
    </w:p>
    <w:sectPr w:rsidR="008C5D76" w:rsidRPr="00DF5E41" w:rsidSect="00EB4007">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8AD0B" w14:textId="77777777" w:rsidR="00EB4007" w:rsidRPr="004618FE" w:rsidRDefault="00EB4007" w:rsidP="006D1D68">
      <w:pPr>
        <w:spacing w:after="0" w:line="240" w:lineRule="auto"/>
        <w:rPr>
          <w:noProof/>
          <w:lang w:val="en-US"/>
        </w:rPr>
      </w:pPr>
      <w:r w:rsidRPr="004618FE">
        <w:rPr>
          <w:noProof/>
          <w:lang w:val="en-US"/>
        </w:rPr>
        <w:separator/>
      </w:r>
    </w:p>
  </w:endnote>
  <w:endnote w:type="continuationSeparator" w:id="0">
    <w:p w14:paraId="61DB3166" w14:textId="77777777" w:rsidR="00EB4007" w:rsidRPr="004618FE" w:rsidRDefault="00EB4007" w:rsidP="006D1D68">
      <w:pPr>
        <w:spacing w:after="0" w:line="240" w:lineRule="auto"/>
        <w:rPr>
          <w:noProof/>
          <w:lang w:val="en-US"/>
        </w:rPr>
      </w:pPr>
      <w:r w:rsidRPr="004618FE">
        <w:rPr>
          <w:noProof/>
          <w:lang w:val="en-US"/>
        </w:rPr>
        <w:continuationSeparator/>
      </w:r>
    </w:p>
  </w:endnote>
  <w:endnote w:type="continuationNotice" w:id="1">
    <w:p w14:paraId="5A29E54F" w14:textId="77777777" w:rsidR="00EB4007" w:rsidRDefault="00EB4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altName w:val="Arial"/>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quot;Arial Narrow&quot;,sans-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FCB1" w14:textId="77777777" w:rsidR="00A92D96" w:rsidRPr="009C04EC" w:rsidRDefault="00A92D96" w:rsidP="00A92D96">
    <w:pPr>
      <w:pStyle w:val="Header"/>
      <w:tabs>
        <w:tab w:val="left" w:pos="9072"/>
      </w:tabs>
      <w:rPr>
        <w:rStyle w:val="PageNumber"/>
        <w:rFonts w:ascii="Times New Roman" w:hAnsi="Times New Roman" w:cs="Times New Roman"/>
        <w:noProof/>
        <w:sz w:val="20"/>
        <w:szCs w:val="20"/>
        <w:u w:val="single"/>
        <w:lang w:val="en-US"/>
      </w:rPr>
    </w:pPr>
  </w:p>
  <w:p w14:paraId="4AB70BAF" w14:textId="77777777" w:rsidR="00A92D96" w:rsidRPr="009C04EC" w:rsidRDefault="00A92D96" w:rsidP="00A92D96">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B481C4D" w14:textId="77777777" w:rsidR="00A92D96" w:rsidRPr="009C04EC" w:rsidRDefault="00A92D96" w:rsidP="00A92D96">
    <w:pPr>
      <w:pStyle w:val="Header"/>
      <w:tabs>
        <w:tab w:val="right" w:pos="9072"/>
      </w:tabs>
      <w:rPr>
        <w:rStyle w:val="PageNumber"/>
        <w:rFonts w:ascii="Times New Roman" w:hAnsi="Times New Roman" w:cs="Times New Roman"/>
        <w:noProof/>
        <w:sz w:val="20"/>
        <w:szCs w:val="20"/>
        <w:u w:val="single"/>
        <w:lang w:val="en-US"/>
      </w:rPr>
    </w:pPr>
  </w:p>
  <w:p w14:paraId="67CB7C64" w14:textId="4254FF11" w:rsidR="006A6D91" w:rsidRPr="00A92D96" w:rsidRDefault="00A92D96" w:rsidP="00A92D96">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4193" w14:textId="77777777" w:rsidR="00E202AC" w:rsidRPr="009C04EC" w:rsidRDefault="00E202AC" w:rsidP="00E202AC">
    <w:pPr>
      <w:pStyle w:val="Header"/>
      <w:tabs>
        <w:tab w:val="left" w:pos="9072"/>
      </w:tabs>
      <w:rPr>
        <w:rStyle w:val="PageNumber"/>
        <w:rFonts w:ascii="Times New Roman" w:hAnsi="Times New Roman" w:cs="Times New Roman"/>
        <w:noProof/>
        <w:sz w:val="20"/>
        <w:szCs w:val="20"/>
        <w:u w:val="single"/>
        <w:lang w:val="en-US"/>
      </w:rPr>
    </w:pPr>
  </w:p>
  <w:p w14:paraId="5B139039" w14:textId="77777777" w:rsidR="00E202AC" w:rsidRPr="009C04EC" w:rsidRDefault="00E202AC" w:rsidP="00E202AC">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890C329" w14:textId="77777777" w:rsidR="00E202AC" w:rsidRPr="009C04EC" w:rsidRDefault="00E202AC" w:rsidP="00E202AC">
    <w:pPr>
      <w:pStyle w:val="Header"/>
      <w:tabs>
        <w:tab w:val="right" w:pos="9072"/>
      </w:tabs>
      <w:rPr>
        <w:rStyle w:val="PageNumber"/>
        <w:rFonts w:ascii="Times New Roman" w:hAnsi="Times New Roman" w:cs="Times New Roman"/>
        <w:noProof/>
        <w:sz w:val="20"/>
        <w:szCs w:val="20"/>
        <w:u w:val="single"/>
        <w:lang w:val="en-US"/>
      </w:rPr>
    </w:pPr>
  </w:p>
  <w:p w14:paraId="78D39A2B" w14:textId="6B2015F2" w:rsidR="00A92D96" w:rsidRPr="00E202AC" w:rsidRDefault="00E202AC" w:rsidP="00E202AC">
    <w:pPr>
      <w:pStyle w:val="Footer"/>
      <w:tabs>
        <w:tab w:val="clear" w:pos="4513"/>
        <w:tab w:val="center" w:pos="9072"/>
      </w:tabs>
      <w:rPr>
        <w:rStyle w:val="PageNumbe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4</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997D" w14:textId="77777777" w:rsidR="007B7149" w:rsidRPr="009C04EC" w:rsidRDefault="007B7149" w:rsidP="006A6D91">
    <w:pPr>
      <w:pStyle w:val="Header"/>
      <w:tabs>
        <w:tab w:val="clear" w:pos="4513"/>
        <w:tab w:val="clear" w:pos="9026"/>
        <w:tab w:val="left" w:pos="9072"/>
        <w:tab w:val="left" w:pos="9498"/>
        <w:tab w:val="right"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82E290C" w14:textId="7EE1B786" w:rsidR="007B7149" w:rsidRPr="009C04EC" w:rsidRDefault="007B7149" w:rsidP="00527DA0">
    <w:pPr>
      <w:pStyle w:val="Header"/>
      <w:tabs>
        <w:tab w:val="clear" w:pos="4513"/>
        <w:tab w:val="clear" w:pos="9026"/>
        <w:tab w:val="left" w:pos="9072"/>
      </w:tabs>
      <w:rPr>
        <w:rStyle w:val="PageNumber"/>
        <w:rFonts w:ascii="Times New Roman" w:hAnsi="Times New Roman" w:cs="Times New Roman"/>
        <w:noProof/>
        <w:sz w:val="20"/>
        <w:szCs w:val="20"/>
        <w:u w:val="single"/>
        <w:lang w:val="en-US"/>
      </w:rPr>
    </w:pPr>
  </w:p>
  <w:p w14:paraId="74D762A2" w14:textId="57FBA6FA" w:rsidR="000E5945" w:rsidRPr="007B7149" w:rsidRDefault="007B7149" w:rsidP="006A6D91">
    <w:pPr>
      <w:pStyle w:val="Footer"/>
      <w:tabs>
        <w:tab w:val="clear" w:pos="4513"/>
        <w:tab w:val="clear" w:pos="9026"/>
        <w:tab w:val="left" w:pos="9071"/>
        <w:tab w:val="right" w:pos="14570"/>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006A6D91">
      <w:rPr>
        <w:rFonts w:ascii="Times New Roman" w:hAnsi="Times New Roman" w:cs="Times New Roman"/>
        <w:noProof/>
        <w:sz w:val="20"/>
        <w:szCs w:val="20"/>
        <w:lang w:val="en-US"/>
      </w:rPr>
      <w:tab/>
    </w:r>
    <w:r w:rsidR="00EB71B8" w:rsidRPr="009C04EC">
      <w:rPr>
        <w:rStyle w:val="PageNumber"/>
        <w:rFonts w:ascii="Times New Roman" w:hAnsi="Times New Roman" w:cs="Times New Roman"/>
        <w:noProof/>
        <w:sz w:val="20"/>
        <w:szCs w:val="20"/>
        <w:lang w:val="en-US"/>
      </w:rPr>
      <w:fldChar w:fldCharType="begin"/>
    </w:r>
    <w:r w:rsidR="00EB71B8" w:rsidRPr="009C04EC">
      <w:rPr>
        <w:rStyle w:val="PageNumber"/>
        <w:rFonts w:ascii="Times New Roman" w:hAnsi="Times New Roman" w:cs="Times New Roman"/>
        <w:noProof/>
        <w:sz w:val="20"/>
        <w:szCs w:val="20"/>
        <w:lang w:val="en-US"/>
      </w:rPr>
      <w:instrText xml:space="preserve">page </w:instrText>
    </w:r>
    <w:r w:rsidR="00EB71B8" w:rsidRPr="009C04EC">
      <w:rPr>
        <w:rStyle w:val="PageNumber"/>
        <w:rFonts w:ascii="Times New Roman" w:hAnsi="Times New Roman" w:cs="Times New Roman"/>
        <w:noProof/>
        <w:sz w:val="20"/>
        <w:szCs w:val="20"/>
        <w:lang w:val="en-US"/>
      </w:rPr>
      <w:fldChar w:fldCharType="separate"/>
    </w:r>
    <w:r w:rsidR="00EB71B8">
      <w:rPr>
        <w:rStyle w:val="PageNumber"/>
        <w:rFonts w:ascii="Times New Roman" w:hAnsi="Times New Roman" w:cs="Times New Roman"/>
        <w:noProof/>
        <w:sz w:val="20"/>
        <w:szCs w:val="20"/>
        <w:lang w:val="en-US"/>
      </w:rPr>
      <w:t>5</w:t>
    </w:r>
    <w:r w:rsidR="00EB71B8" w:rsidRPr="009C04EC">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7861" w14:textId="77777777" w:rsidR="008E0F9F" w:rsidRPr="009C04EC" w:rsidRDefault="008E0F9F" w:rsidP="00A92D96">
    <w:pPr>
      <w:pStyle w:val="Header"/>
      <w:tabs>
        <w:tab w:val="left" w:pos="9072"/>
      </w:tabs>
      <w:rPr>
        <w:rStyle w:val="PageNumber"/>
        <w:rFonts w:ascii="Times New Roman" w:hAnsi="Times New Roman" w:cs="Times New Roman"/>
        <w:noProof/>
        <w:sz w:val="20"/>
        <w:szCs w:val="20"/>
        <w:u w:val="single"/>
        <w:lang w:val="en-US"/>
      </w:rPr>
    </w:pPr>
  </w:p>
  <w:p w14:paraId="22AFD923" w14:textId="77777777" w:rsidR="008E0F9F" w:rsidRPr="009C04EC" w:rsidRDefault="008E0F9F" w:rsidP="00E202AC">
    <w:pPr>
      <w:pStyle w:val="Header"/>
      <w:tabs>
        <w:tab w:val="clear" w:pos="4513"/>
        <w:tab w:val="clear" w:pos="9026"/>
        <w:tab w:val="right" w:pos="14459"/>
        <w:tab w:val="center" w:pos="14570"/>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F29DA85" w14:textId="77777777" w:rsidR="008E0F9F" w:rsidRPr="009C04EC" w:rsidRDefault="008E0F9F" w:rsidP="00A92D96">
    <w:pPr>
      <w:pStyle w:val="Header"/>
      <w:tabs>
        <w:tab w:val="right" w:pos="9072"/>
      </w:tabs>
      <w:rPr>
        <w:rStyle w:val="PageNumber"/>
        <w:rFonts w:ascii="Times New Roman" w:hAnsi="Times New Roman" w:cs="Times New Roman"/>
        <w:noProof/>
        <w:sz w:val="20"/>
        <w:szCs w:val="20"/>
        <w:u w:val="single"/>
        <w:lang w:val="en-US"/>
      </w:rPr>
    </w:pPr>
  </w:p>
  <w:p w14:paraId="13B1131C" w14:textId="77777777" w:rsidR="008E0F9F" w:rsidRPr="00A92D96" w:rsidRDefault="008E0F9F" w:rsidP="00E202AC">
    <w:pPr>
      <w:pStyle w:val="Footer"/>
      <w:tabs>
        <w:tab w:val="clear" w:pos="4513"/>
        <w:tab w:val="clear" w:pos="9026"/>
        <w:tab w:val="center" w:pos="14459"/>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0526" w14:textId="77777777" w:rsidR="008E0F9F" w:rsidRPr="009C04EC" w:rsidRDefault="008E0F9F" w:rsidP="00A92D96">
    <w:pPr>
      <w:pStyle w:val="Header"/>
      <w:tabs>
        <w:tab w:val="left" w:pos="9072"/>
      </w:tabs>
      <w:rPr>
        <w:rStyle w:val="PageNumber"/>
        <w:rFonts w:ascii="Times New Roman" w:hAnsi="Times New Roman" w:cs="Times New Roman"/>
        <w:noProof/>
        <w:sz w:val="20"/>
        <w:szCs w:val="20"/>
        <w:u w:val="single"/>
        <w:lang w:val="en-US"/>
      </w:rPr>
    </w:pPr>
  </w:p>
  <w:p w14:paraId="030E518F" w14:textId="77777777" w:rsidR="008E0F9F" w:rsidRPr="009C04EC" w:rsidRDefault="008E0F9F" w:rsidP="008E0F9F">
    <w:pPr>
      <w:pStyle w:val="Header"/>
      <w:tabs>
        <w:tab w:val="clear" w:pos="4513"/>
        <w:tab w:val="clear" w:pos="9026"/>
        <w:tab w:val="center" w:pos="14570"/>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75B8AC1" w14:textId="77777777" w:rsidR="008E0F9F" w:rsidRPr="009C04EC" w:rsidRDefault="008E0F9F" w:rsidP="00A92D96">
    <w:pPr>
      <w:pStyle w:val="Header"/>
      <w:tabs>
        <w:tab w:val="right" w:pos="9072"/>
      </w:tabs>
      <w:rPr>
        <w:rStyle w:val="PageNumber"/>
        <w:rFonts w:ascii="Times New Roman" w:hAnsi="Times New Roman" w:cs="Times New Roman"/>
        <w:noProof/>
        <w:sz w:val="20"/>
        <w:szCs w:val="20"/>
        <w:u w:val="single"/>
        <w:lang w:val="en-US"/>
      </w:rPr>
    </w:pPr>
  </w:p>
  <w:p w14:paraId="6DE6E39B" w14:textId="77777777" w:rsidR="008E0F9F" w:rsidRPr="00A92D96" w:rsidRDefault="008E0F9F" w:rsidP="008E0F9F">
    <w:pPr>
      <w:pStyle w:val="Footer"/>
      <w:tabs>
        <w:tab w:val="clear" w:pos="4513"/>
        <w:tab w:val="clear" w:pos="9026"/>
        <w:tab w:val="center" w:pos="14570"/>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FBF0" w14:textId="77777777" w:rsidR="00527DA0" w:rsidRPr="009C04EC" w:rsidRDefault="00527DA0" w:rsidP="00527DA0">
    <w:pPr>
      <w:pStyle w:val="Header"/>
      <w:tabs>
        <w:tab w:val="clear" w:pos="4513"/>
        <w:tab w:val="clear" w:pos="9026"/>
        <w:tab w:val="left"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922F8D5" w14:textId="77777777" w:rsidR="00527DA0" w:rsidRPr="009C04EC" w:rsidRDefault="00527DA0" w:rsidP="00527DA0">
    <w:pPr>
      <w:pStyle w:val="Header"/>
      <w:tabs>
        <w:tab w:val="clear" w:pos="4513"/>
        <w:tab w:val="clear" w:pos="9026"/>
        <w:tab w:val="left" w:pos="9072"/>
      </w:tabs>
      <w:rPr>
        <w:rStyle w:val="PageNumber"/>
        <w:rFonts w:ascii="Times New Roman" w:hAnsi="Times New Roman" w:cs="Times New Roman"/>
        <w:noProof/>
        <w:sz w:val="20"/>
        <w:szCs w:val="20"/>
        <w:u w:val="single"/>
        <w:lang w:val="en-US"/>
      </w:rPr>
    </w:pPr>
  </w:p>
  <w:p w14:paraId="2DB0EAA2" w14:textId="77777777" w:rsidR="00527DA0" w:rsidRPr="007B7149" w:rsidRDefault="00527DA0" w:rsidP="00527DA0">
    <w:pPr>
      <w:pStyle w:val="Footer"/>
      <w:tabs>
        <w:tab w:val="clear" w:pos="4513"/>
        <w:tab w:val="clear" w:pos="9026"/>
        <w:tab w:val="left" w:pos="14459"/>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w:t>
    </w:r>
    <w:r w:rsidRPr="009C04EC">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0041" w14:textId="77777777" w:rsidR="00EB4007" w:rsidRPr="004618FE" w:rsidRDefault="00EB4007" w:rsidP="006D1D68">
      <w:pPr>
        <w:spacing w:after="0" w:line="240" w:lineRule="auto"/>
        <w:rPr>
          <w:noProof/>
          <w:lang w:val="en-US"/>
        </w:rPr>
      </w:pPr>
      <w:r w:rsidRPr="004618FE">
        <w:rPr>
          <w:noProof/>
          <w:lang w:val="en-US"/>
        </w:rPr>
        <w:separator/>
      </w:r>
    </w:p>
  </w:footnote>
  <w:footnote w:type="continuationSeparator" w:id="0">
    <w:p w14:paraId="6A9864CC" w14:textId="77777777" w:rsidR="00EB4007" w:rsidRPr="004618FE" w:rsidRDefault="00EB4007" w:rsidP="006D1D68">
      <w:pPr>
        <w:spacing w:after="0" w:line="240" w:lineRule="auto"/>
        <w:rPr>
          <w:noProof/>
          <w:lang w:val="en-US"/>
        </w:rPr>
      </w:pPr>
      <w:r w:rsidRPr="004618FE">
        <w:rPr>
          <w:noProof/>
          <w:lang w:val="en-US"/>
        </w:rPr>
        <w:continuationSeparator/>
      </w:r>
    </w:p>
  </w:footnote>
  <w:footnote w:type="continuationNotice" w:id="1">
    <w:p w14:paraId="3CC38E65" w14:textId="77777777" w:rsidR="00EB4007" w:rsidRDefault="00EB4007">
      <w:pPr>
        <w:spacing w:after="0" w:line="240" w:lineRule="auto"/>
      </w:pPr>
    </w:p>
  </w:footnote>
  <w:footnote w:id="2">
    <w:p w14:paraId="42C30811" w14:textId="77238810" w:rsidR="004618FE" w:rsidRPr="004618FE" w:rsidRDefault="004618FE" w:rsidP="004618FE">
      <w:pPr>
        <w:pStyle w:val="FootnoteText"/>
        <w:rPr>
          <w:rFonts w:ascii="Times New Roman" w:hAnsi="Times New Roman" w:cs="Times New Roman"/>
          <w:noProof/>
        </w:rPr>
      </w:pPr>
      <w:r>
        <w:rPr>
          <w:rStyle w:val="FootnoteReference"/>
          <w:rFonts w:ascii="Times New Roman" w:hAnsi="Times New Roman" w:cs="Times New Roman"/>
          <w:noProof/>
          <w:lang w:val="en-US"/>
        </w:rPr>
        <w:footnoteRef/>
      </w:r>
      <w:r>
        <w:t xml:space="preserve"> </w:t>
      </w:r>
      <w:r>
        <w:rPr>
          <w:rFonts w:ascii="Times New Roman" w:hAnsi="Times New Roman"/>
        </w:rPr>
        <w:t>OV L 57/17, 18.02.2021., 1. lpp.</w:t>
      </w:r>
    </w:p>
  </w:footnote>
  <w:footnote w:id="3">
    <w:p w14:paraId="4F193AC2" w14:textId="74A1BD72" w:rsidR="004618FE" w:rsidRPr="004618FE" w:rsidRDefault="004618FE" w:rsidP="004618FE">
      <w:pPr>
        <w:pStyle w:val="FootnoteText"/>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ST 10157/21 INIT, ST 10157/21 ADD 1</w:t>
      </w:r>
    </w:p>
  </w:footnote>
  <w:footnote w:id="4">
    <w:p w14:paraId="1E28527A" w14:textId="34EF8F4C" w:rsidR="00552FB4" w:rsidRPr="004618FE" w:rsidRDefault="004618FE" w:rsidP="004618FE">
      <w:pPr>
        <w:pStyle w:val="FootnoteText"/>
        <w:rPr>
          <w:rFonts w:ascii="Times New Roman" w:hAnsi="Times New Roman" w:cs="Times New Roman"/>
          <w:noProof/>
        </w:rPr>
      </w:pPr>
      <w:r>
        <w:rPr>
          <w:rStyle w:val="FootnoteReference"/>
          <w:rFonts w:ascii="Times New Roman" w:hAnsi="Times New Roman" w:cs="Times New Roman"/>
          <w:noProof/>
          <w:lang w:val="en-US"/>
        </w:rPr>
        <w:footnoteRef/>
      </w:r>
      <w:r>
        <w:rPr>
          <w:rFonts w:ascii="Times New Roman" w:hAnsi="Times New Roman"/>
        </w:rPr>
        <w:t xml:space="preserve"> ST 15569/23; ST 15569/23</w:t>
      </w:r>
      <w:r>
        <w:t xml:space="preserve"> </w:t>
      </w:r>
      <w:r>
        <w:rPr>
          <w:rFonts w:ascii="Times New Roman" w:hAnsi="Times New Roman"/>
        </w:rPr>
        <w:t>ADD 1</w:t>
      </w:r>
    </w:p>
  </w:footnote>
  <w:footnote w:id="5">
    <w:p w14:paraId="3397741D" w14:textId="4383A2CB" w:rsidR="004618FE" w:rsidRPr="004618FE" w:rsidRDefault="004618FE" w:rsidP="004618FE">
      <w:pPr>
        <w:pStyle w:val="FootnoteText"/>
        <w:rPr>
          <w:rFonts w:ascii="Times New Roman" w:hAnsi="Times New Roman"/>
          <w:noProof/>
        </w:rPr>
      </w:pPr>
      <w:r>
        <w:rPr>
          <w:rStyle w:val="FootnoteReference"/>
          <w:rFonts w:ascii="Times New Roman" w:hAnsi="Times New Roman" w:cs="Times New Roman"/>
          <w:noProof/>
          <w:lang w:val="en-US"/>
        </w:rPr>
        <w:footnoteRef/>
      </w:r>
      <w:r>
        <w:rPr>
          <w:rFonts w:ascii="Times New Roman" w:hAnsi="Times New Roman"/>
        </w:rPr>
        <w:t xml:space="preserve"> Eiropas Parlamenta un Padomes 2021. gada 12. februāra Regula (ES) 2021/241, ar ko izveido Atveseļošanas un noturības mehānismu, OV, L 057, 18.02.2021., 17. lpp.</w:t>
      </w:r>
    </w:p>
  </w:footnote>
  <w:footnote w:id="6">
    <w:p w14:paraId="544E5D91" w14:textId="2C090BE1" w:rsidR="004618FE" w:rsidRPr="004618FE" w:rsidRDefault="004618FE" w:rsidP="004618FE">
      <w:pPr>
        <w:pStyle w:val="FootnoteText"/>
        <w:rPr>
          <w:rFonts w:ascii="Times New Roman" w:hAnsi="Times New Roman"/>
          <w:noProof/>
        </w:rPr>
      </w:pPr>
      <w:r>
        <w:rPr>
          <w:rStyle w:val="FootnoteReference"/>
          <w:rFonts w:ascii="Times New Roman" w:hAnsi="Times New Roman" w:cs="Times New Roman"/>
          <w:noProof/>
          <w:lang w:val="en-US"/>
        </w:rPr>
        <w:footnoteRef/>
      </w:r>
      <w:r>
        <w:rPr>
          <w:rFonts w:ascii="Times New Roman" w:hAnsi="Times New Roman"/>
        </w:rPr>
        <w:t xml:space="preserve"> 15569/23; 15569/23 ADD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A045" w14:textId="77777777" w:rsidR="00E202AC" w:rsidRPr="009C04EC" w:rsidRDefault="00E202AC" w:rsidP="00E202AC">
    <w:pPr>
      <w:pStyle w:val="Header"/>
      <w:rPr>
        <w:rStyle w:val="PageNumber"/>
        <w:noProof/>
        <w:sz w:val="18"/>
        <w:szCs w:val="18"/>
        <w:u w:val="single"/>
        <w:lang w:val="en-US"/>
      </w:rPr>
    </w:pPr>
  </w:p>
  <w:p w14:paraId="4CF440CC" w14:textId="77777777" w:rsidR="00E202AC" w:rsidRPr="009C04EC" w:rsidRDefault="00E202AC" w:rsidP="00E202AC">
    <w:pPr>
      <w:pStyle w:val="Header"/>
      <w:tabs>
        <w:tab w:val="clear" w:pos="4513"/>
        <w:tab w:val="center" w:pos="9072"/>
      </w:tabs>
      <w:rPr>
        <w:noProof/>
        <w:sz w:val="18"/>
        <w:szCs w:val="18"/>
        <w:u w:val="single"/>
        <w:lang w:val="en-US"/>
      </w:rPr>
    </w:pPr>
    <w:r w:rsidRPr="009C04EC">
      <w:rPr>
        <w:noProof/>
        <w:sz w:val="18"/>
        <w:szCs w:val="18"/>
        <w:u w:val="single"/>
        <w:lang w:val="en-US"/>
      </w:rPr>
      <w:tab/>
    </w:r>
  </w:p>
  <w:p w14:paraId="28C0870A" w14:textId="77777777" w:rsidR="006A6D91" w:rsidRPr="00E202AC" w:rsidRDefault="006A6D91" w:rsidP="00E20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7A2A" w14:textId="77777777" w:rsidR="00A92D96" w:rsidRPr="009C04EC" w:rsidRDefault="00A92D96" w:rsidP="00A92D96">
    <w:pPr>
      <w:pStyle w:val="Header"/>
      <w:rPr>
        <w:rStyle w:val="PageNumber"/>
        <w:noProof/>
        <w:sz w:val="18"/>
        <w:szCs w:val="18"/>
        <w:u w:val="single"/>
        <w:lang w:val="en-US"/>
      </w:rPr>
    </w:pPr>
  </w:p>
  <w:p w14:paraId="3F3B8D6D" w14:textId="77777777" w:rsidR="00A92D96" w:rsidRPr="009C04EC" w:rsidRDefault="00A92D96" w:rsidP="00A92D96">
    <w:pPr>
      <w:pStyle w:val="Header"/>
      <w:tabs>
        <w:tab w:val="clear" w:pos="4513"/>
        <w:tab w:val="center" w:pos="9072"/>
      </w:tabs>
      <w:rPr>
        <w:noProof/>
        <w:sz w:val="18"/>
        <w:szCs w:val="18"/>
        <w:u w:val="single"/>
        <w:lang w:val="en-US"/>
      </w:rPr>
    </w:pPr>
    <w:r w:rsidRPr="009C04EC">
      <w:rPr>
        <w:noProof/>
        <w:sz w:val="18"/>
        <w:szCs w:val="18"/>
        <w:u w:val="single"/>
        <w:lang w:val="en-US"/>
      </w:rPr>
      <w:tab/>
    </w:r>
  </w:p>
  <w:p w14:paraId="6F7B3663" w14:textId="77777777" w:rsidR="00F77C7E" w:rsidRPr="00A92D96" w:rsidRDefault="00F77C7E" w:rsidP="00A92D96">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4888" w14:textId="77777777" w:rsidR="000E5945" w:rsidRPr="009C04EC" w:rsidRDefault="000E5945" w:rsidP="000E5945">
    <w:pPr>
      <w:pStyle w:val="Header"/>
      <w:pBdr>
        <w:bottom w:val="single" w:sz="12" w:space="1" w:color="auto"/>
      </w:pBdr>
      <w:rPr>
        <w:noProof/>
        <w:sz w:val="18"/>
        <w:szCs w:val="18"/>
        <w:lang w:val="en-US"/>
      </w:rPr>
    </w:pPr>
  </w:p>
  <w:p w14:paraId="61B84006" w14:textId="77777777" w:rsidR="00EF1C78" w:rsidRPr="004618FE" w:rsidRDefault="00EF1C78">
    <w:pPr>
      <w:pStyle w:val="Header"/>
      <w:rPr>
        <w:noProof/>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0F9F" w14:textId="77777777" w:rsidR="008E0F9F" w:rsidRPr="009C04EC" w:rsidRDefault="008E0F9F" w:rsidP="009A6902">
    <w:pPr>
      <w:pStyle w:val="Header"/>
      <w:rPr>
        <w:rStyle w:val="PageNumber"/>
        <w:noProof/>
        <w:sz w:val="18"/>
        <w:szCs w:val="18"/>
        <w:u w:val="single"/>
        <w:lang w:val="en-US"/>
      </w:rPr>
    </w:pPr>
  </w:p>
  <w:p w14:paraId="48B92D7D" w14:textId="77777777" w:rsidR="008E0F9F" w:rsidRPr="009C04EC" w:rsidRDefault="008E0F9F" w:rsidP="008E0F9F">
    <w:pPr>
      <w:pStyle w:val="Header"/>
      <w:tabs>
        <w:tab w:val="clear" w:pos="4513"/>
        <w:tab w:val="clear" w:pos="9026"/>
        <w:tab w:val="center" w:pos="14570"/>
      </w:tabs>
      <w:rPr>
        <w:noProof/>
        <w:sz w:val="18"/>
        <w:szCs w:val="18"/>
        <w:u w:val="single"/>
        <w:lang w:val="en-US"/>
      </w:rPr>
    </w:pPr>
    <w:r w:rsidRPr="009C04EC">
      <w:rPr>
        <w:noProof/>
        <w:sz w:val="18"/>
        <w:szCs w:val="18"/>
        <w:u w:val="single"/>
        <w:lang w:val="en-US"/>
      </w:rPr>
      <w:tab/>
    </w:r>
  </w:p>
  <w:p w14:paraId="0312EF61" w14:textId="77777777" w:rsidR="008E0F9F" w:rsidRDefault="008E0F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5407" w14:textId="77777777" w:rsidR="00527DA0" w:rsidRPr="009C04EC" w:rsidRDefault="00527DA0" w:rsidP="00A92D96">
    <w:pPr>
      <w:pStyle w:val="Header"/>
      <w:rPr>
        <w:rStyle w:val="PageNumber"/>
        <w:noProof/>
        <w:sz w:val="18"/>
        <w:szCs w:val="18"/>
        <w:u w:val="single"/>
        <w:lang w:val="en-US"/>
      </w:rPr>
    </w:pPr>
  </w:p>
  <w:p w14:paraId="255781E9" w14:textId="77777777" w:rsidR="00527DA0" w:rsidRPr="009C04EC" w:rsidRDefault="00527DA0" w:rsidP="008E0F9F">
    <w:pPr>
      <w:pStyle w:val="Header"/>
      <w:tabs>
        <w:tab w:val="clear" w:pos="4513"/>
        <w:tab w:val="clear" w:pos="9026"/>
        <w:tab w:val="right" w:pos="14459"/>
        <w:tab w:val="center" w:pos="14570"/>
      </w:tabs>
      <w:rPr>
        <w:noProof/>
        <w:sz w:val="18"/>
        <w:szCs w:val="18"/>
        <w:u w:val="single"/>
        <w:lang w:val="en-US"/>
      </w:rPr>
    </w:pPr>
    <w:r w:rsidRPr="009C04EC">
      <w:rPr>
        <w:noProof/>
        <w:sz w:val="18"/>
        <w:szCs w:val="18"/>
        <w:u w:val="single"/>
        <w:lang w:val="en-US"/>
      </w:rPr>
      <w:tab/>
    </w:r>
  </w:p>
  <w:p w14:paraId="291F9AAB" w14:textId="77777777" w:rsidR="00527DA0" w:rsidRPr="00A92D96" w:rsidRDefault="00527DA0" w:rsidP="00A92D96">
    <w:pPr>
      <w:pStyle w:val="Header"/>
      <w:rPr>
        <w:rStyle w:val="PageNumbe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6857" w14:textId="77777777" w:rsidR="00527DA0" w:rsidRPr="009C04EC" w:rsidRDefault="00527DA0" w:rsidP="000E5945">
    <w:pPr>
      <w:pStyle w:val="Header"/>
      <w:pBdr>
        <w:bottom w:val="single" w:sz="12" w:space="1" w:color="auto"/>
      </w:pBdr>
      <w:rPr>
        <w:noProof/>
        <w:sz w:val="18"/>
        <w:szCs w:val="18"/>
        <w:lang w:val="en-US"/>
      </w:rPr>
    </w:pPr>
  </w:p>
  <w:p w14:paraId="7A2B956A" w14:textId="77777777" w:rsidR="00527DA0" w:rsidRPr="004618FE" w:rsidRDefault="00527DA0">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1682140"/>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BC045F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4EC618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31E9FD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B24E94"/>
    <w:multiLevelType w:val="hybridMultilevel"/>
    <w:tmpl w:val="8F40263A"/>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ED583E"/>
    <w:multiLevelType w:val="hybridMultilevel"/>
    <w:tmpl w:val="2AC6532E"/>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9A20D6"/>
    <w:multiLevelType w:val="hybridMultilevel"/>
    <w:tmpl w:val="E3BE7C94"/>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E81C14"/>
    <w:multiLevelType w:val="hybridMultilevel"/>
    <w:tmpl w:val="513252C6"/>
    <w:lvl w:ilvl="0" w:tplc="4F2EEB80">
      <w:numFmt w:val="bullet"/>
      <w:lvlText w:val="-"/>
      <w:lvlJc w:val="left"/>
      <w:pPr>
        <w:ind w:left="720" w:hanging="360"/>
      </w:pPr>
      <w:rPr>
        <w:rFonts w:ascii="Arial Narrow" w:eastAsiaTheme="minorEastAsia"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BA5CC0"/>
    <w:multiLevelType w:val="hybridMultilevel"/>
    <w:tmpl w:val="16B21418"/>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A911F2"/>
    <w:multiLevelType w:val="hybridMultilevel"/>
    <w:tmpl w:val="13A86876"/>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DB6B23"/>
    <w:multiLevelType w:val="hybridMultilevel"/>
    <w:tmpl w:val="2840A840"/>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094EBD"/>
    <w:multiLevelType w:val="hybridMultilevel"/>
    <w:tmpl w:val="E806F07A"/>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F87E2C"/>
    <w:multiLevelType w:val="hybridMultilevel"/>
    <w:tmpl w:val="5216A0EA"/>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0F68C9"/>
    <w:multiLevelType w:val="hybridMultilevel"/>
    <w:tmpl w:val="70D2AA9C"/>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42097C"/>
    <w:multiLevelType w:val="hybridMultilevel"/>
    <w:tmpl w:val="1D48CD7E"/>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A76257"/>
    <w:multiLevelType w:val="hybridMultilevel"/>
    <w:tmpl w:val="FFFFFFFF"/>
    <w:lvl w:ilvl="0" w:tplc="88A2362A">
      <w:start w:val="1"/>
      <w:numFmt w:val="bullet"/>
      <w:lvlText w:val=""/>
      <w:lvlJc w:val="left"/>
      <w:pPr>
        <w:ind w:left="720" w:hanging="360"/>
      </w:pPr>
      <w:rPr>
        <w:rFonts w:ascii="Symbol" w:hAnsi="Symbol" w:hint="default"/>
      </w:rPr>
    </w:lvl>
    <w:lvl w:ilvl="1" w:tplc="44A26E8E">
      <w:start w:val="1"/>
      <w:numFmt w:val="bullet"/>
      <w:lvlText w:val="o"/>
      <w:lvlJc w:val="left"/>
      <w:pPr>
        <w:ind w:left="1440" w:hanging="360"/>
      </w:pPr>
      <w:rPr>
        <w:rFonts w:ascii="Courier New" w:hAnsi="Courier New" w:hint="default"/>
      </w:rPr>
    </w:lvl>
    <w:lvl w:ilvl="2" w:tplc="B712B9DC">
      <w:start w:val="1"/>
      <w:numFmt w:val="bullet"/>
      <w:lvlText w:val=""/>
      <w:lvlJc w:val="left"/>
      <w:pPr>
        <w:ind w:left="2160" w:hanging="360"/>
      </w:pPr>
      <w:rPr>
        <w:rFonts w:ascii="Wingdings" w:hAnsi="Wingdings" w:hint="default"/>
      </w:rPr>
    </w:lvl>
    <w:lvl w:ilvl="3" w:tplc="B68A4742">
      <w:start w:val="1"/>
      <w:numFmt w:val="bullet"/>
      <w:lvlText w:val=""/>
      <w:lvlJc w:val="left"/>
      <w:pPr>
        <w:ind w:left="2880" w:hanging="360"/>
      </w:pPr>
      <w:rPr>
        <w:rFonts w:ascii="Symbol" w:hAnsi="Symbol" w:hint="default"/>
      </w:rPr>
    </w:lvl>
    <w:lvl w:ilvl="4" w:tplc="35428C36">
      <w:start w:val="1"/>
      <w:numFmt w:val="bullet"/>
      <w:lvlText w:val="o"/>
      <w:lvlJc w:val="left"/>
      <w:pPr>
        <w:ind w:left="3600" w:hanging="360"/>
      </w:pPr>
      <w:rPr>
        <w:rFonts w:ascii="Courier New" w:hAnsi="Courier New" w:hint="default"/>
      </w:rPr>
    </w:lvl>
    <w:lvl w:ilvl="5" w:tplc="890AE8BC">
      <w:start w:val="1"/>
      <w:numFmt w:val="bullet"/>
      <w:lvlText w:val=""/>
      <w:lvlJc w:val="left"/>
      <w:pPr>
        <w:ind w:left="4320" w:hanging="360"/>
      </w:pPr>
      <w:rPr>
        <w:rFonts w:ascii="Wingdings" w:hAnsi="Wingdings" w:hint="default"/>
      </w:rPr>
    </w:lvl>
    <w:lvl w:ilvl="6" w:tplc="288E19B2">
      <w:start w:val="1"/>
      <w:numFmt w:val="bullet"/>
      <w:lvlText w:val=""/>
      <w:lvlJc w:val="left"/>
      <w:pPr>
        <w:ind w:left="5040" w:hanging="360"/>
      </w:pPr>
      <w:rPr>
        <w:rFonts w:ascii="Symbol" w:hAnsi="Symbol" w:hint="default"/>
      </w:rPr>
    </w:lvl>
    <w:lvl w:ilvl="7" w:tplc="3E08292C">
      <w:start w:val="1"/>
      <w:numFmt w:val="bullet"/>
      <w:lvlText w:val="o"/>
      <w:lvlJc w:val="left"/>
      <w:pPr>
        <w:ind w:left="5760" w:hanging="360"/>
      </w:pPr>
      <w:rPr>
        <w:rFonts w:ascii="Courier New" w:hAnsi="Courier New" w:hint="default"/>
      </w:rPr>
    </w:lvl>
    <w:lvl w:ilvl="8" w:tplc="CC34A436">
      <w:start w:val="1"/>
      <w:numFmt w:val="bullet"/>
      <w:lvlText w:val=""/>
      <w:lvlJc w:val="left"/>
      <w:pPr>
        <w:ind w:left="6480" w:hanging="360"/>
      </w:pPr>
      <w:rPr>
        <w:rFonts w:ascii="Wingdings" w:hAnsi="Wingdings" w:hint="default"/>
      </w:rPr>
    </w:lvl>
  </w:abstractNum>
  <w:abstractNum w:abstractNumId="16" w15:restartNumberingAfterBreak="0">
    <w:nsid w:val="1A683DEB"/>
    <w:multiLevelType w:val="hybridMultilevel"/>
    <w:tmpl w:val="6126451E"/>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F135A8"/>
    <w:multiLevelType w:val="hybridMultilevel"/>
    <w:tmpl w:val="326CC4AE"/>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274376"/>
    <w:multiLevelType w:val="hybridMultilevel"/>
    <w:tmpl w:val="86F4D890"/>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5B4099"/>
    <w:multiLevelType w:val="hybridMultilevel"/>
    <w:tmpl w:val="B9EC358E"/>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AD7FEB"/>
    <w:multiLevelType w:val="hybridMultilevel"/>
    <w:tmpl w:val="6A801D08"/>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1A4B84"/>
    <w:multiLevelType w:val="hybridMultilevel"/>
    <w:tmpl w:val="F74256FA"/>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8115CA"/>
    <w:multiLevelType w:val="hybridMultilevel"/>
    <w:tmpl w:val="4734FEE0"/>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777C36"/>
    <w:multiLevelType w:val="hybridMultilevel"/>
    <w:tmpl w:val="CBAC04F2"/>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7E10EC"/>
    <w:multiLevelType w:val="hybridMultilevel"/>
    <w:tmpl w:val="DD8A898C"/>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050EF5"/>
    <w:multiLevelType w:val="hybridMultilevel"/>
    <w:tmpl w:val="23C478F8"/>
    <w:lvl w:ilvl="0" w:tplc="CC2C39EA">
      <w:start w:val="1"/>
      <w:numFmt w:val="bullet"/>
      <w:lvlText w:val=""/>
      <w:lvlJc w:val="left"/>
      <w:pPr>
        <w:ind w:left="770" w:hanging="360"/>
      </w:pPr>
      <w:rPr>
        <w:rFonts w:ascii="Symbol" w:hAnsi="Symbol" w:hint="default"/>
        <w:color w:val="auto"/>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0" w15:restartNumberingAfterBreak="0">
    <w:nsid w:val="2E85716F"/>
    <w:multiLevelType w:val="hybridMultilevel"/>
    <w:tmpl w:val="070EF126"/>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EB77B5"/>
    <w:multiLevelType w:val="hybridMultilevel"/>
    <w:tmpl w:val="1F14B3CA"/>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8D3144"/>
    <w:multiLevelType w:val="hybridMultilevel"/>
    <w:tmpl w:val="907A000C"/>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DA3FE0"/>
    <w:multiLevelType w:val="hybridMultilevel"/>
    <w:tmpl w:val="8A72D2DE"/>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313710"/>
    <w:multiLevelType w:val="hybridMultilevel"/>
    <w:tmpl w:val="47088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C3A49C3"/>
    <w:multiLevelType w:val="hybridMultilevel"/>
    <w:tmpl w:val="EB408264"/>
    <w:lvl w:ilvl="0" w:tplc="F3F4946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A91542"/>
    <w:multiLevelType w:val="hybridMultilevel"/>
    <w:tmpl w:val="68DE95E8"/>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F781D53"/>
    <w:multiLevelType w:val="hybridMultilevel"/>
    <w:tmpl w:val="6896A300"/>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58212B"/>
    <w:multiLevelType w:val="hybridMultilevel"/>
    <w:tmpl w:val="4B0C7868"/>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2" w15:restartNumberingAfterBreak="0">
    <w:nsid w:val="463B75EA"/>
    <w:multiLevelType w:val="hybridMultilevel"/>
    <w:tmpl w:val="A7527310"/>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C12CC8"/>
    <w:multiLevelType w:val="hybridMultilevel"/>
    <w:tmpl w:val="72FA8370"/>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5" w15:restartNumberingAfterBreak="0">
    <w:nsid w:val="582B2FA4"/>
    <w:multiLevelType w:val="hybridMultilevel"/>
    <w:tmpl w:val="D4DA54D4"/>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84B7582"/>
    <w:multiLevelType w:val="hybridMultilevel"/>
    <w:tmpl w:val="BAC833FA"/>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B60FCB"/>
    <w:multiLevelType w:val="hybridMultilevel"/>
    <w:tmpl w:val="29DA0F14"/>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B967F5"/>
    <w:multiLevelType w:val="hybridMultilevel"/>
    <w:tmpl w:val="CAEAE9DE"/>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9E03222"/>
    <w:multiLevelType w:val="hybridMultilevel"/>
    <w:tmpl w:val="15E2EEFE"/>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9FC5F92"/>
    <w:multiLevelType w:val="hybridMultilevel"/>
    <w:tmpl w:val="46908B48"/>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390F97"/>
    <w:multiLevelType w:val="hybridMultilevel"/>
    <w:tmpl w:val="B36259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B395AAA"/>
    <w:multiLevelType w:val="singleLevel"/>
    <w:tmpl w:val="96D02E8A"/>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5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4" w15:restartNumberingAfterBreak="0">
    <w:nsid w:val="5C0D3831"/>
    <w:multiLevelType w:val="hybridMultilevel"/>
    <w:tmpl w:val="BE16F382"/>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6" w15:restartNumberingAfterBreak="0">
    <w:nsid w:val="5CCD7CC1"/>
    <w:multiLevelType w:val="hybridMultilevel"/>
    <w:tmpl w:val="E7564E78"/>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E5B1FC6"/>
    <w:multiLevelType w:val="hybridMultilevel"/>
    <w:tmpl w:val="6FB6216A"/>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19D04FB"/>
    <w:multiLevelType w:val="hybridMultilevel"/>
    <w:tmpl w:val="92763622"/>
    <w:lvl w:ilvl="0" w:tplc="3ED27ADC">
      <w:start w:val="1"/>
      <w:numFmt w:val="bullet"/>
      <w:lvlText w:val="-"/>
      <w:lvlJc w:val="left"/>
      <w:pPr>
        <w:ind w:left="720" w:hanging="360"/>
      </w:pPr>
      <w:rPr>
        <w:rFonts w:ascii="Calibri" w:hAnsi="Calibri" w:hint="default"/>
      </w:rPr>
    </w:lvl>
    <w:lvl w:ilvl="1" w:tplc="B854E73C">
      <w:start w:val="1"/>
      <w:numFmt w:val="bullet"/>
      <w:lvlText w:val="o"/>
      <w:lvlJc w:val="left"/>
      <w:pPr>
        <w:ind w:left="1440" w:hanging="360"/>
      </w:pPr>
      <w:rPr>
        <w:rFonts w:ascii="Courier New" w:hAnsi="Courier New" w:hint="default"/>
      </w:rPr>
    </w:lvl>
    <w:lvl w:ilvl="2" w:tplc="9146BEB8">
      <w:start w:val="1"/>
      <w:numFmt w:val="bullet"/>
      <w:lvlText w:val=""/>
      <w:lvlJc w:val="left"/>
      <w:pPr>
        <w:ind w:left="2160" w:hanging="360"/>
      </w:pPr>
      <w:rPr>
        <w:rFonts w:ascii="Wingdings" w:hAnsi="Wingdings" w:hint="default"/>
      </w:rPr>
    </w:lvl>
    <w:lvl w:ilvl="3" w:tplc="327E56E4">
      <w:start w:val="1"/>
      <w:numFmt w:val="bullet"/>
      <w:lvlText w:val=""/>
      <w:lvlJc w:val="left"/>
      <w:pPr>
        <w:ind w:left="2880" w:hanging="360"/>
      </w:pPr>
      <w:rPr>
        <w:rFonts w:ascii="Symbol" w:hAnsi="Symbol" w:hint="default"/>
      </w:rPr>
    </w:lvl>
    <w:lvl w:ilvl="4" w:tplc="CF78A566">
      <w:start w:val="1"/>
      <w:numFmt w:val="bullet"/>
      <w:lvlText w:val="o"/>
      <w:lvlJc w:val="left"/>
      <w:pPr>
        <w:ind w:left="3600" w:hanging="360"/>
      </w:pPr>
      <w:rPr>
        <w:rFonts w:ascii="Courier New" w:hAnsi="Courier New" w:hint="default"/>
      </w:rPr>
    </w:lvl>
    <w:lvl w:ilvl="5" w:tplc="DD581F56">
      <w:start w:val="1"/>
      <w:numFmt w:val="bullet"/>
      <w:lvlText w:val=""/>
      <w:lvlJc w:val="left"/>
      <w:pPr>
        <w:ind w:left="4320" w:hanging="360"/>
      </w:pPr>
      <w:rPr>
        <w:rFonts w:ascii="Wingdings" w:hAnsi="Wingdings" w:hint="default"/>
      </w:rPr>
    </w:lvl>
    <w:lvl w:ilvl="6" w:tplc="6BD4FD90">
      <w:start w:val="1"/>
      <w:numFmt w:val="bullet"/>
      <w:lvlText w:val=""/>
      <w:lvlJc w:val="left"/>
      <w:pPr>
        <w:ind w:left="5040" w:hanging="360"/>
      </w:pPr>
      <w:rPr>
        <w:rFonts w:ascii="Symbol" w:hAnsi="Symbol" w:hint="default"/>
      </w:rPr>
    </w:lvl>
    <w:lvl w:ilvl="7" w:tplc="0B146826">
      <w:start w:val="1"/>
      <w:numFmt w:val="bullet"/>
      <w:lvlText w:val="o"/>
      <w:lvlJc w:val="left"/>
      <w:pPr>
        <w:ind w:left="5760" w:hanging="360"/>
      </w:pPr>
      <w:rPr>
        <w:rFonts w:ascii="Courier New" w:hAnsi="Courier New" w:hint="default"/>
      </w:rPr>
    </w:lvl>
    <w:lvl w:ilvl="8" w:tplc="00D41976">
      <w:start w:val="1"/>
      <w:numFmt w:val="bullet"/>
      <w:lvlText w:val=""/>
      <w:lvlJc w:val="left"/>
      <w:pPr>
        <w:ind w:left="6480" w:hanging="360"/>
      </w:pPr>
      <w:rPr>
        <w:rFonts w:ascii="Wingdings" w:hAnsi="Wingdings" w:hint="default"/>
      </w:rPr>
    </w:lvl>
  </w:abstractNum>
  <w:abstractNum w:abstractNumId="59" w15:restartNumberingAfterBreak="0">
    <w:nsid w:val="6422291B"/>
    <w:multiLevelType w:val="hybridMultilevel"/>
    <w:tmpl w:val="52364A4E"/>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49B49F6"/>
    <w:multiLevelType w:val="hybridMultilevel"/>
    <w:tmpl w:val="56C650F4"/>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4A12FA4"/>
    <w:multiLevelType w:val="multilevel"/>
    <w:tmpl w:val="BC1C158C"/>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78E75BA"/>
    <w:multiLevelType w:val="hybridMultilevel"/>
    <w:tmpl w:val="5C08018C"/>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4" w15:restartNumberingAfterBreak="0">
    <w:nsid w:val="68752F3D"/>
    <w:multiLevelType w:val="hybridMultilevel"/>
    <w:tmpl w:val="FAB455F4"/>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95C33E7"/>
    <w:multiLevelType w:val="hybridMultilevel"/>
    <w:tmpl w:val="AC6E95B0"/>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4C6629"/>
    <w:multiLevelType w:val="hybridMultilevel"/>
    <w:tmpl w:val="FFFFFFFF"/>
    <w:lvl w:ilvl="0" w:tplc="89307A54">
      <w:start w:val="1"/>
      <w:numFmt w:val="bullet"/>
      <w:lvlText w:val="-"/>
      <w:lvlJc w:val="left"/>
      <w:pPr>
        <w:ind w:left="720" w:hanging="360"/>
      </w:pPr>
      <w:rPr>
        <w:rFonts w:ascii="Calibri" w:hAnsi="Calibri" w:hint="default"/>
      </w:rPr>
    </w:lvl>
    <w:lvl w:ilvl="1" w:tplc="493CF938">
      <w:start w:val="1"/>
      <w:numFmt w:val="bullet"/>
      <w:lvlText w:val="o"/>
      <w:lvlJc w:val="left"/>
      <w:pPr>
        <w:ind w:left="1440" w:hanging="360"/>
      </w:pPr>
      <w:rPr>
        <w:rFonts w:ascii="Courier New" w:hAnsi="Courier New" w:hint="default"/>
      </w:rPr>
    </w:lvl>
    <w:lvl w:ilvl="2" w:tplc="94A64D3E">
      <w:start w:val="1"/>
      <w:numFmt w:val="bullet"/>
      <w:lvlText w:val=""/>
      <w:lvlJc w:val="left"/>
      <w:pPr>
        <w:ind w:left="2160" w:hanging="360"/>
      </w:pPr>
      <w:rPr>
        <w:rFonts w:ascii="Wingdings" w:hAnsi="Wingdings" w:hint="default"/>
      </w:rPr>
    </w:lvl>
    <w:lvl w:ilvl="3" w:tplc="9AFE81CA">
      <w:start w:val="1"/>
      <w:numFmt w:val="bullet"/>
      <w:lvlText w:val=""/>
      <w:lvlJc w:val="left"/>
      <w:pPr>
        <w:ind w:left="2880" w:hanging="360"/>
      </w:pPr>
      <w:rPr>
        <w:rFonts w:ascii="Symbol" w:hAnsi="Symbol" w:hint="default"/>
      </w:rPr>
    </w:lvl>
    <w:lvl w:ilvl="4" w:tplc="C0D66E70">
      <w:start w:val="1"/>
      <w:numFmt w:val="bullet"/>
      <w:lvlText w:val="o"/>
      <w:lvlJc w:val="left"/>
      <w:pPr>
        <w:ind w:left="3600" w:hanging="360"/>
      </w:pPr>
      <w:rPr>
        <w:rFonts w:ascii="Courier New" w:hAnsi="Courier New" w:hint="default"/>
      </w:rPr>
    </w:lvl>
    <w:lvl w:ilvl="5" w:tplc="462456D6">
      <w:start w:val="1"/>
      <w:numFmt w:val="bullet"/>
      <w:lvlText w:val=""/>
      <w:lvlJc w:val="left"/>
      <w:pPr>
        <w:ind w:left="4320" w:hanging="360"/>
      </w:pPr>
      <w:rPr>
        <w:rFonts w:ascii="Wingdings" w:hAnsi="Wingdings" w:hint="default"/>
      </w:rPr>
    </w:lvl>
    <w:lvl w:ilvl="6" w:tplc="BBAC25C6">
      <w:start w:val="1"/>
      <w:numFmt w:val="bullet"/>
      <w:lvlText w:val=""/>
      <w:lvlJc w:val="left"/>
      <w:pPr>
        <w:ind w:left="5040" w:hanging="360"/>
      </w:pPr>
      <w:rPr>
        <w:rFonts w:ascii="Symbol" w:hAnsi="Symbol" w:hint="default"/>
      </w:rPr>
    </w:lvl>
    <w:lvl w:ilvl="7" w:tplc="7ED8A0B2">
      <w:start w:val="1"/>
      <w:numFmt w:val="bullet"/>
      <w:lvlText w:val="o"/>
      <w:lvlJc w:val="left"/>
      <w:pPr>
        <w:ind w:left="5760" w:hanging="360"/>
      </w:pPr>
      <w:rPr>
        <w:rFonts w:ascii="Courier New" w:hAnsi="Courier New" w:hint="default"/>
      </w:rPr>
    </w:lvl>
    <w:lvl w:ilvl="8" w:tplc="3E7EE974">
      <w:start w:val="1"/>
      <w:numFmt w:val="bullet"/>
      <w:lvlText w:val=""/>
      <w:lvlJc w:val="left"/>
      <w:pPr>
        <w:ind w:left="6480" w:hanging="360"/>
      </w:pPr>
      <w:rPr>
        <w:rFonts w:ascii="Wingdings" w:hAnsi="Wingdings" w:hint="default"/>
      </w:rPr>
    </w:lvl>
  </w:abstractNum>
  <w:abstractNum w:abstractNumId="67" w15:restartNumberingAfterBreak="0">
    <w:nsid w:val="77B64FEA"/>
    <w:multiLevelType w:val="hybridMultilevel"/>
    <w:tmpl w:val="F634B2B8"/>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5D300D"/>
    <w:multiLevelType w:val="hybridMultilevel"/>
    <w:tmpl w:val="4364E292"/>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AC35510"/>
    <w:multiLevelType w:val="hybridMultilevel"/>
    <w:tmpl w:val="0C42883E"/>
    <w:lvl w:ilvl="0" w:tplc="56C63DFA">
      <w:start w:val="1"/>
      <w:numFmt w:val="bullet"/>
      <w:lvlText w:val="-"/>
      <w:lvlJc w:val="left"/>
      <w:pPr>
        <w:ind w:left="720" w:hanging="360"/>
      </w:pPr>
      <w:rPr>
        <w:rFonts w:ascii="&quot;Arial Narrow&quot;,sans-serif" w:hAnsi="&quot;Arial Narrow&quot;,sans-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B3F03FD"/>
    <w:multiLevelType w:val="hybridMultilevel"/>
    <w:tmpl w:val="4BF68810"/>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C994769"/>
    <w:multiLevelType w:val="hybridMultilevel"/>
    <w:tmpl w:val="CE287F12"/>
    <w:lvl w:ilvl="0" w:tplc="3ED27A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CBE4812"/>
    <w:multiLevelType w:val="singleLevel"/>
    <w:tmpl w:val="23C821E4"/>
    <w:name w:val="Considérant"/>
    <w:lvl w:ilvl="0">
      <w:start w:val="1"/>
      <w:numFmt w:val="decimal"/>
      <w:lvlRestart w:val="0"/>
      <w:lvlText w:val="(%1)"/>
      <w:lvlJc w:val="left"/>
      <w:pPr>
        <w:tabs>
          <w:tab w:val="num" w:pos="709"/>
        </w:tabs>
        <w:ind w:left="709" w:hanging="709"/>
      </w:pPr>
    </w:lvl>
  </w:abstractNum>
  <w:num w:numId="1" w16cid:durableId="1515413674">
    <w:abstractNumId w:val="55"/>
  </w:num>
  <w:num w:numId="2" w16cid:durableId="2028868321">
    <w:abstractNumId w:val="39"/>
  </w:num>
  <w:num w:numId="3" w16cid:durableId="1277831846">
    <w:abstractNumId w:val="63"/>
  </w:num>
  <w:num w:numId="4" w16cid:durableId="864444615">
    <w:abstractNumId w:val="29"/>
  </w:num>
  <w:num w:numId="5" w16cid:durableId="1189565209">
    <w:abstractNumId w:val="40"/>
  </w:num>
  <w:num w:numId="6" w16cid:durableId="1365402665">
    <w:abstractNumId w:val="19"/>
  </w:num>
  <w:num w:numId="7" w16cid:durableId="465782839">
    <w:abstractNumId w:val="18"/>
  </w:num>
  <w:num w:numId="8" w16cid:durableId="1274169326">
    <w:abstractNumId w:val="41"/>
  </w:num>
  <w:num w:numId="9" w16cid:durableId="2014717979">
    <w:abstractNumId w:val="53"/>
  </w:num>
  <w:num w:numId="10" w16cid:durableId="1636369108">
    <w:abstractNumId w:val="28"/>
  </w:num>
  <w:num w:numId="11" w16cid:durableId="222061814">
    <w:abstractNumId w:val="44"/>
  </w:num>
  <w:num w:numId="12" w16cid:durableId="1524827845">
    <w:abstractNumId w:val="3"/>
  </w:num>
  <w:num w:numId="13" w16cid:durableId="1060983857">
    <w:abstractNumId w:val="2"/>
  </w:num>
  <w:num w:numId="14" w16cid:durableId="98188729">
    <w:abstractNumId w:val="1"/>
  </w:num>
  <w:num w:numId="15" w16cid:durableId="1847279718">
    <w:abstractNumId w:val="0"/>
  </w:num>
  <w:num w:numId="16" w16cid:durableId="1078211988">
    <w:abstractNumId w:val="58"/>
  </w:num>
  <w:num w:numId="17" w16cid:durableId="372854768">
    <w:abstractNumId w:val="7"/>
  </w:num>
  <w:num w:numId="18" w16cid:durableId="308872338">
    <w:abstractNumId w:val="15"/>
  </w:num>
  <w:num w:numId="19" w16cid:durableId="314647852">
    <w:abstractNumId w:val="34"/>
  </w:num>
  <w:num w:numId="20" w16cid:durableId="270475626">
    <w:abstractNumId w:val="27"/>
  </w:num>
  <w:num w:numId="21" w16cid:durableId="1173253915">
    <w:abstractNumId w:val="66"/>
  </w:num>
  <w:num w:numId="22" w16cid:durableId="834959202">
    <w:abstractNumId w:val="35"/>
  </w:num>
  <w:num w:numId="23" w16cid:durableId="1580944682">
    <w:abstractNumId w:val="69"/>
  </w:num>
  <w:num w:numId="24" w16cid:durableId="1267495697">
    <w:abstractNumId w:val="9"/>
  </w:num>
  <w:num w:numId="25" w16cid:durableId="1663777843">
    <w:abstractNumId w:val="25"/>
  </w:num>
  <w:num w:numId="26" w16cid:durableId="743913063">
    <w:abstractNumId w:val="46"/>
  </w:num>
  <w:num w:numId="27" w16cid:durableId="1040861409">
    <w:abstractNumId w:val="21"/>
  </w:num>
  <w:num w:numId="28" w16cid:durableId="1593389311">
    <w:abstractNumId w:val="50"/>
  </w:num>
  <w:num w:numId="29" w16cid:durableId="819464918">
    <w:abstractNumId w:val="54"/>
  </w:num>
  <w:num w:numId="30" w16cid:durableId="206727387">
    <w:abstractNumId w:val="59"/>
  </w:num>
  <w:num w:numId="31" w16cid:durableId="213659939">
    <w:abstractNumId w:val="42"/>
  </w:num>
  <w:num w:numId="32" w16cid:durableId="798187638">
    <w:abstractNumId w:val="47"/>
  </w:num>
  <w:num w:numId="33" w16cid:durableId="557908665">
    <w:abstractNumId w:val="30"/>
  </w:num>
  <w:num w:numId="34" w16cid:durableId="1330521183">
    <w:abstractNumId w:val="12"/>
  </w:num>
  <w:num w:numId="35" w16cid:durableId="56245381">
    <w:abstractNumId w:val="4"/>
  </w:num>
  <w:num w:numId="36" w16cid:durableId="1578517311">
    <w:abstractNumId w:val="16"/>
  </w:num>
  <w:num w:numId="37" w16cid:durableId="1231501316">
    <w:abstractNumId w:val="23"/>
  </w:num>
  <w:num w:numId="38" w16cid:durableId="546768473">
    <w:abstractNumId w:val="22"/>
  </w:num>
  <w:num w:numId="39" w16cid:durableId="297417101">
    <w:abstractNumId w:val="10"/>
  </w:num>
  <w:num w:numId="40" w16cid:durableId="1085035521">
    <w:abstractNumId w:val="60"/>
  </w:num>
  <w:num w:numId="41" w16cid:durableId="355273728">
    <w:abstractNumId w:val="17"/>
  </w:num>
  <w:num w:numId="42" w16cid:durableId="308175590">
    <w:abstractNumId w:val="62"/>
  </w:num>
  <w:num w:numId="43" w16cid:durableId="1280066036">
    <w:abstractNumId w:val="65"/>
  </w:num>
  <w:num w:numId="44" w16cid:durableId="1512912146">
    <w:abstractNumId w:val="24"/>
  </w:num>
  <w:num w:numId="45" w16cid:durableId="276450348">
    <w:abstractNumId w:val="70"/>
  </w:num>
  <w:num w:numId="46" w16cid:durableId="136729856">
    <w:abstractNumId w:val="26"/>
  </w:num>
  <w:num w:numId="47" w16cid:durableId="683475792">
    <w:abstractNumId w:val="33"/>
  </w:num>
  <w:num w:numId="48" w16cid:durableId="1552230745">
    <w:abstractNumId w:val="71"/>
  </w:num>
  <w:num w:numId="49" w16cid:durableId="428621856">
    <w:abstractNumId w:val="38"/>
  </w:num>
  <w:num w:numId="50" w16cid:durableId="5983425">
    <w:abstractNumId w:val="49"/>
  </w:num>
  <w:num w:numId="51" w16cid:durableId="489103337">
    <w:abstractNumId w:val="64"/>
  </w:num>
  <w:num w:numId="52" w16cid:durableId="677853751">
    <w:abstractNumId w:val="13"/>
  </w:num>
  <w:num w:numId="53" w16cid:durableId="457380491">
    <w:abstractNumId w:val="20"/>
  </w:num>
  <w:num w:numId="54" w16cid:durableId="480119741">
    <w:abstractNumId w:val="11"/>
  </w:num>
  <w:num w:numId="55" w16cid:durableId="1269387001">
    <w:abstractNumId w:val="68"/>
  </w:num>
  <w:num w:numId="56" w16cid:durableId="363482964">
    <w:abstractNumId w:val="14"/>
  </w:num>
  <w:num w:numId="57" w16cid:durableId="1201631343">
    <w:abstractNumId w:val="32"/>
  </w:num>
  <w:num w:numId="58" w16cid:durableId="200477588">
    <w:abstractNumId w:val="56"/>
  </w:num>
  <w:num w:numId="59" w16cid:durableId="1655984719">
    <w:abstractNumId w:val="45"/>
  </w:num>
  <w:num w:numId="60" w16cid:durableId="655456086">
    <w:abstractNumId w:val="67"/>
  </w:num>
  <w:num w:numId="61" w16cid:durableId="1269197625">
    <w:abstractNumId w:val="31"/>
  </w:num>
  <w:num w:numId="62" w16cid:durableId="1272206328">
    <w:abstractNumId w:val="8"/>
  </w:num>
  <w:num w:numId="63" w16cid:durableId="925916181">
    <w:abstractNumId w:val="57"/>
  </w:num>
  <w:num w:numId="64" w16cid:durableId="1059786192">
    <w:abstractNumId w:val="5"/>
  </w:num>
  <w:num w:numId="65" w16cid:durableId="1492982360">
    <w:abstractNumId w:val="48"/>
  </w:num>
  <w:num w:numId="66" w16cid:durableId="101346546">
    <w:abstractNumId w:val="43"/>
  </w:num>
  <w:num w:numId="67" w16cid:durableId="2089383888">
    <w:abstractNumId w:val="36"/>
  </w:num>
  <w:num w:numId="68" w16cid:durableId="1212881187">
    <w:abstractNumId w:val="6"/>
  </w:num>
  <w:num w:numId="69" w16cid:durableId="1997804139">
    <w:abstractNumId w:val="37"/>
  </w:num>
  <w:num w:numId="70" w16cid:durableId="1577131318">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a-DK" w:vendorID="64" w:dllVersion="0" w:nlCheck="1" w:checkStyle="0"/>
  <w:activeWritingStyle w:appName="MSWord" w:lang="en-US" w:vendorID="64" w:dllVersion="0" w:nlCheck="1" w:checkStyle="0"/>
  <w:trackRevisions/>
  <w:defaultTabStop w:val="720"/>
  <w:hyphenationZone w:val="425"/>
  <w:doNotHyphenateCaps/>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Status" w:val="Red"/>
    <w:docVar w:name="LW_ACCOMPAGNANT.CP" w:val="to the "/>
    <w:docVar w:name="LW_ANNEX_NBR_FIRST" w:val="1"/>
    <w:docVar w:name="LW_ANNEX_NBR_LAST" w:val="1"/>
    <w:docVar w:name="LW_ANNEX_UNIQUE" w:val="1"/>
    <w:docVar w:name="LW_CORRIGENDUM" w:val="&lt;UNUSED&gt;"/>
    <w:docVar w:name="LW_COVERPAGE_EXISTS" w:val="True"/>
    <w:docVar w:name="LW_COVERPAGE_GUID" w:val="B8766D54-A7A0-4B5B-A98B-BBFB1995FB4A"/>
    <w:docVar w:name="LW_COVERPAGE_TYPE" w:val="1"/>
    <w:docVar w:name="LW_CROSSREFERENCE" w:val="&lt;UNUSED&gt;"/>
    <w:docVar w:name="LW_DocType" w:val="NORMAL"/>
    <w:docVar w:name="LW_EMISSION" w:val="21.12.2021"/>
    <w:docVar w:name="LW_EMISSION_ISODATE" w:val="2021-12-21"/>
    <w:docVar w:name="LW_EMISSION_LOCATION" w:val="BRX"/>
    <w:docVar w:name="LW_EMISSION_PREFIX" w:val="Brussels, "/>
    <w:docVar w:name="LW_EMISSION_SUFFIX" w:val=" "/>
    <w:docVar w:name="LW_ID_DOCTYPE_NONLW" w:val="CP-038"/>
    <w:docVar w:name="LW_LANGUE" w:val="EN"/>
    <w:docVar w:name="LW_LEVEL_OF_SENSITIVITY" w:val="Sensitive treatment"/>
    <w:docVar w:name="LW_NOM.INST" w:val="EUROPEAN COMMISSION"/>
    <w:docVar w:name="LW_NOM.INST_JOINTDOC" w:val="&lt;EMPTY&gt;"/>
    <w:docVar w:name="LW_OBJETACTEPRINCIPAL.CP" w:val="approving the Operational Arrangements between the Commission and Latvia pursuant to Regulation (EU) 2021/241"/>
    <w:docVar w:name="LW_PART_NBR" w:val="1"/>
    <w:docVar w:name="LW_PART_NBR_TOTAL" w:val="1"/>
    <w:docVar w:name="LW_REF.INST.NEW" w:val="C"/>
    <w:docVar w:name="LW_REF.INST.NEW_ADOPTED" w:val="final"/>
    <w:docVar w:name="LW_REF.INST.NEW_TEXT" w:val="(2021) 9867"/>
    <w:docVar w:name="LW_REF.INTERNE" w:val="&lt;UNUSED&gt;"/>
    <w:docVar w:name="LW_SENSITIVITY" w:val="&lt;?xml version=&quot;1.0&quot; encoding=&quot;utf-8&quot;?&gt;_x000d__x000a_&lt;SensitivityLevel xmlns:xsi=&quot;http://www.w3.org/2001/XMLSchema-instance&quot; xmlns:xsd=&quot;http://www.w3.org/2001/XMLSchema&quot; id=&quot;sensitive&quot;&gt;_x000d__x000a_  &lt;nicename EN=&quot;Sensitive treatment&quot; FR=&quot;Traitement sensible&quot; /&gt;_x000d__x000a_  &lt;documentProperty&gt;Sensitive treatment&lt;/documentProperty&gt;_x000d__x000a_  &lt;markingConfig isAvailable=&quot;true&quot; isMandatory=&quot;tru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sensitiveHeaderTextSee=&quot;Sensitive&quot; specialHeaderTextSee=&quot;SpecialHandling&quot; /&gt;_x000d__x000a_  &lt;chosenMainMarking markingType=&quot;Sensitive&quot; displayInHeader=&quot;false&quot;&gt;_x000d__x000a_    &lt;distributionMarking xsi:nil=&quot;true&quot; /&gt;_x000d__x000a_    &lt;text&gt;&amp;lt;FMT:Bold&amp;gt;SENSITIVE&amp;lt;/FMT&amp;gt;&amp;lt;FMT:customFN=*&amp;gt;* 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amp;lt;/FMT:FN&amp;gt;&lt;/text&gt;_x000d__x000a_    &lt;footnoteText&gt;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lt;/footnoteText&gt;_x000d__x000a_  &lt;/chosenMainMarking&gt;_x000d__x000a_  &lt;dateMarking xsi:nil=&quot;true&quot; /&gt;_x000d__x000a_  &lt;releasableToConfig isAvailable=&quot;tru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cision"/>
    <w:docVar w:name="LwApiVersions" w:val="LW4CoDe 1.23.2.0; LW 8.0, Build 20211117"/>
  </w:docVars>
  <w:rsids>
    <w:rsidRoot w:val="006D1D68"/>
    <w:rsid w:val="0000078B"/>
    <w:rsid w:val="0000224F"/>
    <w:rsid w:val="00002334"/>
    <w:rsid w:val="0000299B"/>
    <w:rsid w:val="00002CC1"/>
    <w:rsid w:val="00002D40"/>
    <w:rsid w:val="00002D51"/>
    <w:rsid w:val="000031C6"/>
    <w:rsid w:val="0000328D"/>
    <w:rsid w:val="00003502"/>
    <w:rsid w:val="0000351B"/>
    <w:rsid w:val="000038B8"/>
    <w:rsid w:val="00003AEE"/>
    <w:rsid w:val="00004058"/>
    <w:rsid w:val="000040FF"/>
    <w:rsid w:val="000047AB"/>
    <w:rsid w:val="000048B1"/>
    <w:rsid w:val="000055CC"/>
    <w:rsid w:val="00005D17"/>
    <w:rsid w:val="0000643C"/>
    <w:rsid w:val="0000661D"/>
    <w:rsid w:val="000068A3"/>
    <w:rsid w:val="00006E5B"/>
    <w:rsid w:val="00006EC3"/>
    <w:rsid w:val="0000704B"/>
    <w:rsid w:val="0000717F"/>
    <w:rsid w:val="00007339"/>
    <w:rsid w:val="0000790F"/>
    <w:rsid w:val="00007927"/>
    <w:rsid w:val="00007F71"/>
    <w:rsid w:val="0001099E"/>
    <w:rsid w:val="00010AC2"/>
    <w:rsid w:val="0001138C"/>
    <w:rsid w:val="00011538"/>
    <w:rsid w:val="000115FD"/>
    <w:rsid w:val="000117C9"/>
    <w:rsid w:val="000123A5"/>
    <w:rsid w:val="0001291D"/>
    <w:rsid w:val="0001299E"/>
    <w:rsid w:val="00012DC8"/>
    <w:rsid w:val="00012FD2"/>
    <w:rsid w:val="0001310C"/>
    <w:rsid w:val="0001315D"/>
    <w:rsid w:val="000138CA"/>
    <w:rsid w:val="00013A86"/>
    <w:rsid w:val="00014315"/>
    <w:rsid w:val="0001435B"/>
    <w:rsid w:val="000148A0"/>
    <w:rsid w:val="00014AA9"/>
    <w:rsid w:val="00015062"/>
    <w:rsid w:val="000155D1"/>
    <w:rsid w:val="00015D40"/>
    <w:rsid w:val="00015DFE"/>
    <w:rsid w:val="00015EEA"/>
    <w:rsid w:val="00015FA5"/>
    <w:rsid w:val="000163B3"/>
    <w:rsid w:val="00016597"/>
    <w:rsid w:val="00016D07"/>
    <w:rsid w:val="00016D33"/>
    <w:rsid w:val="0001703A"/>
    <w:rsid w:val="00017192"/>
    <w:rsid w:val="00017334"/>
    <w:rsid w:val="000173DB"/>
    <w:rsid w:val="00017E6C"/>
    <w:rsid w:val="00020355"/>
    <w:rsid w:val="000209EB"/>
    <w:rsid w:val="00020AD2"/>
    <w:rsid w:val="00020DE6"/>
    <w:rsid w:val="00021393"/>
    <w:rsid w:val="000218E5"/>
    <w:rsid w:val="00021D26"/>
    <w:rsid w:val="0002242F"/>
    <w:rsid w:val="000226AB"/>
    <w:rsid w:val="00022716"/>
    <w:rsid w:val="0002276F"/>
    <w:rsid w:val="00022833"/>
    <w:rsid w:val="00022A4F"/>
    <w:rsid w:val="00022AF2"/>
    <w:rsid w:val="00022F0A"/>
    <w:rsid w:val="000238B5"/>
    <w:rsid w:val="00024156"/>
    <w:rsid w:val="000241B3"/>
    <w:rsid w:val="000249BC"/>
    <w:rsid w:val="00024C30"/>
    <w:rsid w:val="000257A5"/>
    <w:rsid w:val="00026D61"/>
    <w:rsid w:val="000274DF"/>
    <w:rsid w:val="00027FD5"/>
    <w:rsid w:val="00030178"/>
    <w:rsid w:val="000301C1"/>
    <w:rsid w:val="00030BEE"/>
    <w:rsid w:val="00030C45"/>
    <w:rsid w:val="00030C5E"/>
    <w:rsid w:val="00031536"/>
    <w:rsid w:val="000317CA"/>
    <w:rsid w:val="0003191B"/>
    <w:rsid w:val="00031A0C"/>
    <w:rsid w:val="00031A6A"/>
    <w:rsid w:val="00031B7C"/>
    <w:rsid w:val="00031CEA"/>
    <w:rsid w:val="00031DA1"/>
    <w:rsid w:val="00031EFD"/>
    <w:rsid w:val="000324DB"/>
    <w:rsid w:val="000326E6"/>
    <w:rsid w:val="00032A83"/>
    <w:rsid w:val="00032C9C"/>
    <w:rsid w:val="00033150"/>
    <w:rsid w:val="000333B5"/>
    <w:rsid w:val="00033CDC"/>
    <w:rsid w:val="0003403C"/>
    <w:rsid w:val="000346CD"/>
    <w:rsid w:val="00035BEE"/>
    <w:rsid w:val="000363A7"/>
    <w:rsid w:val="0003691C"/>
    <w:rsid w:val="00036962"/>
    <w:rsid w:val="000371AC"/>
    <w:rsid w:val="000375A7"/>
    <w:rsid w:val="000379A6"/>
    <w:rsid w:val="00040081"/>
    <w:rsid w:val="000403AB"/>
    <w:rsid w:val="00040438"/>
    <w:rsid w:val="000409B7"/>
    <w:rsid w:val="00040B14"/>
    <w:rsid w:val="00041CE1"/>
    <w:rsid w:val="00041D31"/>
    <w:rsid w:val="00042004"/>
    <w:rsid w:val="00042009"/>
    <w:rsid w:val="0004218B"/>
    <w:rsid w:val="00042279"/>
    <w:rsid w:val="0004243B"/>
    <w:rsid w:val="000427A3"/>
    <w:rsid w:val="00042BC6"/>
    <w:rsid w:val="000432F6"/>
    <w:rsid w:val="000435BC"/>
    <w:rsid w:val="000438D6"/>
    <w:rsid w:val="00043C46"/>
    <w:rsid w:val="00043D9A"/>
    <w:rsid w:val="00043E72"/>
    <w:rsid w:val="00044ADB"/>
    <w:rsid w:val="00044B9D"/>
    <w:rsid w:val="00044E6F"/>
    <w:rsid w:val="00045133"/>
    <w:rsid w:val="00045643"/>
    <w:rsid w:val="000458EC"/>
    <w:rsid w:val="00045C93"/>
    <w:rsid w:val="00046153"/>
    <w:rsid w:val="00046456"/>
    <w:rsid w:val="00046466"/>
    <w:rsid w:val="000464C3"/>
    <w:rsid w:val="00046899"/>
    <w:rsid w:val="0004743F"/>
    <w:rsid w:val="00047A91"/>
    <w:rsid w:val="00047B9B"/>
    <w:rsid w:val="00050430"/>
    <w:rsid w:val="00050BA0"/>
    <w:rsid w:val="00050D09"/>
    <w:rsid w:val="000511F7"/>
    <w:rsid w:val="0005138B"/>
    <w:rsid w:val="000514F0"/>
    <w:rsid w:val="000526C3"/>
    <w:rsid w:val="00052735"/>
    <w:rsid w:val="00052B6C"/>
    <w:rsid w:val="0005319F"/>
    <w:rsid w:val="00053392"/>
    <w:rsid w:val="00053486"/>
    <w:rsid w:val="0005357E"/>
    <w:rsid w:val="00053620"/>
    <w:rsid w:val="00053633"/>
    <w:rsid w:val="000543C3"/>
    <w:rsid w:val="00054435"/>
    <w:rsid w:val="00054641"/>
    <w:rsid w:val="00054BEB"/>
    <w:rsid w:val="00054E51"/>
    <w:rsid w:val="00055F75"/>
    <w:rsid w:val="0005601B"/>
    <w:rsid w:val="000560F0"/>
    <w:rsid w:val="00056305"/>
    <w:rsid w:val="0005672B"/>
    <w:rsid w:val="00056A1F"/>
    <w:rsid w:val="00056D4A"/>
    <w:rsid w:val="000570EC"/>
    <w:rsid w:val="000573A7"/>
    <w:rsid w:val="0005789A"/>
    <w:rsid w:val="00057B50"/>
    <w:rsid w:val="00057CCC"/>
    <w:rsid w:val="000609B5"/>
    <w:rsid w:val="00060BD3"/>
    <w:rsid w:val="00060F99"/>
    <w:rsid w:val="00061534"/>
    <w:rsid w:val="00061F4C"/>
    <w:rsid w:val="000625B0"/>
    <w:rsid w:val="00062707"/>
    <w:rsid w:val="00062D11"/>
    <w:rsid w:val="00062E6D"/>
    <w:rsid w:val="0006334F"/>
    <w:rsid w:val="000633CB"/>
    <w:rsid w:val="000635A8"/>
    <w:rsid w:val="000636D3"/>
    <w:rsid w:val="00063D16"/>
    <w:rsid w:val="00063D88"/>
    <w:rsid w:val="00064382"/>
    <w:rsid w:val="00064CF2"/>
    <w:rsid w:val="00064F78"/>
    <w:rsid w:val="00064FF1"/>
    <w:rsid w:val="00065043"/>
    <w:rsid w:val="000653B1"/>
    <w:rsid w:val="0006562B"/>
    <w:rsid w:val="000657C8"/>
    <w:rsid w:val="00065A5F"/>
    <w:rsid w:val="00065C2A"/>
    <w:rsid w:val="00065F49"/>
    <w:rsid w:val="000660DC"/>
    <w:rsid w:val="000660E8"/>
    <w:rsid w:val="0006639B"/>
    <w:rsid w:val="000668E3"/>
    <w:rsid w:val="00066F76"/>
    <w:rsid w:val="000672E8"/>
    <w:rsid w:val="00067602"/>
    <w:rsid w:val="00067ACD"/>
    <w:rsid w:val="00067C2F"/>
    <w:rsid w:val="00067F39"/>
    <w:rsid w:val="00070058"/>
    <w:rsid w:val="00070251"/>
    <w:rsid w:val="0007036C"/>
    <w:rsid w:val="0007067C"/>
    <w:rsid w:val="00070AD4"/>
    <w:rsid w:val="00070B0D"/>
    <w:rsid w:val="00070D8F"/>
    <w:rsid w:val="000716A3"/>
    <w:rsid w:val="00071AE3"/>
    <w:rsid w:val="00071C09"/>
    <w:rsid w:val="0007253C"/>
    <w:rsid w:val="000725A3"/>
    <w:rsid w:val="000726CA"/>
    <w:rsid w:val="000727D9"/>
    <w:rsid w:val="00072A89"/>
    <w:rsid w:val="00072ABE"/>
    <w:rsid w:val="00073167"/>
    <w:rsid w:val="0007318C"/>
    <w:rsid w:val="000733B5"/>
    <w:rsid w:val="00073604"/>
    <w:rsid w:val="0007369A"/>
    <w:rsid w:val="00073B62"/>
    <w:rsid w:val="00073ED8"/>
    <w:rsid w:val="00074345"/>
    <w:rsid w:val="00074762"/>
    <w:rsid w:val="00076219"/>
    <w:rsid w:val="00077448"/>
    <w:rsid w:val="000775D0"/>
    <w:rsid w:val="00080365"/>
    <w:rsid w:val="00080A8E"/>
    <w:rsid w:val="00080D9C"/>
    <w:rsid w:val="000813A0"/>
    <w:rsid w:val="00082465"/>
    <w:rsid w:val="00082A80"/>
    <w:rsid w:val="0008314C"/>
    <w:rsid w:val="000843F9"/>
    <w:rsid w:val="00084785"/>
    <w:rsid w:val="00084910"/>
    <w:rsid w:val="000849E5"/>
    <w:rsid w:val="00084A45"/>
    <w:rsid w:val="00085503"/>
    <w:rsid w:val="000858D5"/>
    <w:rsid w:val="00085BD4"/>
    <w:rsid w:val="00085D00"/>
    <w:rsid w:val="000863E0"/>
    <w:rsid w:val="00086491"/>
    <w:rsid w:val="00086FBE"/>
    <w:rsid w:val="000875B5"/>
    <w:rsid w:val="00087855"/>
    <w:rsid w:val="00087D73"/>
    <w:rsid w:val="000900AA"/>
    <w:rsid w:val="000902EE"/>
    <w:rsid w:val="00090410"/>
    <w:rsid w:val="000908AA"/>
    <w:rsid w:val="00090A75"/>
    <w:rsid w:val="00090B9C"/>
    <w:rsid w:val="00091115"/>
    <w:rsid w:val="00091AD8"/>
    <w:rsid w:val="00092987"/>
    <w:rsid w:val="00092A64"/>
    <w:rsid w:val="000930F5"/>
    <w:rsid w:val="0009343F"/>
    <w:rsid w:val="000945DB"/>
    <w:rsid w:val="00094B7A"/>
    <w:rsid w:val="00094FBE"/>
    <w:rsid w:val="000950DE"/>
    <w:rsid w:val="00095253"/>
    <w:rsid w:val="000954E0"/>
    <w:rsid w:val="0009559D"/>
    <w:rsid w:val="000955E7"/>
    <w:rsid w:val="000958ED"/>
    <w:rsid w:val="00095EBE"/>
    <w:rsid w:val="00095EDE"/>
    <w:rsid w:val="00095F4B"/>
    <w:rsid w:val="000969BC"/>
    <w:rsid w:val="00096DB2"/>
    <w:rsid w:val="00097580"/>
    <w:rsid w:val="000975B5"/>
    <w:rsid w:val="00097676"/>
    <w:rsid w:val="0009767B"/>
    <w:rsid w:val="0009789E"/>
    <w:rsid w:val="000A00F9"/>
    <w:rsid w:val="000A0C26"/>
    <w:rsid w:val="000A15F1"/>
    <w:rsid w:val="000A1A8A"/>
    <w:rsid w:val="000A1CDC"/>
    <w:rsid w:val="000A24F8"/>
    <w:rsid w:val="000A2762"/>
    <w:rsid w:val="000A2983"/>
    <w:rsid w:val="000A2B29"/>
    <w:rsid w:val="000A3030"/>
    <w:rsid w:val="000A3339"/>
    <w:rsid w:val="000A36B2"/>
    <w:rsid w:val="000A4B41"/>
    <w:rsid w:val="000A4DFA"/>
    <w:rsid w:val="000A4F9D"/>
    <w:rsid w:val="000A5274"/>
    <w:rsid w:val="000A564E"/>
    <w:rsid w:val="000A5F8A"/>
    <w:rsid w:val="000A638E"/>
    <w:rsid w:val="000A7421"/>
    <w:rsid w:val="000A7877"/>
    <w:rsid w:val="000A788B"/>
    <w:rsid w:val="000A7891"/>
    <w:rsid w:val="000A7C80"/>
    <w:rsid w:val="000B009C"/>
    <w:rsid w:val="000B0551"/>
    <w:rsid w:val="000B06A2"/>
    <w:rsid w:val="000B074C"/>
    <w:rsid w:val="000B3047"/>
    <w:rsid w:val="000B33A6"/>
    <w:rsid w:val="000B3576"/>
    <w:rsid w:val="000B3673"/>
    <w:rsid w:val="000B38DD"/>
    <w:rsid w:val="000B38FE"/>
    <w:rsid w:val="000B3EE6"/>
    <w:rsid w:val="000B414C"/>
    <w:rsid w:val="000B4798"/>
    <w:rsid w:val="000B4983"/>
    <w:rsid w:val="000B50D0"/>
    <w:rsid w:val="000B5D43"/>
    <w:rsid w:val="000B6033"/>
    <w:rsid w:val="000B6269"/>
    <w:rsid w:val="000B6A0B"/>
    <w:rsid w:val="000B74C7"/>
    <w:rsid w:val="000B7577"/>
    <w:rsid w:val="000B79E1"/>
    <w:rsid w:val="000B7D87"/>
    <w:rsid w:val="000C06A1"/>
    <w:rsid w:val="000C07CE"/>
    <w:rsid w:val="000C0B73"/>
    <w:rsid w:val="000C0FC9"/>
    <w:rsid w:val="000C12F9"/>
    <w:rsid w:val="000C1643"/>
    <w:rsid w:val="000C1A60"/>
    <w:rsid w:val="000C1F0A"/>
    <w:rsid w:val="000C20F6"/>
    <w:rsid w:val="000C216B"/>
    <w:rsid w:val="000C2383"/>
    <w:rsid w:val="000C24A8"/>
    <w:rsid w:val="000C2A41"/>
    <w:rsid w:val="000C2A79"/>
    <w:rsid w:val="000C30FD"/>
    <w:rsid w:val="000C3946"/>
    <w:rsid w:val="000C3FFC"/>
    <w:rsid w:val="000C421E"/>
    <w:rsid w:val="000C470C"/>
    <w:rsid w:val="000C4E14"/>
    <w:rsid w:val="000C5493"/>
    <w:rsid w:val="000C616A"/>
    <w:rsid w:val="000C6DF2"/>
    <w:rsid w:val="000C794D"/>
    <w:rsid w:val="000C79B5"/>
    <w:rsid w:val="000C7ECD"/>
    <w:rsid w:val="000D010B"/>
    <w:rsid w:val="000D0377"/>
    <w:rsid w:val="000D1805"/>
    <w:rsid w:val="000D1A99"/>
    <w:rsid w:val="000D23B3"/>
    <w:rsid w:val="000D2719"/>
    <w:rsid w:val="000D2845"/>
    <w:rsid w:val="000D2BBA"/>
    <w:rsid w:val="000D2C5E"/>
    <w:rsid w:val="000D2DAE"/>
    <w:rsid w:val="000D3241"/>
    <w:rsid w:val="000D34CC"/>
    <w:rsid w:val="000D39F4"/>
    <w:rsid w:val="000D406F"/>
    <w:rsid w:val="000D464B"/>
    <w:rsid w:val="000D489C"/>
    <w:rsid w:val="000D504A"/>
    <w:rsid w:val="000D52CE"/>
    <w:rsid w:val="000D5584"/>
    <w:rsid w:val="000D5830"/>
    <w:rsid w:val="000D59B7"/>
    <w:rsid w:val="000D5D6C"/>
    <w:rsid w:val="000D5DF0"/>
    <w:rsid w:val="000D67D5"/>
    <w:rsid w:val="000D6829"/>
    <w:rsid w:val="000D6D21"/>
    <w:rsid w:val="000D6D44"/>
    <w:rsid w:val="000D6FDE"/>
    <w:rsid w:val="000D772F"/>
    <w:rsid w:val="000D7C7F"/>
    <w:rsid w:val="000D7D9A"/>
    <w:rsid w:val="000E0890"/>
    <w:rsid w:val="000E0BC5"/>
    <w:rsid w:val="000E13E0"/>
    <w:rsid w:val="000E16A6"/>
    <w:rsid w:val="000E1C2D"/>
    <w:rsid w:val="000E232D"/>
    <w:rsid w:val="000E24BF"/>
    <w:rsid w:val="000E3728"/>
    <w:rsid w:val="000E37BD"/>
    <w:rsid w:val="000E3FFE"/>
    <w:rsid w:val="000E4361"/>
    <w:rsid w:val="000E44B2"/>
    <w:rsid w:val="000E4808"/>
    <w:rsid w:val="000E4A78"/>
    <w:rsid w:val="000E4C48"/>
    <w:rsid w:val="000E4DE0"/>
    <w:rsid w:val="000E4EA5"/>
    <w:rsid w:val="000E4FF2"/>
    <w:rsid w:val="000E512C"/>
    <w:rsid w:val="000E589F"/>
    <w:rsid w:val="000E5945"/>
    <w:rsid w:val="000E62E3"/>
    <w:rsid w:val="000E6445"/>
    <w:rsid w:val="000E6587"/>
    <w:rsid w:val="000E68AE"/>
    <w:rsid w:val="000E692B"/>
    <w:rsid w:val="000E6B3A"/>
    <w:rsid w:val="000E6B72"/>
    <w:rsid w:val="000E7BFF"/>
    <w:rsid w:val="000E7C66"/>
    <w:rsid w:val="000F0053"/>
    <w:rsid w:val="000F0391"/>
    <w:rsid w:val="000F07F2"/>
    <w:rsid w:val="000F1004"/>
    <w:rsid w:val="000F107F"/>
    <w:rsid w:val="000F10B4"/>
    <w:rsid w:val="000F12EE"/>
    <w:rsid w:val="000F12F0"/>
    <w:rsid w:val="000F1472"/>
    <w:rsid w:val="000F14B5"/>
    <w:rsid w:val="000F161F"/>
    <w:rsid w:val="000F17E6"/>
    <w:rsid w:val="000F196C"/>
    <w:rsid w:val="000F2E6B"/>
    <w:rsid w:val="000F2F62"/>
    <w:rsid w:val="000F354B"/>
    <w:rsid w:val="000F3826"/>
    <w:rsid w:val="000F3865"/>
    <w:rsid w:val="000F392C"/>
    <w:rsid w:val="000F3BA2"/>
    <w:rsid w:val="000F4040"/>
    <w:rsid w:val="000F4078"/>
    <w:rsid w:val="000F5022"/>
    <w:rsid w:val="000F50D5"/>
    <w:rsid w:val="000F528A"/>
    <w:rsid w:val="000F5369"/>
    <w:rsid w:val="000F589C"/>
    <w:rsid w:val="000F58FB"/>
    <w:rsid w:val="000F6143"/>
    <w:rsid w:val="000F652D"/>
    <w:rsid w:val="000F685C"/>
    <w:rsid w:val="000F6CE8"/>
    <w:rsid w:val="000F7406"/>
    <w:rsid w:val="000F7795"/>
    <w:rsid w:val="00100567"/>
    <w:rsid w:val="0010064F"/>
    <w:rsid w:val="00100BC6"/>
    <w:rsid w:val="0010102C"/>
    <w:rsid w:val="00101184"/>
    <w:rsid w:val="0010170E"/>
    <w:rsid w:val="00101A42"/>
    <w:rsid w:val="0010229C"/>
    <w:rsid w:val="001024C3"/>
    <w:rsid w:val="00102E4E"/>
    <w:rsid w:val="001036CB"/>
    <w:rsid w:val="00103CB1"/>
    <w:rsid w:val="00104214"/>
    <w:rsid w:val="001042E7"/>
    <w:rsid w:val="00104F19"/>
    <w:rsid w:val="0010588B"/>
    <w:rsid w:val="0010593D"/>
    <w:rsid w:val="00106D15"/>
    <w:rsid w:val="00107074"/>
    <w:rsid w:val="00107C11"/>
    <w:rsid w:val="00107D9C"/>
    <w:rsid w:val="0011075D"/>
    <w:rsid w:val="00110A35"/>
    <w:rsid w:val="001113F4"/>
    <w:rsid w:val="001114E3"/>
    <w:rsid w:val="00111CDE"/>
    <w:rsid w:val="0011254C"/>
    <w:rsid w:val="00112600"/>
    <w:rsid w:val="00112764"/>
    <w:rsid w:val="001130D7"/>
    <w:rsid w:val="0011313C"/>
    <w:rsid w:val="0011356D"/>
    <w:rsid w:val="00113AD8"/>
    <w:rsid w:val="00113D01"/>
    <w:rsid w:val="0011455B"/>
    <w:rsid w:val="00114B9F"/>
    <w:rsid w:val="0011755F"/>
    <w:rsid w:val="00117837"/>
    <w:rsid w:val="00117CA5"/>
    <w:rsid w:val="00117D6D"/>
    <w:rsid w:val="00120097"/>
    <w:rsid w:val="00120099"/>
    <w:rsid w:val="0012013B"/>
    <w:rsid w:val="00120162"/>
    <w:rsid w:val="001202E5"/>
    <w:rsid w:val="001202F9"/>
    <w:rsid w:val="0012036B"/>
    <w:rsid w:val="0012037C"/>
    <w:rsid w:val="0012043E"/>
    <w:rsid w:val="00120845"/>
    <w:rsid w:val="00120D0D"/>
    <w:rsid w:val="00122204"/>
    <w:rsid w:val="0012249E"/>
    <w:rsid w:val="00122576"/>
    <w:rsid w:val="0012267A"/>
    <w:rsid w:val="00122949"/>
    <w:rsid w:val="00122E7F"/>
    <w:rsid w:val="001246AD"/>
    <w:rsid w:val="00124804"/>
    <w:rsid w:val="0012490B"/>
    <w:rsid w:val="00125DBC"/>
    <w:rsid w:val="00126465"/>
    <w:rsid w:val="001278AD"/>
    <w:rsid w:val="00127945"/>
    <w:rsid w:val="00130157"/>
    <w:rsid w:val="0013044F"/>
    <w:rsid w:val="00130A2D"/>
    <w:rsid w:val="00131204"/>
    <w:rsid w:val="001313AE"/>
    <w:rsid w:val="00131A05"/>
    <w:rsid w:val="00131C82"/>
    <w:rsid w:val="00131D07"/>
    <w:rsid w:val="00132159"/>
    <w:rsid w:val="0013218E"/>
    <w:rsid w:val="00132D22"/>
    <w:rsid w:val="00133A01"/>
    <w:rsid w:val="00133FE8"/>
    <w:rsid w:val="00134717"/>
    <w:rsid w:val="00134A5E"/>
    <w:rsid w:val="00134B1D"/>
    <w:rsid w:val="0013524F"/>
    <w:rsid w:val="001357FF"/>
    <w:rsid w:val="00135A4B"/>
    <w:rsid w:val="00135B60"/>
    <w:rsid w:val="00135EE3"/>
    <w:rsid w:val="00135EF2"/>
    <w:rsid w:val="00135FD3"/>
    <w:rsid w:val="001363D1"/>
    <w:rsid w:val="0013649E"/>
    <w:rsid w:val="001368D7"/>
    <w:rsid w:val="00136B45"/>
    <w:rsid w:val="00136BD0"/>
    <w:rsid w:val="001370BB"/>
    <w:rsid w:val="0013766D"/>
    <w:rsid w:val="001377A7"/>
    <w:rsid w:val="00137B9E"/>
    <w:rsid w:val="001400EC"/>
    <w:rsid w:val="001402C1"/>
    <w:rsid w:val="00140D09"/>
    <w:rsid w:val="0014134D"/>
    <w:rsid w:val="001415F4"/>
    <w:rsid w:val="00141684"/>
    <w:rsid w:val="00141829"/>
    <w:rsid w:val="00141F63"/>
    <w:rsid w:val="001425A9"/>
    <w:rsid w:val="00142E1F"/>
    <w:rsid w:val="001434C9"/>
    <w:rsid w:val="0014350A"/>
    <w:rsid w:val="00143F14"/>
    <w:rsid w:val="00143FB0"/>
    <w:rsid w:val="00144403"/>
    <w:rsid w:val="0014452B"/>
    <w:rsid w:val="00144A35"/>
    <w:rsid w:val="00144AAE"/>
    <w:rsid w:val="00144B4C"/>
    <w:rsid w:val="00144B69"/>
    <w:rsid w:val="00145633"/>
    <w:rsid w:val="001463C3"/>
    <w:rsid w:val="00146C1F"/>
    <w:rsid w:val="00147050"/>
    <w:rsid w:val="001470AD"/>
    <w:rsid w:val="00147533"/>
    <w:rsid w:val="00147678"/>
    <w:rsid w:val="00150157"/>
    <w:rsid w:val="00150A8E"/>
    <w:rsid w:val="00151357"/>
    <w:rsid w:val="001514E6"/>
    <w:rsid w:val="001516F0"/>
    <w:rsid w:val="001516F1"/>
    <w:rsid w:val="00151955"/>
    <w:rsid w:val="00151A4F"/>
    <w:rsid w:val="0015219E"/>
    <w:rsid w:val="001527C6"/>
    <w:rsid w:val="00152D5D"/>
    <w:rsid w:val="00154252"/>
    <w:rsid w:val="001547EE"/>
    <w:rsid w:val="00155099"/>
    <w:rsid w:val="0015586C"/>
    <w:rsid w:val="00155886"/>
    <w:rsid w:val="00155A29"/>
    <w:rsid w:val="00155C36"/>
    <w:rsid w:val="00155FC5"/>
    <w:rsid w:val="00156557"/>
    <w:rsid w:val="001568C3"/>
    <w:rsid w:val="00156F92"/>
    <w:rsid w:val="00157BBB"/>
    <w:rsid w:val="00157BE2"/>
    <w:rsid w:val="00157D90"/>
    <w:rsid w:val="00157DD1"/>
    <w:rsid w:val="00157E3B"/>
    <w:rsid w:val="001604C2"/>
    <w:rsid w:val="001608CD"/>
    <w:rsid w:val="00161111"/>
    <w:rsid w:val="001619DC"/>
    <w:rsid w:val="0016243D"/>
    <w:rsid w:val="00162568"/>
    <w:rsid w:val="001625C0"/>
    <w:rsid w:val="00162707"/>
    <w:rsid w:val="001627C7"/>
    <w:rsid w:val="00162C1D"/>
    <w:rsid w:val="0016336A"/>
    <w:rsid w:val="0016380B"/>
    <w:rsid w:val="00163DEB"/>
    <w:rsid w:val="001640DE"/>
    <w:rsid w:val="001646B7"/>
    <w:rsid w:val="001646DB"/>
    <w:rsid w:val="0016491C"/>
    <w:rsid w:val="00164929"/>
    <w:rsid w:val="00164930"/>
    <w:rsid w:val="001649E9"/>
    <w:rsid w:val="00164B83"/>
    <w:rsid w:val="00165632"/>
    <w:rsid w:val="00165F15"/>
    <w:rsid w:val="00166299"/>
    <w:rsid w:val="0016632E"/>
    <w:rsid w:val="001664F9"/>
    <w:rsid w:val="00166751"/>
    <w:rsid w:val="00166B35"/>
    <w:rsid w:val="00166F33"/>
    <w:rsid w:val="001678B2"/>
    <w:rsid w:val="00167BCF"/>
    <w:rsid w:val="00167C9F"/>
    <w:rsid w:val="00167CB1"/>
    <w:rsid w:val="0017005B"/>
    <w:rsid w:val="001702A6"/>
    <w:rsid w:val="00170B39"/>
    <w:rsid w:val="00170C18"/>
    <w:rsid w:val="00171090"/>
    <w:rsid w:val="001712C2"/>
    <w:rsid w:val="0017162A"/>
    <w:rsid w:val="001717A7"/>
    <w:rsid w:val="001719EB"/>
    <w:rsid w:val="00172261"/>
    <w:rsid w:val="00172354"/>
    <w:rsid w:val="001725FD"/>
    <w:rsid w:val="00172A19"/>
    <w:rsid w:val="00172BF8"/>
    <w:rsid w:val="00172D9A"/>
    <w:rsid w:val="00172F2E"/>
    <w:rsid w:val="00172FEB"/>
    <w:rsid w:val="0017341D"/>
    <w:rsid w:val="0017359B"/>
    <w:rsid w:val="001735F0"/>
    <w:rsid w:val="00173745"/>
    <w:rsid w:val="00173946"/>
    <w:rsid w:val="00173C9F"/>
    <w:rsid w:val="001742AC"/>
    <w:rsid w:val="0017433C"/>
    <w:rsid w:val="0017528C"/>
    <w:rsid w:val="00175955"/>
    <w:rsid w:val="00175F43"/>
    <w:rsid w:val="001762A9"/>
    <w:rsid w:val="00176CD3"/>
    <w:rsid w:val="00176DF1"/>
    <w:rsid w:val="0017706F"/>
    <w:rsid w:val="0017717F"/>
    <w:rsid w:val="001807BA"/>
    <w:rsid w:val="001809F0"/>
    <w:rsid w:val="001812D0"/>
    <w:rsid w:val="001815B4"/>
    <w:rsid w:val="001819EA"/>
    <w:rsid w:val="00181A95"/>
    <w:rsid w:val="0018244B"/>
    <w:rsid w:val="001824DE"/>
    <w:rsid w:val="00183026"/>
    <w:rsid w:val="0018359B"/>
    <w:rsid w:val="0018377B"/>
    <w:rsid w:val="0018395B"/>
    <w:rsid w:val="001839D2"/>
    <w:rsid w:val="00183A9C"/>
    <w:rsid w:val="001841CB"/>
    <w:rsid w:val="00184B74"/>
    <w:rsid w:val="00184BDC"/>
    <w:rsid w:val="001852CB"/>
    <w:rsid w:val="001853CF"/>
    <w:rsid w:val="00185844"/>
    <w:rsid w:val="00185875"/>
    <w:rsid w:val="00185B92"/>
    <w:rsid w:val="00185D96"/>
    <w:rsid w:val="00186792"/>
    <w:rsid w:val="00187A71"/>
    <w:rsid w:val="00187BA3"/>
    <w:rsid w:val="00187CBE"/>
    <w:rsid w:val="001900AA"/>
    <w:rsid w:val="001901BD"/>
    <w:rsid w:val="001902A0"/>
    <w:rsid w:val="0019033C"/>
    <w:rsid w:val="00190A8C"/>
    <w:rsid w:val="00190A97"/>
    <w:rsid w:val="00191063"/>
    <w:rsid w:val="00191959"/>
    <w:rsid w:val="00191A5D"/>
    <w:rsid w:val="0019282B"/>
    <w:rsid w:val="00192C1E"/>
    <w:rsid w:val="0019301C"/>
    <w:rsid w:val="00193A9D"/>
    <w:rsid w:val="00193C7D"/>
    <w:rsid w:val="00193D9D"/>
    <w:rsid w:val="001940D7"/>
    <w:rsid w:val="00194304"/>
    <w:rsid w:val="00194962"/>
    <w:rsid w:val="001951B9"/>
    <w:rsid w:val="001959E8"/>
    <w:rsid w:val="00195E33"/>
    <w:rsid w:val="0019614A"/>
    <w:rsid w:val="001964DA"/>
    <w:rsid w:val="001967F9"/>
    <w:rsid w:val="001968EB"/>
    <w:rsid w:val="00196904"/>
    <w:rsid w:val="00196F02"/>
    <w:rsid w:val="00197281"/>
    <w:rsid w:val="00197369"/>
    <w:rsid w:val="00197AB2"/>
    <w:rsid w:val="00197D9E"/>
    <w:rsid w:val="00197F51"/>
    <w:rsid w:val="00197F8D"/>
    <w:rsid w:val="001A0582"/>
    <w:rsid w:val="001A071D"/>
    <w:rsid w:val="001A07A5"/>
    <w:rsid w:val="001A07B5"/>
    <w:rsid w:val="001A0C96"/>
    <w:rsid w:val="001A0DA2"/>
    <w:rsid w:val="001A21CD"/>
    <w:rsid w:val="001A2277"/>
    <w:rsid w:val="001A22E9"/>
    <w:rsid w:val="001A2B2E"/>
    <w:rsid w:val="001A2E50"/>
    <w:rsid w:val="001A3235"/>
    <w:rsid w:val="001A3449"/>
    <w:rsid w:val="001A38DE"/>
    <w:rsid w:val="001A3BD9"/>
    <w:rsid w:val="001A42C5"/>
    <w:rsid w:val="001A4421"/>
    <w:rsid w:val="001A4674"/>
    <w:rsid w:val="001A4751"/>
    <w:rsid w:val="001A4907"/>
    <w:rsid w:val="001A554E"/>
    <w:rsid w:val="001A5FF6"/>
    <w:rsid w:val="001A6954"/>
    <w:rsid w:val="001A6DB6"/>
    <w:rsid w:val="001A7518"/>
    <w:rsid w:val="001A7B1E"/>
    <w:rsid w:val="001B03F5"/>
    <w:rsid w:val="001B059F"/>
    <w:rsid w:val="001B08A5"/>
    <w:rsid w:val="001B0C7D"/>
    <w:rsid w:val="001B0D6E"/>
    <w:rsid w:val="001B104A"/>
    <w:rsid w:val="001B116D"/>
    <w:rsid w:val="001B1274"/>
    <w:rsid w:val="001B1759"/>
    <w:rsid w:val="001B1AA1"/>
    <w:rsid w:val="001B1B78"/>
    <w:rsid w:val="001B2B51"/>
    <w:rsid w:val="001B2D09"/>
    <w:rsid w:val="001B3A81"/>
    <w:rsid w:val="001B4088"/>
    <w:rsid w:val="001B4178"/>
    <w:rsid w:val="001B4424"/>
    <w:rsid w:val="001B4599"/>
    <w:rsid w:val="001B5B67"/>
    <w:rsid w:val="001B5BD5"/>
    <w:rsid w:val="001B6471"/>
    <w:rsid w:val="001B6BF7"/>
    <w:rsid w:val="001B7172"/>
    <w:rsid w:val="001B73D7"/>
    <w:rsid w:val="001C00F7"/>
    <w:rsid w:val="001C07D1"/>
    <w:rsid w:val="001C0DB4"/>
    <w:rsid w:val="001C10B7"/>
    <w:rsid w:val="001C1298"/>
    <w:rsid w:val="001C1B95"/>
    <w:rsid w:val="001C26A7"/>
    <w:rsid w:val="001C282F"/>
    <w:rsid w:val="001C292C"/>
    <w:rsid w:val="001C2C77"/>
    <w:rsid w:val="001C3AB6"/>
    <w:rsid w:val="001C5BCA"/>
    <w:rsid w:val="001C5C36"/>
    <w:rsid w:val="001C691D"/>
    <w:rsid w:val="001C6E0F"/>
    <w:rsid w:val="001C72F4"/>
    <w:rsid w:val="001C7964"/>
    <w:rsid w:val="001C7D1A"/>
    <w:rsid w:val="001D00A0"/>
    <w:rsid w:val="001D00D0"/>
    <w:rsid w:val="001D04AA"/>
    <w:rsid w:val="001D057A"/>
    <w:rsid w:val="001D0619"/>
    <w:rsid w:val="001D0846"/>
    <w:rsid w:val="001D08D7"/>
    <w:rsid w:val="001D0B6C"/>
    <w:rsid w:val="001D0F01"/>
    <w:rsid w:val="001D1132"/>
    <w:rsid w:val="001D1F89"/>
    <w:rsid w:val="001D2215"/>
    <w:rsid w:val="001D24A7"/>
    <w:rsid w:val="001D2B5E"/>
    <w:rsid w:val="001D2CB9"/>
    <w:rsid w:val="001D2F37"/>
    <w:rsid w:val="001D32D5"/>
    <w:rsid w:val="001D3675"/>
    <w:rsid w:val="001D3AB4"/>
    <w:rsid w:val="001D42D9"/>
    <w:rsid w:val="001D44F1"/>
    <w:rsid w:val="001D45E6"/>
    <w:rsid w:val="001D4A09"/>
    <w:rsid w:val="001D4FEE"/>
    <w:rsid w:val="001D5473"/>
    <w:rsid w:val="001D56F0"/>
    <w:rsid w:val="001D57BD"/>
    <w:rsid w:val="001D5883"/>
    <w:rsid w:val="001D609A"/>
    <w:rsid w:val="001D7023"/>
    <w:rsid w:val="001D73F5"/>
    <w:rsid w:val="001D7DA8"/>
    <w:rsid w:val="001D7E4B"/>
    <w:rsid w:val="001E0237"/>
    <w:rsid w:val="001E0CC6"/>
    <w:rsid w:val="001E122C"/>
    <w:rsid w:val="001E276A"/>
    <w:rsid w:val="001E2C47"/>
    <w:rsid w:val="001E2E2E"/>
    <w:rsid w:val="001E2F9F"/>
    <w:rsid w:val="001E31AE"/>
    <w:rsid w:val="001E3434"/>
    <w:rsid w:val="001E36B7"/>
    <w:rsid w:val="001E3B7B"/>
    <w:rsid w:val="001E3BD7"/>
    <w:rsid w:val="001E3D57"/>
    <w:rsid w:val="001E4273"/>
    <w:rsid w:val="001E4899"/>
    <w:rsid w:val="001E582B"/>
    <w:rsid w:val="001E58C4"/>
    <w:rsid w:val="001E61A4"/>
    <w:rsid w:val="001E6313"/>
    <w:rsid w:val="001E676D"/>
    <w:rsid w:val="001E6A11"/>
    <w:rsid w:val="001E701A"/>
    <w:rsid w:val="001E75F7"/>
    <w:rsid w:val="001E7957"/>
    <w:rsid w:val="001E7F87"/>
    <w:rsid w:val="001F0126"/>
    <w:rsid w:val="001F0174"/>
    <w:rsid w:val="001F0A8C"/>
    <w:rsid w:val="001F0BD6"/>
    <w:rsid w:val="001F12C0"/>
    <w:rsid w:val="001F1301"/>
    <w:rsid w:val="001F1DCF"/>
    <w:rsid w:val="001F1EB9"/>
    <w:rsid w:val="001F20DD"/>
    <w:rsid w:val="001F226C"/>
    <w:rsid w:val="001F22E4"/>
    <w:rsid w:val="001F27B2"/>
    <w:rsid w:val="001F27D5"/>
    <w:rsid w:val="001F29F1"/>
    <w:rsid w:val="001F2D25"/>
    <w:rsid w:val="001F2E3F"/>
    <w:rsid w:val="001F2E43"/>
    <w:rsid w:val="001F3218"/>
    <w:rsid w:val="001F3384"/>
    <w:rsid w:val="001F357D"/>
    <w:rsid w:val="001F3CDD"/>
    <w:rsid w:val="001F3F5A"/>
    <w:rsid w:val="001F4630"/>
    <w:rsid w:val="001F4970"/>
    <w:rsid w:val="001F4D87"/>
    <w:rsid w:val="001F5248"/>
    <w:rsid w:val="001F59F9"/>
    <w:rsid w:val="001F5BF2"/>
    <w:rsid w:val="001F691B"/>
    <w:rsid w:val="001F6A51"/>
    <w:rsid w:val="001F6FCE"/>
    <w:rsid w:val="001F71A5"/>
    <w:rsid w:val="001F771E"/>
    <w:rsid w:val="001F78B7"/>
    <w:rsid w:val="001F7F75"/>
    <w:rsid w:val="00200677"/>
    <w:rsid w:val="00201039"/>
    <w:rsid w:val="0020150D"/>
    <w:rsid w:val="00201AE4"/>
    <w:rsid w:val="00201C46"/>
    <w:rsid w:val="00202544"/>
    <w:rsid w:val="00202768"/>
    <w:rsid w:val="002027C8"/>
    <w:rsid w:val="00202D45"/>
    <w:rsid w:val="00202F8E"/>
    <w:rsid w:val="002032C3"/>
    <w:rsid w:val="00203945"/>
    <w:rsid w:val="00203C57"/>
    <w:rsid w:val="00204095"/>
    <w:rsid w:val="00204551"/>
    <w:rsid w:val="00204589"/>
    <w:rsid w:val="00204917"/>
    <w:rsid w:val="00204EAE"/>
    <w:rsid w:val="002051A4"/>
    <w:rsid w:val="002056C7"/>
    <w:rsid w:val="00205BBD"/>
    <w:rsid w:val="00205D83"/>
    <w:rsid w:val="00206263"/>
    <w:rsid w:val="00206407"/>
    <w:rsid w:val="00206624"/>
    <w:rsid w:val="00206D2E"/>
    <w:rsid w:val="00206E19"/>
    <w:rsid w:val="00206F57"/>
    <w:rsid w:val="002077E2"/>
    <w:rsid w:val="00210095"/>
    <w:rsid w:val="00210293"/>
    <w:rsid w:val="00210557"/>
    <w:rsid w:val="002106EB"/>
    <w:rsid w:val="002106FE"/>
    <w:rsid w:val="00210E2F"/>
    <w:rsid w:val="002115B1"/>
    <w:rsid w:val="00211D87"/>
    <w:rsid w:val="002127BF"/>
    <w:rsid w:val="00212942"/>
    <w:rsid w:val="0021328C"/>
    <w:rsid w:val="00213D70"/>
    <w:rsid w:val="00213EE6"/>
    <w:rsid w:val="002140FC"/>
    <w:rsid w:val="002142FF"/>
    <w:rsid w:val="002145A5"/>
    <w:rsid w:val="00214BF7"/>
    <w:rsid w:val="00214D89"/>
    <w:rsid w:val="00215285"/>
    <w:rsid w:val="002155D7"/>
    <w:rsid w:val="00215AFD"/>
    <w:rsid w:val="00215D1A"/>
    <w:rsid w:val="00215FC6"/>
    <w:rsid w:val="00216056"/>
    <w:rsid w:val="002166A1"/>
    <w:rsid w:val="002168CD"/>
    <w:rsid w:val="00216947"/>
    <w:rsid w:val="0021730B"/>
    <w:rsid w:val="00217683"/>
    <w:rsid w:val="002177B4"/>
    <w:rsid w:val="002177D7"/>
    <w:rsid w:val="0022001B"/>
    <w:rsid w:val="0022012B"/>
    <w:rsid w:val="002201AC"/>
    <w:rsid w:val="00220546"/>
    <w:rsid w:val="002207EC"/>
    <w:rsid w:val="00220902"/>
    <w:rsid w:val="00220BB1"/>
    <w:rsid w:val="00220DC0"/>
    <w:rsid w:val="00220E37"/>
    <w:rsid w:val="002217F9"/>
    <w:rsid w:val="002219A7"/>
    <w:rsid w:val="00221C8E"/>
    <w:rsid w:val="00221D0E"/>
    <w:rsid w:val="00221D85"/>
    <w:rsid w:val="00221DEE"/>
    <w:rsid w:val="00221E84"/>
    <w:rsid w:val="00221EDD"/>
    <w:rsid w:val="00221F67"/>
    <w:rsid w:val="002220C0"/>
    <w:rsid w:val="002220FB"/>
    <w:rsid w:val="00222438"/>
    <w:rsid w:val="0022359A"/>
    <w:rsid w:val="00223E7C"/>
    <w:rsid w:val="002243F0"/>
    <w:rsid w:val="00224EF3"/>
    <w:rsid w:val="00225C8C"/>
    <w:rsid w:val="002268E8"/>
    <w:rsid w:val="002271D5"/>
    <w:rsid w:val="00227A4D"/>
    <w:rsid w:val="00227ACD"/>
    <w:rsid w:val="00227E00"/>
    <w:rsid w:val="00227E60"/>
    <w:rsid w:val="00227FBE"/>
    <w:rsid w:val="0023079A"/>
    <w:rsid w:val="002308B7"/>
    <w:rsid w:val="002311EF"/>
    <w:rsid w:val="00231377"/>
    <w:rsid w:val="002313BA"/>
    <w:rsid w:val="002313CD"/>
    <w:rsid w:val="002318FB"/>
    <w:rsid w:val="00231AF1"/>
    <w:rsid w:val="00231AF8"/>
    <w:rsid w:val="0023242B"/>
    <w:rsid w:val="00232A7C"/>
    <w:rsid w:val="00232C7E"/>
    <w:rsid w:val="00232FAE"/>
    <w:rsid w:val="0023350F"/>
    <w:rsid w:val="00233862"/>
    <w:rsid w:val="00233E42"/>
    <w:rsid w:val="002340A8"/>
    <w:rsid w:val="002341E6"/>
    <w:rsid w:val="00234CE6"/>
    <w:rsid w:val="00234E2F"/>
    <w:rsid w:val="00234F75"/>
    <w:rsid w:val="00235616"/>
    <w:rsid w:val="00235761"/>
    <w:rsid w:val="00235A1E"/>
    <w:rsid w:val="00235B51"/>
    <w:rsid w:val="0023624B"/>
    <w:rsid w:val="00236441"/>
    <w:rsid w:val="00236607"/>
    <w:rsid w:val="0023728D"/>
    <w:rsid w:val="00237318"/>
    <w:rsid w:val="0023747A"/>
    <w:rsid w:val="0023778E"/>
    <w:rsid w:val="00237A2D"/>
    <w:rsid w:val="00237C6D"/>
    <w:rsid w:val="00237E0B"/>
    <w:rsid w:val="002409C3"/>
    <w:rsid w:val="00241312"/>
    <w:rsid w:val="0024146D"/>
    <w:rsid w:val="002418C2"/>
    <w:rsid w:val="002419B7"/>
    <w:rsid w:val="00241D88"/>
    <w:rsid w:val="0024245C"/>
    <w:rsid w:val="002428F0"/>
    <w:rsid w:val="00243109"/>
    <w:rsid w:val="0024358E"/>
    <w:rsid w:val="00243C68"/>
    <w:rsid w:val="00243EDC"/>
    <w:rsid w:val="00244915"/>
    <w:rsid w:val="00244BD9"/>
    <w:rsid w:val="00244CDB"/>
    <w:rsid w:val="002450FC"/>
    <w:rsid w:val="0024539C"/>
    <w:rsid w:val="0024563C"/>
    <w:rsid w:val="002457A8"/>
    <w:rsid w:val="00245A27"/>
    <w:rsid w:val="0024606F"/>
    <w:rsid w:val="00246487"/>
    <w:rsid w:val="00246D65"/>
    <w:rsid w:val="00246F0B"/>
    <w:rsid w:val="00247192"/>
    <w:rsid w:val="0024799C"/>
    <w:rsid w:val="00247A04"/>
    <w:rsid w:val="00247B05"/>
    <w:rsid w:val="00247DB3"/>
    <w:rsid w:val="0025013F"/>
    <w:rsid w:val="00250390"/>
    <w:rsid w:val="002504DC"/>
    <w:rsid w:val="00250632"/>
    <w:rsid w:val="00250A67"/>
    <w:rsid w:val="00250AE1"/>
    <w:rsid w:val="00250B69"/>
    <w:rsid w:val="00250ED5"/>
    <w:rsid w:val="00250FFF"/>
    <w:rsid w:val="00251682"/>
    <w:rsid w:val="00251762"/>
    <w:rsid w:val="00251C64"/>
    <w:rsid w:val="00252072"/>
    <w:rsid w:val="00252CB9"/>
    <w:rsid w:val="00252F52"/>
    <w:rsid w:val="00253613"/>
    <w:rsid w:val="00253D7B"/>
    <w:rsid w:val="00253ECC"/>
    <w:rsid w:val="00254011"/>
    <w:rsid w:val="00254CAB"/>
    <w:rsid w:val="00255275"/>
    <w:rsid w:val="002552AB"/>
    <w:rsid w:val="00255305"/>
    <w:rsid w:val="002555C7"/>
    <w:rsid w:val="00255721"/>
    <w:rsid w:val="00255B96"/>
    <w:rsid w:val="00255CAC"/>
    <w:rsid w:val="0025646C"/>
    <w:rsid w:val="00256907"/>
    <w:rsid w:val="0025690B"/>
    <w:rsid w:val="00256AB6"/>
    <w:rsid w:val="00257C24"/>
    <w:rsid w:val="00257D20"/>
    <w:rsid w:val="00257F9A"/>
    <w:rsid w:val="002600BE"/>
    <w:rsid w:val="00260344"/>
    <w:rsid w:val="00260EB3"/>
    <w:rsid w:val="002617A2"/>
    <w:rsid w:val="002617C7"/>
    <w:rsid w:val="0026194E"/>
    <w:rsid w:val="00261DB9"/>
    <w:rsid w:val="00261E82"/>
    <w:rsid w:val="00262359"/>
    <w:rsid w:val="002623F3"/>
    <w:rsid w:val="00262983"/>
    <w:rsid w:val="002629AB"/>
    <w:rsid w:val="002629DB"/>
    <w:rsid w:val="00263321"/>
    <w:rsid w:val="002635AF"/>
    <w:rsid w:val="00263971"/>
    <w:rsid w:val="00264007"/>
    <w:rsid w:val="002648BD"/>
    <w:rsid w:val="00264BD7"/>
    <w:rsid w:val="00264D35"/>
    <w:rsid w:val="002652BB"/>
    <w:rsid w:val="00265967"/>
    <w:rsid w:val="00265A7C"/>
    <w:rsid w:val="00265BD4"/>
    <w:rsid w:val="00265EF6"/>
    <w:rsid w:val="00265FFD"/>
    <w:rsid w:val="0026677E"/>
    <w:rsid w:val="002675AC"/>
    <w:rsid w:val="00267BB5"/>
    <w:rsid w:val="00267BFD"/>
    <w:rsid w:val="00267E36"/>
    <w:rsid w:val="0027037D"/>
    <w:rsid w:val="002707D1"/>
    <w:rsid w:val="00270866"/>
    <w:rsid w:val="00270C85"/>
    <w:rsid w:val="00270E99"/>
    <w:rsid w:val="002712BB"/>
    <w:rsid w:val="0027199D"/>
    <w:rsid w:val="00271DA6"/>
    <w:rsid w:val="00272114"/>
    <w:rsid w:val="002726A2"/>
    <w:rsid w:val="00272A6E"/>
    <w:rsid w:val="00272C2D"/>
    <w:rsid w:val="00272F26"/>
    <w:rsid w:val="00273704"/>
    <w:rsid w:val="0027465B"/>
    <w:rsid w:val="00274C3D"/>
    <w:rsid w:val="00274D41"/>
    <w:rsid w:val="0027563F"/>
    <w:rsid w:val="002757EC"/>
    <w:rsid w:val="00276207"/>
    <w:rsid w:val="002767B7"/>
    <w:rsid w:val="002770E5"/>
    <w:rsid w:val="002774BF"/>
    <w:rsid w:val="00277844"/>
    <w:rsid w:val="00280030"/>
    <w:rsid w:val="002800A8"/>
    <w:rsid w:val="00280327"/>
    <w:rsid w:val="0028032F"/>
    <w:rsid w:val="00280750"/>
    <w:rsid w:val="00280BC1"/>
    <w:rsid w:val="0028123B"/>
    <w:rsid w:val="0028137B"/>
    <w:rsid w:val="00281537"/>
    <w:rsid w:val="00282761"/>
    <w:rsid w:val="00282B8B"/>
    <w:rsid w:val="0028304F"/>
    <w:rsid w:val="0028317C"/>
    <w:rsid w:val="00283324"/>
    <w:rsid w:val="002836EB"/>
    <w:rsid w:val="00284003"/>
    <w:rsid w:val="002842D7"/>
    <w:rsid w:val="00284D7B"/>
    <w:rsid w:val="00284E53"/>
    <w:rsid w:val="00284F16"/>
    <w:rsid w:val="002854F1"/>
    <w:rsid w:val="002859B4"/>
    <w:rsid w:val="00285D7D"/>
    <w:rsid w:val="00285F56"/>
    <w:rsid w:val="00286339"/>
    <w:rsid w:val="00287319"/>
    <w:rsid w:val="00287CB6"/>
    <w:rsid w:val="00287F8D"/>
    <w:rsid w:val="00290381"/>
    <w:rsid w:val="00290A2E"/>
    <w:rsid w:val="00290A9F"/>
    <w:rsid w:val="002913F2"/>
    <w:rsid w:val="0029140B"/>
    <w:rsid w:val="002923E5"/>
    <w:rsid w:val="0029254D"/>
    <w:rsid w:val="00292BE5"/>
    <w:rsid w:val="00292F88"/>
    <w:rsid w:val="00293180"/>
    <w:rsid w:val="002933BE"/>
    <w:rsid w:val="002933C5"/>
    <w:rsid w:val="00293406"/>
    <w:rsid w:val="00293516"/>
    <w:rsid w:val="0029353A"/>
    <w:rsid w:val="00293F6A"/>
    <w:rsid w:val="002945DE"/>
    <w:rsid w:val="00294775"/>
    <w:rsid w:val="00294B0A"/>
    <w:rsid w:val="0029581C"/>
    <w:rsid w:val="00295FAD"/>
    <w:rsid w:val="00296187"/>
    <w:rsid w:val="00296C3F"/>
    <w:rsid w:val="00296DE3"/>
    <w:rsid w:val="0029700C"/>
    <w:rsid w:val="00297D34"/>
    <w:rsid w:val="00297E59"/>
    <w:rsid w:val="002A0044"/>
    <w:rsid w:val="002A0A59"/>
    <w:rsid w:val="002A0AE0"/>
    <w:rsid w:val="002A14C5"/>
    <w:rsid w:val="002A2B4C"/>
    <w:rsid w:val="002A3687"/>
    <w:rsid w:val="002A3791"/>
    <w:rsid w:val="002A3C90"/>
    <w:rsid w:val="002A4531"/>
    <w:rsid w:val="002A48D9"/>
    <w:rsid w:val="002A4B59"/>
    <w:rsid w:val="002A531B"/>
    <w:rsid w:val="002A54DE"/>
    <w:rsid w:val="002A5BE5"/>
    <w:rsid w:val="002A5C55"/>
    <w:rsid w:val="002A5C72"/>
    <w:rsid w:val="002A6283"/>
    <w:rsid w:val="002A66B6"/>
    <w:rsid w:val="002A6C6E"/>
    <w:rsid w:val="002A6ED4"/>
    <w:rsid w:val="002A7705"/>
    <w:rsid w:val="002A7B12"/>
    <w:rsid w:val="002A7B4D"/>
    <w:rsid w:val="002B0841"/>
    <w:rsid w:val="002B0C75"/>
    <w:rsid w:val="002B11CD"/>
    <w:rsid w:val="002B24E8"/>
    <w:rsid w:val="002B2BC3"/>
    <w:rsid w:val="002B2E4E"/>
    <w:rsid w:val="002B2F02"/>
    <w:rsid w:val="002B30DF"/>
    <w:rsid w:val="002B340F"/>
    <w:rsid w:val="002B3539"/>
    <w:rsid w:val="002B4122"/>
    <w:rsid w:val="002B4448"/>
    <w:rsid w:val="002B4559"/>
    <w:rsid w:val="002B4B63"/>
    <w:rsid w:val="002B4EE6"/>
    <w:rsid w:val="002B540B"/>
    <w:rsid w:val="002B59F7"/>
    <w:rsid w:val="002B5C13"/>
    <w:rsid w:val="002B6301"/>
    <w:rsid w:val="002B6307"/>
    <w:rsid w:val="002B648A"/>
    <w:rsid w:val="002B64DA"/>
    <w:rsid w:val="002B672A"/>
    <w:rsid w:val="002B68BB"/>
    <w:rsid w:val="002B7071"/>
    <w:rsid w:val="002B7271"/>
    <w:rsid w:val="002B7D5C"/>
    <w:rsid w:val="002C0DEA"/>
    <w:rsid w:val="002C0F92"/>
    <w:rsid w:val="002C11B5"/>
    <w:rsid w:val="002C1287"/>
    <w:rsid w:val="002C12A1"/>
    <w:rsid w:val="002C1978"/>
    <w:rsid w:val="002C1C9E"/>
    <w:rsid w:val="002C240C"/>
    <w:rsid w:val="002C2526"/>
    <w:rsid w:val="002C2BF7"/>
    <w:rsid w:val="002C35F1"/>
    <w:rsid w:val="002C3E23"/>
    <w:rsid w:val="002C3F52"/>
    <w:rsid w:val="002C40D9"/>
    <w:rsid w:val="002C441F"/>
    <w:rsid w:val="002C4B91"/>
    <w:rsid w:val="002C585C"/>
    <w:rsid w:val="002C58B8"/>
    <w:rsid w:val="002C67A5"/>
    <w:rsid w:val="002C690F"/>
    <w:rsid w:val="002C7272"/>
    <w:rsid w:val="002C75B1"/>
    <w:rsid w:val="002C77A4"/>
    <w:rsid w:val="002C7E61"/>
    <w:rsid w:val="002D00A7"/>
    <w:rsid w:val="002D0B44"/>
    <w:rsid w:val="002D0E60"/>
    <w:rsid w:val="002D0F9C"/>
    <w:rsid w:val="002D16F1"/>
    <w:rsid w:val="002D1762"/>
    <w:rsid w:val="002D1860"/>
    <w:rsid w:val="002D1A95"/>
    <w:rsid w:val="002D1DD9"/>
    <w:rsid w:val="002D1EC5"/>
    <w:rsid w:val="002D26DE"/>
    <w:rsid w:val="002D3561"/>
    <w:rsid w:val="002D3E9F"/>
    <w:rsid w:val="002D4974"/>
    <w:rsid w:val="002D49A7"/>
    <w:rsid w:val="002D4D6D"/>
    <w:rsid w:val="002D50E1"/>
    <w:rsid w:val="002D54CF"/>
    <w:rsid w:val="002D5795"/>
    <w:rsid w:val="002D604F"/>
    <w:rsid w:val="002D6085"/>
    <w:rsid w:val="002D68CE"/>
    <w:rsid w:val="002D69C0"/>
    <w:rsid w:val="002D6B2E"/>
    <w:rsid w:val="002D7271"/>
    <w:rsid w:val="002D7988"/>
    <w:rsid w:val="002D7A39"/>
    <w:rsid w:val="002D7F3D"/>
    <w:rsid w:val="002E0F2A"/>
    <w:rsid w:val="002E12C4"/>
    <w:rsid w:val="002E161B"/>
    <w:rsid w:val="002E1980"/>
    <w:rsid w:val="002E1D57"/>
    <w:rsid w:val="002E1DA5"/>
    <w:rsid w:val="002E1DEE"/>
    <w:rsid w:val="002E20F9"/>
    <w:rsid w:val="002E25DC"/>
    <w:rsid w:val="002E27B9"/>
    <w:rsid w:val="002E2B50"/>
    <w:rsid w:val="002E352B"/>
    <w:rsid w:val="002E3BB2"/>
    <w:rsid w:val="002E3D56"/>
    <w:rsid w:val="002E44AF"/>
    <w:rsid w:val="002E538E"/>
    <w:rsid w:val="002E5C65"/>
    <w:rsid w:val="002E5D67"/>
    <w:rsid w:val="002E5E22"/>
    <w:rsid w:val="002E5F85"/>
    <w:rsid w:val="002E616B"/>
    <w:rsid w:val="002E65CC"/>
    <w:rsid w:val="002E6831"/>
    <w:rsid w:val="002E6DA0"/>
    <w:rsid w:val="002E6F70"/>
    <w:rsid w:val="002E702E"/>
    <w:rsid w:val="002E7377"/>
    <w:rsid w:val="002E7B57"/>
    <w:rsid w:val="002F01A5"/>
    <w:rsid w:val="002F1103"/>
    <w:rsid w:val="002F12B3"/>
    <w:rsid w:val="002F1310"/>
    <w:rsid w:val="002F19FD"/>
    <w:rsid w:val="002F1D77"/>
    <w:rsid w:val="002F20F6"/>
    <w:rsid w:val="002F2295"/>
    <w:rsid w:val="002F24A6"/>
    <w:rsid w:val="002F2506"/>
    <w:rsid w:val="002F281E"/>
    <w:rsid w:val="002F295E"/>
    <w:rsid w:val="002F2C8D"/>
    <w:rsid w:val="002F31F8"/>
    <w:rsid w:val="002F3472"/>
    <w:rsid w:val="002F3480"/>
    <w:rsid w:val="002F35AE"/>
    <w:rsid w:val="002F496E"/>
    <w:rsid w:val="002F4B8C"/>
    <w:rsid w:val="002F4C02"/>
    <w:rsid w:val="002F4F98"/>
    <w:rsid w:val="002F53B0"/>
    <w:rsid w:val="002F56CB"/>
    <w:rsid w:val="002F5B40"/>
    <w:rsid w:val="002F5D98"/>
    <w:rsid w:val="002F6336"/>
    <w:rsid w:val="002F69D9"/>
    <w:rsid w:val="002F6B46"/>
    <w:rsid w:val="002F6D2C"/>
    <w:rsid w:val="002F7713"/>
    <w:rsid w:val="002F7CD6"/>
    <w:rsid w:val="002F7DEF"/>
    <w:rsid w:val="003006FF"/>
    <w:rsid w:val="00300717"/>
    <w:rsid w:val="00300912"/>
    <w:rsid w:val="00301566"/>
    <w:rsid w:val="00301AC7"/>
    <w:rsid w:val="00301EC7"/>
    <w:rsid w:val="003025E9"/>
    <w:rsid w:val="003027AC"/>
    <w:rsid w:val="003032AE"/>
    <w:rsid w:val="00303A1A"/>
    <w:rsid w:val="00303EE4"/>
    <w:rsid w:val="00304391"/>
    <w:rsid w:val="00304891"/>
    <w:rsid w:val="0030505F"/>
    <w:rsid w:val="00305245"/>
    <w:rsid w:val="00305768"/>
    <w:rsid w:val="00305872"/>
    <w:rsid w:val="003065C2"/>
    <w:rsid w:val="0030692B"/>
    <w:rsid w:val="00306C39"/>
    <w:rsid w:val="00307086"/>
    <w:rsid w:val="003070C4"/>
    <w:rsid w:val="00307C01"/>
    <w:rsid w:val="00310035"/>
    <w:rsid w:val="0031043B"/>
    <w:rsid w:val="003104D0"/>
    <w:rsid w:val="00310639"/>
    <w:rsid w:val="0031067B"/>
    <w:rsid w:val="003106D9"/>
    <w:rsid w:val="00311C53"/>
    <w:rsid w:val="00311E51"/>
    <w:rsid w:val="00311E58"/>
    <w:rsid w:val="00312385"/>
    <w:rsid w:val="003127B2"/>
    <w:rsid w:val="00312DEF"/>
    <w:rsid w:val="003137B8"/>
    <w:rsid w:val="0031408B"/>
    <w:rsid w:val="00314329"/>
    <w:rsid w:val="00315A2D"/>
    <w:rsid w:val="00315BA5"/>
    <w:rsid w:val="00316902"/>
    <w:rsid w:val="00317972"/>
    <w:rsid w:val="00320034"/>
    <w:rsid w:val="003203E2"/>
    <w:rsid w:val="003207C6"/>
    <w:rsid w:val="00320AD5"/>
    <w:rsid w:val="00320E99"/>
    <w:rsid w:val="0032110D"/>
    <w:rsid w:val="00321163"/>
    <w:rsid w:val="00321273"/>
    <w:rsid w:val="003219AB"/>
    <w:rsid w:val="0032206B"/>
    <w:rsid w:val="00322596"/>
    <w:rsid w:val="00322766"/>
    <w:rsid w:val="003228DC"/>
    <w:rsid w:val="00324258"/>
    <w:rsid w:val="00325341"/>
    <w:rsid w:val="0032588A"/>
    <w:rsid w:val="00325F7A"/>
    <w:rsid w:val="00326106"/>
    <w:rsid w:val="00327197"/>
    <w:rsid w:val="00327324"/>
    <w:rsid w:val="003273C5"/>
    <w:rsid w:val="00327556"/>
    <w:rsid w:val="0032756A"/>
    <w:rsid w:val="00327B25"/>
    <w:rsid w:val="00327F26"/>
    <w:rsid w:val="003303AB"/>
    <w:rsid w:val="00330736"/>
    <w:rsid w:val="00330C0B"/>
    <w:rsid w:val="003313BB"/>
    <w:rsid w:val="00331851"/>
    <w:rsid w:val="003324AD"/>
    <w:rsid w:val="00332A19"/>
    <w:rsid w:val="00333153"/>
    <w:rsid w:val="0033339A"/>
    <w:rsid w:val="00333574"/>
    <w:rsid w:val="00333830"/>
    <w:rsid w:val="00333CC7"/>
    <w:rsid w:val="00334A49"/>
    <w:rsid w:val="00334BA3"/>
    <w:rsid w:val="003352B0"/>
    <w:rsid w:val="0033537B"/>
    <w:rsid w:val="00335E9E"/>
    <w:rsid w:val="0033618A"/>
    <w:rsid w:val="0033654E"/>
    <w:rsid w:val="00337120"/>
    <w:rsid w:val="00337999"/>
    <w:rsid w:val="003403B1"/>
    <w:rsid w:val="00340626"/>
    <w:rsid w:val="00340A96"/>
    <w:rsid w:val="00340E0C"/>
    <w:rsid w:val="00341147"/>
    <w:rsid w:val="003413FC"/>
    <w:rsid w:val="00341494"/>
    <w:rsid w:val="00341622"/>
    <w:rsid w:val="00342B2E"/>
    <w:rsid w:val="00342F47"/>
    <w:rsid w:val="0034306E"/>
    <w:rsid w:val="00343597"/>
    <w:rsid w:val="00344439"/>
    <w:rsid w:val="00344736"/>
    <w:rsid w:val="00344BB1"/>
    <w:rsid w:val="00344CF9"/>
    <w:rsid w:val="00344E33"/>
    <w:rsid w:val="00345215"/>
    <w:rsid w:val="00345764"/>
    <w:rsid w:val="003457EA"/>
    <w:rsid w:val="0034580C"/>
    <w:rsid w:val="003460C1"/>
    <w:rsid w:val="003469E9"/>
    <w:rsid w:val="00346BE9"/>
    <w:rsid w:val="00346C02"/>
    <w:rsid w:val="003470CF"/>
    <w:rsid w:val="003507FC"/>
    <w:rsid w:val="00350A62"/>
    <w:rsid w:val="003514F7"/>
    <w:rsid w:val="003517B5"/>
    <w:rsid w:val="00351801"/>
    <w:rsid w:val="003526AF"/>
    <w:rsid w:val="00353073"/>
    <w:rsid w:val="00354178"/>
    <w:rsid w:val="0035440B"/>
    <w:rsid w:val="003544C7"/>
    <w:rsid w:val="00354D04"/>
    <w:rsid w:val="003552C9"/>
    <w:rsid w:val="003561DB"/>
    <w:rsid w:val="003566CA"/>
    <w:rsid w:val="00356947"/>
    <w:rsid w:val="00356F68"/>
    <w:rsid w:val="00360104"/>
    <w:rsid w:val="0036054A"/>
    <w:rsid w:val="00360A35"/>
    <w:rsid w:val="0036123E"/>
    <w:rsid w:val="003613D5"/>
    <w:rsid w:val="00361472"/>
    <w:rsid w:val="003618C8"/>
    <w:rsid w:val="00361999"/>
    <w:rsid w:val="0036201C"/>
    <w:rsid w:val="00362073"/>
    <w:rsid w:val="00362413"/>
    <w:rsid w:val="003626EF"/>
    <w:rsid w:val="003630AC"/>
    <w:rsid w:val="00363410"/>
    <w:rsid w:val="003636F6"/>
    <w:rsid w:val="00363A6F"/>
    <w:rsid w:val="00363B05"/>
    <w:rsid w:val="00363D7F"/>
    <w:rsid w:val="00363DF0"/>
    <w:rsid w:val="00363E75"/>
    <w:rsid w:val="00364DC7"/>
    <w:rsid w:val="00365112"/>
    <w:rsid w:val="0036579D"/>
    <w:rsid w:val="00365865"/>
    <w:rsid w:val="00365A68"/>
    <w:rsid w:val="00365D0C"/>
    <w:rsid w:val="00365ED7"/>
    <w:rsid w:val="00366246"/>
    <w:rsid w:val="003665E0"/>
    <w:rsid w:val="003669E6"/>
    <w:rsid w:val="00366AF3"/>
    <w:rsid w:val="00367111"/>
    <w:rsid w:val="003673A4"/>
    <w:rsid w:val="0036751E"/>
    <w:rsid w:val="003677B9"/>
    <w:rsid w:val="00367B7C"/>
    <w:rsid w:val="0037006B"/>
    <w:rsid w:val="00371221"/>
    <w:rsid w:val="003718CB"/>
    <w:rsid w:val="003719C6"/>
    <w:rsid w:val="00371CC1"/>
    <w:rsid w:val="00371EB7"/>
    <w:rsid w:val="003721E1"/>
    <w:rsid w:val="003727DC"/>
    <w:rsid w:val="00372814"/>
    <w:rsid w:val="003728EF"/>
    <w:rsid w:val="00372BB5"/>
    <w:rsid w:val="003736EC"/>
    <w:rsid w:val="003738AC"/>
    <w:rsid w:val="00373960"/>
    <w:rsid w:val="0037458E"/>
    <w:rsid w:val="0037494E"/>
    <w:rsid w:val="0037499D"/>
    <w:rsid w:val="00374B92"/>
    <w:rsid w:val="00375106"/>
    <w:rsid w:val="0037511A"/>
    <w:rsid w:val="00375627"/>
    <w:rsid w:val="00375A90"/>
    <w:rsid w:val="003770FD"/>
    <w:rsid w:val="003774C9"/>
    <w:rsid w:val="0037751D"/>
    <w:rsid w:val="0038046E"/>
    <w:rsid w:val="00381361"/>
    <w:rsid w:val="00381BC3"/>
    <w:rsid w:val="00381CC1"/>
    <w:rsid w:val="003820EE"/>
    <w:rsid w:val="003823FA"/>
    <w:rsid w:val="00382A24"/>
    <w:rsid w:val="00382B31"/>
    <w:rsid w:val="00382B54"/>
    <w:rsid w:val="00382CA8"/>
    <w:rsid w:val="00383354"/>
    <w:rsid w:val="003834E7"/>
    <w:rsid w:val="003842C5"/>
    <w:rsid w:val="00384404"/>
    <w:rsid w:val="0038441B"/>
    <w:rsid w:val="00384628"/>
    <w:rsid w:val="00384840"/>
    <w:rsid w:val="00384C56"/>
    <w:rsid w:val="00384EE6"/>
    <w:rsid w:val="003851D0"/>
    <w:rsid w:val="0038538F"/>
    <w:rsid w:val="00385486"/>
    <w:rsid w:val="003858AE"/>
    <w:rsid w:val="00385E7F"/>
    <w:rsid w:val="00386380"/>
    <w:rsid w:val="0038647D"/>
    <w:rsid w:val="00386715"/>
    <w:rsid w:val="00386D69"/>
    <w:rsid w:val="00387466"/>
    <w:rsid w:val="003874FF"/>
    <w:rsid w:val="00387A97"/>
    <w:rsid w:val="00387C09"/>
    <w:rsid w:val="00387EF7"/>
    <w:rsid w:val="00387FE3"/>
    <w:rsid w:val="00390549"/>
    <w:rsid w:val="0039095D"/>
    <w:rsid w:val="00391411"/>
    <w:rsid w:val="003915B2"/>
    <w:rsid w:val="00391F53"/>
    <w:rsid w:val="00392514"/>
    <w:rsid w:val="0039286B"/>
    <w:rsid w:val="0039331B"/>
    <w:rsid w:val="0039389A"/>
    <w:rsid w:val="00393A09"/>
    <w:rsid w:val="00394FF3"/>
    <w:rsid w:val="00395367"/>
    <w:rsid w:val="0039538E"/>
    <w:rsid w:val="003953C4"/>
    <w:rsid w:val="00395E55"/>
    <w:rsid w:val="0039638A"/>
    <w:rsid w:val="00396B24"/>
    <w:rsid w:val="00396F16"/>
    <w:rsid w:val="00396F67"/>
    <w:rsid w:val="0039789C"/>
    <w:rsid w:val="00397988"/>
    <w:rsid w:val="00397DE5"/>
    <w:rsid w:val="003A0200"/>
    <w:rsid w:val="003A0A5B"/>
    <w:rsid w:val="003A0F14"/>
    <w:rsid w:val="003A125B"/>
    <w:rsid w:val="003A1F9F"/>
    <w:rsid w:val="003A2474"/>
    <w:rsid w:val="003A2687"/>
    <w:rsid w:val="003A2A6D"/>
    <w:rsid w:val="003A34DA"/>
    <w:rsid w:val="003A3EB7"/>
    <w:rsid w:val="003A3FB0"/>
    <w:rsid w:val="003A3FE7"/>
    <w:rsid w:val="003A41A0"/>
    <w:rsid w:val="003A4300"/>
    <w:rsid w:val="003A43A6"/>
    <w:rsid w:val="003A48BF"/>
    <w:rsid w:val="003A4AEF"/>
    <w:rsid w:val="003A4D34"/>
    <w:rsid w:val="003A5B39"/>
    <w:rsid w:val="003A5E7F"/>
    <w:rsid w:val="003A6A4F"/>
    <w:rsid w:val="003A6CA3"/>
    <w:rsid w:val="003A7BCC"/>
    <w:rsid w:val="003A7D3C"/>
    <w:rsid w:val="003B0B90"/>
    <w:rsid w:val="003B1108"/>
    <w:rsid w:val="003B1119"/>
    <w:rsid w:val="003B1890"/>
    <w:rsid w:val="003B1945"/>
    <w:rsid w:val="003B1A8E"/>
    <w:rsid w:val="003B1AA3"/>
    <w:rsid w:val="003B268A"/>
    <w:rsid w:val="003B28FC"/>
    <w:rsid w:val="003B2AD7"/>
    <w:rsid w:val="003B2B43"/>
    <w:rsid w:val="003B2BBC"/>
    <w:rsid w:val="003B31CE"/>
    <w:rsid w:val="003B32DC"/>
    <w:rsid w:val="003B3C24"/>
    <w:rsid w:val="003B3DD0"/>
    <w:rsid w:val="003B3DEB"/>
    <w:rsid w:val="003B41BE"/>
    <w:rsid w:val="003B4868"/>
    <w:rsid w:val="003B5066"/>
    <w:rsid w:val="003B5405"/>
    <w:rsid w:val="003B59B8"/>
    <w:rsid w:val="003B5AB4"/>
    <w:rsid w:val="003B6BB3"/>
    <w:rsid w:val="003B7600"/>
    <w:rsid w:val="003B7633"/>
    <w:rsid w:val="003B76AD"/>
    <w:rsid w:val="003B7902"/>
    <w:rsid w:val="003C0186"/>
    <w:rsid w:val="003C0465"/>
    <w:rsid w:val="003C0798"/>
    <w:rsid w:val="003C09FC"/>
    <w:rsid w:val="003C0A63"/>
    <w:rsid w:val="003C15DE"/>
    <w:rsid w:val="003C1948"/>
    <w:rsid w:val="003C1EAE"/>
    <w:rsid w:val="003C1FCE"/>
    <w:rsid w:val="003C203F"/>
    <w:rsid w:val="003C2647"/>
    <w:rsid w:val="003C26A5"/>
    <w:rsid w:val="003C2986"/>
    <w:rsid w:val="003C2B5F"/>
    <w:rsid w:val="003C2DB0"/>
    <w:rsid w:val="003C2E67"/>
    <w:rsid w:val="003C3051"/>
    <w:rsid w:val="003C316A"/>
    <w:rsid w:val="003C338C"/>
    <w:rsid w:val="003C3C9C"/>
    <w:rsid w:val="003C410B"/>
    <w:rsid w:val="003C4506"/>
    <w:rsid w:val="003C4D5D"/>
    <w:rsid w:val="003C4FBF"/>
    <w:rsid w:val="003C4FF5"/>
    <w:rsid w:val="003C519A"/>
    <w:rsid w:val="003C5545"/>
    <w:rsid w:val="003C5D73"/>
    <w:rsid w:val="003C5DE1"/>
    <w:rsid w:val="003C619B"/>
    <w:rsid w:val="003C629D"/>
    <w:rsid w:val="003C6D99"/>
    <w:rsid w:val="003C6E47"/>
    <w:rsid w:val="003C717A"/>
    <w:rsid w:val="003C7403"/>
    <w:rsid w:val="003C7C6B"/>
    <w:rsid w:val="003C7E59"/>
    <w:rsid w:val="003C7F7F"/>
    <w:rsid w:val="003D0CA3"/>
    <w:rsid w:val="003D0E21"/>
    <w:rsid w:val="003D1484"/>
    <w:rsid w:val="003D15CF"/>
    <w:rsid w:val="003D16D3"/>
    <w:rsid w:val="003D1BCF"/>
    <w:rsid w:val="003D1FFF"/>
    <w:rsid w:val="003D3181"/>
    <w:rsid w:val="003D3356"/>
    <w:rsid w:val="003D3AB9"/>
    <w:rsid w:val="003D3AD3"/>
    <w:rsid w:val="003D3C41"/>
    <w:rsid w:val="003D4043"/>
    <w:rsid w:val="003D4610"/>
    <w:rsid w:val="003D461D"/>
    <w:rsid w:val="003D46BA"/>
    <w:rsid w:val="003D48E4"/>
    <w:rsid w:val="003D4E4F"/>
    <w:rsid w:val="003D4EE6"/>
    <w:rsid w:val="003D510F"/>
    <w:rsid w:val="003D5471"/>
    <w:rsid w:val="003D55B8"/>
    <w:rsid w:val="003D5B02"/>
    <w:rsid w:val="003D5EB5"/>
    <w:rsid w:val="003D6BE0"/>
    <w:rsid w:val="003D6D8C"/>
    <w:rsid w:val="003D7170"/>
    <w:rsid w:val="003D7379"/>
    <w:rsid w:val="003D7C73"/>
    <w:rsid w:val="003D7EE6"/>
    <w:rsid w:val="003E01AE"/>
    <w:rsid w:val="003E060E"/>
    <w:rsid w:val="003E0D37"/>
    <w:rsid w:val="003E16E5"/>
    <w:rsid w:val="003E229E"/>
    <w:rsid w:val="003E2894"/>
    <w:rsid w:val="003E31C9"/>
    <w:rsid w:val="003E340E"/>
    <w:rsid w:val="003E4040"/>
    <w:rsid w:val="003E4717"/>
    <w:rsid w:val="003E545E"/>
    <w:rsid w:val="003E5503"/>
    <w:rsid w:val="003E5565"/>
    <w:rsid w:val="003E5B83"/>
    <w:rsid w:val="003E5FA7"/>
    <w:rsid w:val="003E60D6"/>
    <w:rsid w:val="003E65E0"/>
    <w:rsid w:val="003E66FB"/>
    <w:rsid w:val="003E6724"/>
    <w:rsid w:val="003E784B"/>
    <w:rsid w:val="003E78FE"/>
    <w:rsid w:val="003E7A39"/>
    <w:rsid w:val="003E7BA5"/>
    <w:rsid w:val="003E7C11"/>
    <w:rsid w:val="003E7C12"/>
    <w:rsid w:val="003F02AB"/>
    <w:rsid w:val="003F03DA"/>
    <w:rsid w:val="003F0533"/>
    <w:rsid w:val="003F1AFC"/>
    <w:rsid w:val="003F1BFD"/>
    <w:rsid w:val="003F1CA8"/>
    <w:rsid w:val="003F2305"/>
    <w:rsid w:val="003F25CE"/>
    <w:rsid w:val="003F281C"/>
    <w:rsid w:val="003F2B94"/>
    <w:rsid w:val="003F2C6E"/>
    <w:rsid w:val="003F2CF5"/>
    <w:rsid w:val="003F2E04"/>
    <w:rsid w:val="003F38BB"/>
    <w:rsid w:val="003F3948"/>
    <w:rsid w:val="003F39F8"/>
    <w:rsid w:val="003F40F6"/>
    <w:rsid w:val="003F43C8"/>
    <w:rsid w:val="003F476D"/>
    <w:rsid w:val="003F49A4"/>
    <w:rsid w:val="003F4C97"/>
    <w:rsid w:val="003F5400"/>
    <w:rsid w:val="003F5848"/>
    <w:rsid w:val="003F5B71"/>
    <w:rsid w:val="003F6704"/>
    <w:rsid w:val="003F6856"/>
    <w:rsid w:val="003F69CF"/>
    <w:rsid w:val="003F6AF7"/>
    <w:rsid w:val="003F6EBF"/>
    <w:rsid w:val="003F74FE"/>
    <w:rsid w:val="003F78AF"/>
    <w:rsid w:val="003F79DE"/>
    <w:rsid w:val="003F7EC3"/>
    <w:rsid w:val="004001CE"/>
    <w:rsid w:val="004003E4"/>
    <w:rsid w:val="004011DC"/>
    <w:rsid w:val="004018A1"/>
    <w:rsid w:val="00401E51"/>
    <w:rsid w:val="00401F23"/>
    <w:rsid w:val="00402202"/>
    <w:rsid w:val="0040292E"/>
    <w:rsid w:val="004029A9"/>
    <w:rsid w:val="004029DA"/>
    <w:rsid w:val="00402C42"/>
    <w:rsid w:val="00402C46"/>
    <w:rsid w:val="004038E5"/>
    <w:rsid w:val="004039EB"/>
    <w:rsid w:val="004046D6"/>
    <w:rsid w:val="00404A19"/>
    <w:rsid w:val="00405CE6"/>
    <w:rsid w:val="00405D0F"/>
    <w:rsid w:val="0040610B"/>
    <w:rsid w:val="00406AC1"/>
    <w:rsid w:val="004075D7"/>
    <w:rsid w:val="00407AF7"/>
    <w:rsid w:val="00410113"/>
    <w:rsid w:val="00410297"/>
    <w:rsid w:val="004105FF"/>
    <w:rsid w:val="00410787"/>
    <w:rsid w:val="00410AEC"/>
    <w:rsid w:val="00410BDC"/>
    <w:rsid w:val="00410CD3"/>
    <w:rsid w:val="00410DFF"/>
    <w:rsid w:val="00411496"/>
    <w:rsid w:val="004115E7"/>
    <w:rsid w:val="00411887"/>
    <w:rsid w:val="00411F9D"/>
    <w:rsid w:val="004120B6"/>
    <w:rsid w:val="0041223E"/>
    <w:rsid w:val="0041290D"/>
    <w:rsid w:val="00412DE5"/>
    <w:rsid w:val="00413422"/>
    <w:rsid w:val="00413613"/>
    <w:rsid w:val="00413833"/>
    <w:rsid w:val="00414046"/>
    <w:rsid w:val="004142AC"/>
    <w:rsid w:val="0041493A"/>
    <w:rsid w:val="00414CB2"/>
    <w:rsid w:val="00414E1D"/>
    <w:rsid w:val="0041514F"/>
    <w:rsid w:val="00415340"/>
    <w:rsid w:val="00415EBC"/>
    <w:rsid w:val="00415F96"/>
    <w:rsid w:val="00416996"/>
    <w:rsid w:val="00416E0D"/>
    <w:rsid w:val="00416F4A"/>
    <w:rsid w:val="00417063"/>
    <w:rsid w:val="00417605"/>
    <w:rsid w:val="00417832"/>
    <w:rsid w:val="00417CD3"/>
    <w:rsid w:val="00417E89"/>
    <w:rsid w:val="00420EAE"/>
    <w:rsid w:val="00421A01"/>
    <w:rsid w:val="00421E25"/>
    <w:rsid w:val="00422005"/>
    <w:rsid w:val="00422AEE"/>
    <w:rsid w:val="00422D9F"/>
    <w:rsid w:val="00423028"/>
    <w:rsid w:val="00423274"/>
    <w:rsid w:val="0042338A"/>
    <w:rsid w:val="00423594"/>
    <w:rsid w:val="00423C3E"/>
    <w:rsid w:val="00423CDA"/>
    <w:rsid w:val="00423F11"/>
    <w:rsid w:val="00424149"/>
    <w:rsid w:val="00424270"/>
    <w:rsid w:val="00424BD2"/>
    <w:rsid w:val="00425622"/>
    <w:rsid w:val="00425BFF"/>
    <w:rsid w:val="00425F6C"/>
    <w:rsid w:val="004265FB"/>
    <w:rsid w:val="00427D41"/>
    <w:rsid w:val="00427E77"/>
    <w:rsid w:val="00430032"/>
    <w:rsid w:val="00430166"/>
    <w:rsid w:val="0043019F"/>
    <w:rsid w:val="0043021F"/>
    <w:rsid w:val="00430251"/>
    <w:rsid w:val="00430660"/>
    <w:rsid w:val="00430852"/>
    <w:rsid w:val="004309D3"/>
    <w:rsid w:val="00430BBF"/>
    <w:rsid w:val="00430C0B"/>
    <w:rsid w:val="00430C59"/>
    <w:rsid w:val="004311A7"/>
    <w:rsid w:val="00431359"/>
    <w:rsid w:val="00431372"/>
    <w:rsid w:val="00431414"/>
    <w:rsid w:val="0043191D"/>
    <w:rsid w:val="00431AE5"/>
    <w:rsid w:val="00431C50"/>
    <w:rsid w:val="00431E31"/>
    <w:rsid w:val="00432D4F"/>
    <w:rsid w:val="004332CE"/>
    <w:rsid w:val="004335AB"/>
    <w:rsid w:val="0043398C"/>
    <w:rsid w:val="004343D0"/>
    <w:rsid w:val="004346E9"/>
    <w:rsid w:val="004347FD"/>
    <w:rsid w:val="0043494E"/>
    <w:rsid w:val="00434F34"/>
    <w:rsid w:val="004355A7"/>
    <w:rsid w:val="004357D8"/>
    <w:rsid w:val="004366CA"/>
    <w:rsid w:val="00436728"/>
    <w:rsid w:val="00437A5A"/>
    <w:rsid w:val="004408EB"/>
    <w:rsid w:val="00440ED0"/>
    <w:rsid w:val="0044107A"/>
    <w:rsid w:val="00441754"/>
    <w:rsid w:val="00441FE6"/>
    <w:rsid w:val="00441FFF"/>
    <w:rsid w:val="00442A1D"/>
    <w:rsid w:val="00442CE5"/>
    <w:rsid w:val="00442E41"/>
    <w:rsid w:val="00443067"/>
    <w:rsid w:val="004431E0"/>
    <w:rsid w:val="00443BC0"/>
    <w:rsid w:val="00443C5C"/>
    <w:rsid w:val="004442B3"/>
    <w:rsid w:val="00444467"/>
    <w:rsid w:val="004444AF"/>
    <w:rsid w:val="0044481A"/>
    <w:rsid w:val="0044497D"/>
    <w:rsid w:val="00444B2F"/>
    <w:rsid w:val="00444EE7"/>
    <w:rsid w:val="0044519E"/>
    <w:rsid w:val="004457CB"/>
    <w:rsid w:val="004457D7"/>
    <w:rsid w:val="00445E15"/>
    <w:rsid w:val="004464F4"/>
    <w:rsid w:val="0044675F"/>
    <w:rsid w:val="00446AE1"/>
    <w:rsid w:val="00446B24"/>
    <w:rsid w:val="0044702E"/>
    <w:rsid w:val="00447134"/>
    <w:rsid w:val="00447464"/>
    <w:rsid w:val="0044764A"/>
    <w:rsid w:val="004476AE"/>
    <w:rsid w:val="0044792A"/>
    <w:rsid w:val="00447AB8"/>
    <w:rsid w:val="00450038"/>
    <w:rsid w:val="004500A9"/>
    <w:rsid w:val="00450400"/>
    <w:rsid w:val="00450C84"/>
    <w:rsid w:val="00451764"/>
    <w:rsid w:val="00451CFF"/>
    <w:rsid w:val="00451E3B"/>
    <w:rsid w:val="00452536"/>
    <w:rsid w:val="0045281A"/>
    <w:rsid w:val="00452CC6"/>
    <w:rsid w:val="00452E73"/>
    <w:rsid w:val="004536EB"/>
    <w:rsid w:val="0045398E"/>
    <w:rsid w:val="00453A66"/>
    <w:rsid w:val="00453A8E"/>
    <w:rsid w:val="00453FA8"/>
    <w:rsid w:val="004545BE"/>
    <w:rsid w:val="00454BBE"/>
    <w:rsid w:val="00454C2A"/>
    <w:rsid w:val="00454FA9"/>
    <w:rsid w:val="004557D0"/>
    <w:rsid w:val="004559F1"/>
    <w:rsid w:val="00455ECF"/>
    <w:rsid w:val="00455EFD"/>
    <w:rsid w:val="00456321"/>
    <w:rsid w:val="0045655A"/>
    <w:rsid w:val="00456754"/>
    <w:rsid w:val="0045675F"/>
    <w:rsid w:val="00456A1F"/>
    <w:rsid w:val="00456AB7"/>
    <w:rsid w:val="00456FF9"/>
    <w:rsid w:val="0045781F"/>
    <w:rsid w:val="00460124"/>
    <w:rsid w:val="004602BC"/>
    <w:rsid w:val="0046078F"/>
    <w:rsid w:val="004608A5"/>
    <w:rsid w:val="004610A5"/>
    <w:rsid w:val="00461475"/>
    <w:rsid w:val="00461551"/>
    <w:rsid w:val="004618FE"/>
    <w:rsid w:val="00461C8A"/>
    <w:rsid w:val="0046248E"/>
    <w:rsid w:val="00462852"/>
    <w:rsid w:val="00462E9D"/>
    <w:rsid w:val="0046314F"/>
    <w:rsid w:val="0046331C"/>
    <w:rsid w:val="0046365A"/>
    <w:rsid w:val="0046372F"/>
    <w:rsid w:val="00463BE4"/>
    <w:rsid w:val="00463D53"/>
    <w:rsid w:val="00464044"/>
    <w:rsid w:val="00464A15"/>
    <w:rsid w:val="00464E51"/>
    <w:rsid w:val="0046543A"/>
    <w:rsid w:val="00465806"/>
    <w:rsid w:val="004661A3"/>
    <w:rsid w:val="004667F9"/>
    <w:rsid w:val="0046777D"/>
    <w:rsid w:val="00467FBE"/>
    <w:rsid w:val="00470073"/>
    <w:rsid w:val="00470113"/>
    <w:rsid w:val="00470424"/>
    <w:rsid w:val="0047085F"/>
    <w:rsid w:val="00470B17"/>
    <w:rsid w:val="00470C7A"/>
    <w:rsid w:val="00471DAC"/>
    <w:rsid w:val="00471E02"/>
    <w:rsid w:val="00472FA3"/>
    <w:rsid w:val="0047346E"/>
    <w:rsid w:val="00473A12"/>
    <w:rsid w:val="00473D5A"/>
    <w:rsid w:val="00474150"/>
    <w:rsid w:val="004748DF"/>
    <w:rsid w:val="00475064"/>
    <w:rsid w:val="0047570C"/>
    <w:rsid w:val="00475B04"/>
    <w:rsid w:val="00476409"/>
    <w:rsid w:val="0047667F"/>
    <w:rsid w:val="00476885"/>
    <w:rsid w:val="004769A8"/>
    <w:rsid w:val="00476D94"/>
    <w:rsid w:val="0047735D"/>
    <w:rsid w:val="004777C6"/>
    <w:rsid w:val="004778E2"/>
    <w:rsid w:val="00477D52"/>
    <w:rsid w:val="0048059E"/>
    <w:rsid w:val="004808C8"/>
    <w:rsid w:val="00480B43"/>
    <w:rsid w:val="00481296"/>
    <w:rsid w:val="004813F9"/>
    <w:rsid w:val="0048147C"/>
    <w:rsid w:val="00481605"/>
    <w:rsid w:val="00481C55"/>
    <w:rsid w:val="00481F6A"/>
    <w:rsid w:val="00482079"/>
    <w:rsid w:val="00482099"/>
    <w:rsid w:val="0048226F"/>
    <w:rsid w:val="00482987"/>
    <w:rsid w:val="00482DB3"/>
    <w:rsid w:val="00482EFF"/>
    <w:rsid w:val="004834F3"/>
    <w:rsid w:val="004849A5"/>
    <w:rsid w:val="00484ADA"/>
    <w:rsid w:val="00485448"/>
    <w:rsid w:val="00485745"/>
    <w:rsid w:val="0048592D"/>
    <w:rsid w:val="00485C9D"/>
    <w:rsid w:val="00485CC5"/>
    <w:rsid w:val="00485D36"/>
    <w:rsid w:val="004860FC"/>
    <w:rsid w:val="00486160"/>
    <w:rsid w:val="004864E3"/>
    <w:rsid w:val="0048655C"/>
    <w:rsid w:val="00486565"/>
    <w:rsid w:val="00486689"/>
    <w:rsid w:val="00486E3F"/>
    <w:rsid w:val="004874E7"/>
    <w:rsid w:val="00487AA4"/>
    <w:rsid w:val="00487B47"/>
    <w:rsid w:val="00487DE7"/>
    <w:rsid w:val="004909A9"/>
    <w:rsid w:val="00490C5B"/>
    <w:rsid w:val="0049105C"/>
    <w:rsid w:val="0049123A"/>
    <w:rsid w:val="004912E9"/>
    <w:rsid w:val="00491B35"/>
    <w:rsid w:val="00491ED1"/>
    <w:rsid w:val="0049202D"/>
    <w:rsid w:val="0049213A"/>
    <w:rsid w:val="004923E9"/>
    <w:rsid w:val="004927F8"/>
    <w:rsid w:val="0049294B"/>
    <w:rsid w:val="00492DA6"/>
    <w:rsid w:val="00492F7E"/>
    <w:rsid w:val="0049327C"/>
    <w:rsid w:val="00493AF1"/>
    <w:rsid w:val="00493BE3"/>
    <w:rsid w:val="00493DD8"/>
    <w:rsid w:val="00494E43"/>
    <w:rsid w:val="00494FC9"/>
    <w:rsid w:val="00495299"/>
    <w:rsid w:val="004959DB"/>
    <w:rsid w:val="00495C10"/>
    <w:rsid w:val="00496481"/>
    <w:rsid w:val="00496693"/>
    <w:rsid w:val="00496877"/>
    <w:rsid w:val="00496C21"/>
    <w:rsid w:val="00497933"/>
    <w:rsid w:val="00497F24"/>
    <w:rsid w:val="004A048F"/>
    <w:rsid w:val="004A055B"/>
    <w:rsid w:val="004A0594"/>
    <w:rsid w:val="004A0646"/>
    <w:rsid w:val="004A0C7B"/>
    <w:rsid w:val="004A122E"/>
    <w:rsid w:val="004A1AFE"/>
    <w:rsid w:val="004A1C92"/>
    <w:rsid w:val="004A1EB4"/>
    <w:rsid w:val="004A2359"/>
    <w:rsid w:val="004A28CA"/>
    <w:rsid w:val="004A2950"/>
    <w:rsid w:val="004A2B4C"/>
    <w:rsid w:val="004A2B59"/>
    <w:rsid w:val="004A2E50"/>
    <w:rsid w:val="004A3E52"/>
    <w:rsid w:val="004A44BF"/>
    <w:rsid w:val="004A44C8"/>
    <w:rsid w:val="004A4B44"/>
    <w:rsid w:val="004A5229"/>
    <w:rsid w:val="004A53DF"/>
    <w:rsid w:val="004A59D7"/>
    <w:rsid w:val="004A62EA"/>
    <w:rsid w:val="004A6D1D"/>
    <w:rsid w:val="004A7519"/>
    <w:rsid w:val="004A7AA1"/>
    <w:rsid w:val="004A7C88"/>
    <w:rsid w:val="004A7DE3"/>
    <w:rsid w:val="004B1762"/>
    <w:rsid w:val="004B1B1A"/>
    <w:rsid w:val="004B2C8B"/>
    <w:rsid w:val="004B2CF9"/>
    <w:rsid w:val="004B31CD"/>
    <w:rsid w:val="004B361D"/>
    <w:rsid w:val="004B37A7"/>
    <w:rsid w:val="004B3B06"/>
    <w:rsid w:val="004B3BF9"/>
    <w:rsid w:val="004B4D53"/>
    <w:rsid w:val="004B5179"/>
    <w:rsid w:val="004B54E1"/>
    <w:rsid w:val="004B5698"/>
    <w:rsid w:val="004B57A7"/>
    <w:rsid w:val="004B5C14"/>
    <w:rsid w:val="004B62D7"/>
    <w:rsid w:val="004B6985"/>
    <w:rsid w:val="004B6FFE"/>
    <w:rsid w:val="004B7225"/>
    <w:rsid w:val="004B771E"/>
    <w:rsid w:val="004B7913"/>
    <w:rsid w:val="004B7C2A"/>
    <w:rsid w:val="004B7FB2"/>
    <w:rsid w:val="004B7FD7"/>
    <w:rsid w:val="004B8458"/>
    <w:rsid w:val="004C0262"/>
    <w:rsid w:val="004C0329"/>
    <w:rsid w:val="004C2070"/>
    <w:rsid w:val="004C25E4"/>
    <w:rsid w:val="004C26AB"/>
    <w:rsid w:val="004C2926"/>
    <w:rsid w:val="004C2AC2"/>
    <w:rsid w:val="004C313A"/>
    <w:rsid w:val="004C3352"/>
    <w:rsid w:val="004C38DA"/>
    <w:rsid w:val="004C413D"/>
    <w:rsid w:val="004C4A0C"/>
    <w:rsid w:val="004C4D9A"/>
    <w:rsid w:val="004C5293"/>
    <w:rsid w:val="004C52C2"/>
    <w:rsid w:val="004C5352"/>
    <w:rsid w:val="004C5B34"/>
    <w:rsid w:val="004C5C68"/>
    <w:rsid w:val="004C5D1E"/>
    <w:rsid w:val="004C68DE"/>
    <w:rsid w:val="004C6A1F"/>
    <w:rsid w:val="004D00B7"/>
    <w:rsid w:val="004D1082"/>
    <w:rsid w:val="004D1556"/>
    <w:rsid w:val="004D1593"/>
    <w:rsid w:val="004D1EFA"/>
    <w:rsid w:val="004D2969"/>
    <w:rsid w:val="004D2975"/>
    <w:rsid w:val="004D32C5"/>
    <w:rsid w:val="004D3BDB"/>
    <w:rsid w:val="004D3C6F"/>
    <w:rsid w:val="004D3D0B"/>
    <w:rsid w:val="004D3EBE"/>
    <w:rsid w:val="004D3EE5"/>
    <w:rsid w:val="004D432E"/>
    <w:rsid w:val="004D4A53"/>
    <w:rsid w:val="004D4E93"/>
    <w:rsid w:val="004D52D4"/>
    <w:rsid w:val="004D536B"/>
    <w:rsid w:val="004D57F1"/>
    <w:rsid w:val="004D597E"/>
    <w:rsid w:val="004D5BBE"/>
    <w:rsid w:val="004D5D71"/>
    <w:rsid w:val="004D5F86"/>
    <w:rsid w:val="004D6633"/>
    <w:rsid w:val="004D66D1"/>
    <w:rsid w:val="004D68C1"/>
    <w:rsid w:val="004D697B"/>
    <w:rsid w:val="004D6D41"/>
    <w:rsid w:val="004D7016"/>
    <w:rsid w:val="004D75D0"/>
    <w:rsid w:val="004D7DD9"/>
    <w:rsid w:val="004E02A2"/>
    <w:rsid w:val="004E0900"/>
    <w:rsid w:val="004E122C"/>
    <w:rsid w:val="004E279F"/>
    <w:rsid w:val="004E27EA"/>
    <w:rsid w:val="004E2E52"/>
    <w:rsid w:val="004E3252"/>
    <w:rsid w:val="004E421E"/>
    <w:rsid w:val="004E43EF"/>
    <w:rsid w:val="004E4E5D"/>
    <w:rsid w:val="004E505C"/>
    <w:rsid w:val="004E5765"/>
    <w:rsid w:val="004E5ADC"/>
    <w:rsid w:val="004E5CC2"/>
    <w:rsid w:val="004E637A"/>
    <w:rsid w:val="004E65B1"/>
    <w:rsid w:val="004E665D"/>
    <w:rsid w:val="004E6A3E"/>
    <w:rsid w:val="004E6B33"/>
    <w:rsid w:val="004E773F"/>
    <w:rsid w:val="004E7E0B"/>
    <w:rsid w:val="004E7FD5"/>
    <w:rsid w:val="004EA808"/>
    <w:rsid w:val="004F12E3"/>
    <w:rsid w:val="004F14C2"/>
    <w:rsid w:val="004F1747"/>
    <w:rsid w:val="004F1858"/>
    <w:rsid w:val="004F1AF5"/>
    <w:rsid w:val="004F1FFA"/>
    <w:rsid w:val="004F2141"/>
    <w:rsid w:val="004F2EB0"/>
    <w:rsid w:val="004F312B"/>
    <w:rsid w:val="004F3431"/>
    <w:rsid w:val="004F40F1"/>
    <w:rsid w:val="004F4755"/>
    <w:rsid w:val="004F4AD9"/>
    <w:rsid w:val="004F4E21"/>
    <w:rsid w:val="004F52CB"/>
    <w:rsid w:val="004F541F"/>
    <w:rsid w:val="004F58A1"/>
    <w:rsid w:val="004F5964"/>
    <w:rsid w:val="004F5ED4"/>
    <w:rsid w:val="004F5FA4"/>
    <w:rsid w:val="004F5FEF"/>
    <w:rsid w:val="004F6564"/>
    <w:rsid w:val="004F746E"/>
    <w:rsid w:val="005000FC"/>
    <w:rsid w:val="00500474"/>
    <w:rsid w:val="005004AF"/>
    <w:rsid w:val="005010C2"/>
    <w:rsid w:val="00501768"/>
    <w:rsid w:val="00501B6C"/>
    <w:rsid w:val="00501C33"/>
    <w:rsid w:val="00502017"/>
    <w:rsid w:val="00502509"/>
    <w:rsid w:val="0050258D"/>
    <w:rsid w:val="00502C39"/>
    <w:rsid w:val="005031F9"/>
    <w:rsid w:val="005032E3"/>
    <w:rsid w:val="00503750"/>
    <w:rsid w:val="00503955"/>
    <w:rsid w:val="005052C5"/>
    <w:rsid w:val="00505471"/>
    <w:rsid w:val="005057EB"/>
    <w:rsid w:val="00505901"/>
    <w:rsid w:val="00505C83"/>
    <w:rsid w:val="00505D8D"/>
    <w:rsid w:val="00506070"/>
    <w:rsid w:val="005066A3"/>
    <w:rsid w:val="005066DA"/>
    <w:rsid w:val="00506724"/>
    <w:rsid w:val="005069DF"/>
    <w:rsid w:val="00507169"/>
    <w:rsid w:val="005071C7"/>
    <w:rsid w:val="0050766D"/>
    <w:rsid w:val="00507967"/>
    <w:rsid w:val="0050797B"/>
    <w:rsid w:val="0051008E"/>
    <w:rsid w:val="005101BC"/>
    <w:rsid w:val="005106F1"/>
    <w:rsid w:val="00510BDD"/>
    <w:rsid w:val="0051139E"/>
    <w:rsid w:val="005115E7"/>
    <w:rsid w:val="00512012"/>
    <w:rsid w:val="0051255B"/>
    <w:rsid w:val="00512BBD"/>
    <w:rsid w:val="0051335E"/>
    <w:rsid w:val="00513B21"/>
    <w:rsid w:val="00513D7C"/>
    <w:rsid w:val="00514052"/>
    <w:rsid w:val="0051447F"/>
    <w:rsid w:val="0051478E"/>
    <w:rsid w:val="00514CBC"/>
    <w:rsid w:val="0051503C"/>
    <w:rsid w:val="0051524F"/>
    <w:rsid w:val="00515740"/>
    <w:rsid w:val="0051584D"/>
    <w:rsid w:val="00515D01"/>
    <w:rsid w:val="00515D52"/>
    <w:rsid w:val="00515E38"/>
    <w:rsid w:val="00515FF7"/>
    <w:rsid w:val="00516326"/>
    <w:rsid w:val="0051658D"/>
    <w:rsid w:val="0051671E"/>
    <w:rsid w:val="00516CC5"/>
    <w:rsid w:val="00517A52"/>
    <w:rsid w:val="00517E48"/>
    <w:rsid w:val="00517EAC"/>
    <w:rsid w:val="00517F58"/>
    <w:rsid w:val="005203C0"/>
    <w:rsid w:val="00520C4F"/>
    <w:rsid w:val="00520E21"/>
    <w:rsid w:val="0052151F"/>
    <w:rsid w:val="005218C0"/>
    <w:rsid w:val="0052196C"/>
    <w:rsid w:val="00521A32"/>
    <w:rsid w:val="005222A0"/>
    <w:rsid w:val="00522AB2"/>
    <w:rsid w:val="00522F1B"/>
    <w:rsid w:val="00523115"/>
    <w:rsid w:val="005233A3"/>
    <w:rsid w:val="005237BB"/>
    <w:rsid w:val="00523D3C"/>
    <w:rsid w:val="0052419D"/>
    <w:rsid w:val="00524447"/>
    <w:rsid w:val="00524A10"/>
    <w:rsid w:val="00524A47"/>
    <w:rsid w:val="00524D5B"/>
    <w:rsid w:val="005257B0"/>
    <w:rsid w:val="00525A8D"/>
    <w:rsid w:val="00525C45"/>
    <w:rsid w:val="005261FC"/>
    <w:rsid w:val="00526455"/>
    <w:rsid w:val="00526AAD"/>
    <w:rsid w:val="00526D93"/>
    <w:rsid w:val="00527A3F"/>
    <w:rsid w:val="00527DA0"/>
    <w:rsid w:val="00527E63"/>
    <w:rsid w:val="00527E9C"/>
    <w:rsid w:val="0053036B"/>
    <w:rsid w:val="00531481"/>
    <w:rsid w:val="00531E60"/>
    <w:rsid w:val="005320CF"/>
    <w:rsid w:val="00532523"/>
    <w:rsid w:val="005325AB"/>
    <w:rsid w:val="005328AF"/>
    <w:rsid w:val="005329E6"/>
    <w:rsid w:val="00532B14"/>
    <w:rsid w:val="00532E1A"/>
    <w:rsid w:val="00532E4F"/>
    <w:rsid w:val="005330B7"/>
    <w:rsid w:val="00533223"/>
    <w:rsid w:val="00533797"/>
    <w:rsid w:val="00533898"/>
    <w:rsid w:val="005340D9"/>
    <w:rsid w:val="005344A9"/>
    <w:rsid w:val="0053464F"/>
    <w:rsid w:val="00534B04"/>
    <w:rsid w:val="00535044"/>
    <w:rsid w:val="0053506E"/>
    <w:rsid w:val="00535250"/>
    <w:rsid w:val="00535E23"/>
    <w:rsid w:val="00536048"/>
    <w:rsid w:val="0053642F"/>
    <w:rsid w:val="00536737"/>
    <w:rsid w:val="00536927"/>
    <w:rsid w:val="00536C17"/>
    <w:rsid w:val="00537465"/>
    <w:rsid w:val="005376EB"/>
    <w:rsid w:val="0054056D"/>
    <w:rsid w:val="00540A48"/>
    <w:rsid w:val="00540F45"/>
    <w:rsid w:val="005413AF"/>
    <w:rsid w:val="005413D1"/>
    <w:rsid w:val="005416AA"/>
    <w:rsid w:val="00541740"/>
    <w:rsid w:val="0054188C"/>
    <w:rsid w:val="00541D95"/>
    <w:rsid w:val="005424A5"/>
    <w:rsid w:val="005424F6"/>
    <w:rsid w:val="00542B5A"/>
    <w:rsid w:val="00542CC3"/>
    <w:rsid w:val="00542CC9"/>
    <w:rsid w:val="00542E2C"/>
    <w:rsid w:val="0054332B"/>
    <w:rsid w:val="005438AB"/>
    <w:rsid w:val="005441A1"/>
    <w:rsid w:val="00544455"/>
    <w:rsid w:val="005444ED"/>
    <w:rsid w:val="00544E1B"/>
    <w:rsid w:val="005452EF"/>
    <w:rsid w:val="005453EA"/>
    <w:rsid w:val="00545509"/>
    <w:rsid w:val="00545557"/>
    <w:rsid w:val="00545623"/>
    <w:rsid w:val="00545640"/>
    <w:rsid w:val="00545B6E"/>
    <w:rsid w:val="00545D4D"/>
    <w:rsid w:val="005469D1"/>
    <w:rsid w:val="00546B61"/>
    <w:rsid w:val="00546E4F"/>
    <w:rsid w:val="00546F44"/>
    <w:rsid w:val="0054700D"/>
    <w:rsid w:val="00547022"/>
    <w:rsid w:val="0054726B"/>
    <w:rsid w:val="005472EC"/>
    <w:rsid w:val="00547E87"/>
    <w:rsid w:val="00547E90"/>
    <w:rsid w:val="0055028F"/>
    <w:rsid w:val="00550482"/>
    <w:rsid w:val="005508F1"/>
    <w:rsid w:val="005509D8"/>
    <w:rsid w:val="005518F0"/>
    <w:rsid w:val="0055193B"/>
    <w:rsid w:val="00551D21"/>
    <w:rsid w:val="00551D43"/>
    <w:rsid w:val="0055208E"/>
    <w:rsid w:val="005522A7"/>
    <w:rsid w:val="0055272D"/>
    <w:rsid w:val="00552EFC"/>
    <w:rsid w:val="00552FB4"/>
    <w:rsid w:val="00552FF2"/>
    <w:rsid w:val="00553481"/>
    <w:rsid w:val="005535D1"/>
    <w:rsid w:val="00553965"/>
    <w:rsid w:val="00554006"/>
    <w:rsid w:val="00554290"/>
    <w:rsid w:val="0055464F"/>
    <w:rsid w:val="00554D0D"/>
    <w:rsid w:val="00554D94"/>
    <w:rsid w:val="00555030"/>
    <w:rsid w:val="005551BB"/>
    <w:rsid w:val="005553C8"/>
    <w:rsid w:val="00556527"/>
    <w:rsid w:val="005574BF"/>
    <w:rsid w:val="0055FF79"/>
    <w:rsid w:val="00560090"/>
    <w:rsid w:val="00560258"/>
    <w:rsid w:val="00560387"/>
    <w:rsid w:val="00560BC5"/>
    <w:rsid w:val="00560F8B"/>
    <w:rsid w:val="00561170"/>
    <w:rsid w:val="005614EE"/>
    <w:rsid w:val="005619EF"/>
    <w:rsid w:val="0056261D"/>
    <w:rsid w:val="005627EE"/>
    <w:rsid w:val="005630E5"/>
    <w:rsid w:val="00563752"/>
    <w:rsid w:val="00563762"/>
    <w:rsid w:val="005642B3"/>
    <w:rsid w:val="005645B9"/>
    <w:rsid w:val="005645E7"/>
    <w:rsid w:val="00564AFD"/>
    <w:rsid w:val="00564F00"/>
    <w:rsid w:val="00564F17"/>
    <w:rsid w:val="00565429"/>
    <w:rsid w:val="0056552D"/>
    <w:rsid w:val="00565548"/>
    <w:rsid w:val="00565886"/>
    <w:rsid w:val="00566573"/>
    <w:rsid w:val="005672FA"/>
    <w:rsid w:val="00567860"/>
    <w:rsid w:val="00567A26"/>
    <w:rsid w:val="00570169"/>
    <w:rsid w:val="005703F3"/>
    <w:rsid w:val="0057062D"/>
    <w:rsid w:val="005706C1"/>
    <w:rsid w:val="00570AD1"/>
    <w:rsid w:val="00570B1D"/>
    <w:rsid w:val="0057118A"/>
    <w:rsid w:val="005719BD"/>
    <w:rsid w:val="0057220E"/>
    <w:rsid w:val="00572778"/>
    <w:rsid w:val="00572A1D"/>
    <w:rsid w:val="00572FC8"/>
    <w:rsid w:val="0057317F"/>
    <w:rsid w:val="00573225"/>
    <w:rsid w:val="005736B8"/>
    <w:rsid w:val="00574718"/>
    <w:rsid w:val="00574AE3"/>
    <w:rsid w:val="00574B11"/>
    <w:rsid w:val="00575696"/>
    <w:rsid w:val="00575F2F"/>
    <w:rsid w:val="005763C2"/>
    <w:rsid w:val="00576EF6"/>
    <w:rsid w:val="00576F7D"/>
    <w:rsid w:val="00577432"/>
    <w:rsid w:val="00577910"/>
    <w:rsid w:val="00577CB1"/>
    <w:rsid w:val="0058021A"/>
    <w:rsid w:val="00580CE0"/>
    <w:rsid w:val="00581260"/>
    <w:rsid w:val="00581BB0"/>
    <w:rsid w:val="00581F56"/>
    <w:rsid w:val="0058227F"/>
    <w:rsid w:val="00582706"/>
    <w:rsid w:val="00582816"/>
    <w:rsid w:val="00582B5D"/>
    <w:rsid w:val="00582C02"/>
    <w:rsid w:val="00583450"/>
    <w:rsid w:val="005835C0"/>
    <w:rsid w:val="00583EE3"/>
    <w:rsid w:val="0058498D"/>
    <w:rsid w:val="00584B47"/>
    <w:rsid w:val="0058513A"/>
    <w:rsid w:val="00585A41"/>
    <w:rsid w:val="005863A2"/>
    <w:rsid w:val="005867C2"/>
    <w:rsid w:val="0058695F"/>
    <w:rsid w:val="00586F63"/>
    <w:rsid w:val="005903B2"/>
    <w:rsid w:val="005903F0"/>
    <w:rsid w:val="0059097D"/>
    <w:rsid w:val="00590DF5"/>
    <w:rsid w:val="0059134F"/>
    <w:rsid w:val="00591379"/>
    <w:rsid w:val="005914B4"/>
    <w:rsid w:val="005923F7"/>
    <w:rsid w:val="0059248C"/>
    <w:rsid w:val="00592C3E"/>
    <w:rsid w:val="00593307"/>
    <w:rsid w:val="0059376B"/>
    <w:rsid w:val="0059399F"/>
    <w:rsid w:val="005939BF"/>
    <w:rsid w:val="00593B45"/>
    <w:rsid w:val="005940DB"/>
    <w:rsid w:val="005941CB"/>
    <w:rsid w:val="0059476C"/>
    <w:rsid w:val="005954B9"/>
    <w:rsid w:val="00595829"/>
    <w:rsid w:val="005961E7"/>
    <w:rsid w:val="00596AC5"/>
    <w:rsid w:val="00596AD0"/>
    <w:rsid w:val="00596B5F"/>
    <w:rsid w:val="00596D0E"/>
    <w:rsid w:val="00596FDE"/>
    <w:rsid w:val="00597013"/>
    <w:rsid w:val="00597496"/>
    <w:rsid w:val="00597965"/>
    <w:rsid w:val="00597968"/>
    <w:rsid w:val="005A06E9"/>
    <w:rsid w:val="005A0910"/>
    <w:rsid w:val="005A094F"/>
    <w:rsid w:val="005A0ED3"/>
    <w:rsid w:val="005A14D3"/>
    <w:rsid w:val="005A1AC7"/>
    <w:rsid w:val="005A1C05"/>
    <w:rsid w:val="005A1C23"/>
    <w:rsid w:val="005A244D"/>
    <w:rsid w:val="005A251E"/>
    <w:rsid w:val="005A2541"/>
    <w:rsid w:val="005A254C"/>
    <w:rsid w:val="005A2A51"/>
    <w:rsid w:val="005A2C9F"/>
    <w:rsid w:val="005A2DEC"/>
    <w:rsid w:val="005A2EEE"/>
    <w:rsid w:val="005A3069"/>
    <w:rsid w:val="005A352F"/>
    <w:rsid w:val="005A3B9E"/>
    <w:rsid w:val="005A41E6"/>
    <w:rsid w:val="005A48DB"/>
    <w:rsid w:val="005A4C7F"/>
    <w:rsid w:val="005A50C1"/>
    <w:rsid w:val="005A50CA"/>
    <w:rsid w:val="005A548F"/>
    <w:rsid w:val="005A551E"/>
    <w:rsid w:val="005A5B76"/>
    <w:rsid w:val="005A5BB1"/>
    <w:rsid w:val="005A616A"/>
    <w:rsid w:val="005A6381"/>
    <w:rsid w:val="005A64CE"/>
    <w:rsid w:val="005A6CBC"/>
    <w:rsid w:val="005A7187"/>
    <w:rsid w:val="005A76C8"/>
    <w:rsid w:val="005A795A"/>
    <w:rsid w:val="005ACC2B"/>
    <w:rsid w:val="005B041B"/>
    <w:rsid w:val="005B11C7"/>
    <w:rsid w:val="005B14FE"/>
    <w:rsid w:val="005B17D7"/>
    <w:rsid w:val="005B1AF5"/>
    <w:rsid w:val="005B26A9"/>
    <w:rsid w:val="005B288E"/>
    <w:rsid w:val="005B2E64"/>
    <w:rsid w:val="005B3506"/>
    <w:rsid w:val="005B383C"/>
    <w:rsid w:val="005B4137"/>
    <w:rsid w:val="005B4264"/>
    <w:rsid w:val="005B43DD"/>
    <w:rsid w:val="005B4DBC"/>
    <w:rsid w:val="005B555F"/>
    <w:rsid w:val="005B5904"/>
    <w:rsid w:val="005B5B4F"/>
    <w:rsid w:val="005B5FD3"/>
    <w:rsid w:val="005B643B"/>
    <w:rsid w:val="005B6732"/>
    <w:rsid w:val="005B6A99"/>
    <w:rsid w:val="005B6E98"/>
    <w:rsid w:val="005B7051"/>
    <w:rsid w:val="005B75BD"/>
    <w:rsid w:val="005B7BC2"/>
    <w:rsid w:val="005C0945"/>
    <w:rsid w:val="005C0E3C"/>
    <w:rsid w:val="005C1C42"/>
    <w:rsid w:val="005C1CEC"/>
    <w:rsid w:val="005C1DDA"/>
    <w:rsid w:val="005C1F41"/>
    <w:rsid w:val="005C2155"/>
    <w:rsid w:val="005C228E"/>
    <w:rsid w:val="005C2556"/>
    <w:rsid w:val="005C2A87"/>
    <w:rsid w:val="005C2B14"/>
    <w:rsid w:val="005C2E88"/>
    <w:rsid w:val="005C30AE"/>
    <w:rsid w:val="005C36AF"/>
    <w:rsid w:val="005C3757"/>
    <w:rsid w:val="005C3AE4"/>
    <w:rsid w:val="005C3EDB"/>
    <w:rsid w:val="005C4136"/>
    <w:rsid w:val="005C4930"/>
    <w:rsid w:val="005C5462"/>
    <w:rsid w:val="005C554A"/>
    <w:rsid w:val="005C5832"/>
    <w:rsid w:val="005C5FD7"/>
    <w:rsid w:val="005C6B9F"/>
    <w:rsid w:val="005C70F5"/>
    <w:rsid w:val="005C722C"/>
    <w:rsid w:val="005C72CD"/>
    <w:rsid w:val="005C744B"/>
    <w:rsid w:val="005C7BA0"/>
    <w:rsid w:val="005C7EEE"/>
    <w:rsid w:val="005D0620"/>
    <w:rsid w:val="005D06AD"/>
    <w:rsid w:val="005D072A"/>
    <w:rsid w:val="005D1A2B"/>
    <w:rsid w:val="005D1EE8"/>
    <w:rsid w:val="005D274C"/>
    <w:rsid w:val="005D2A2F"/>
    <w:rsid w:val="005D2DAC"/>
    <w:rsid w:val="005D2DDC"/>
    <w:rsid w:val="005D3633"/>
    <w:rsid w:val="005D36E7"/>
    <w:rsid w:val="005D394D"/>
    <w:rsid w:val="005D395C"/>
    <w:rsid w:val="005D420C"/>
    <w:rsid w:val="005D428F"/>
    <w:rsid w:val="005D46EF"/>
    <w:rsid w:val="005D490A"/>
    <w:rsid w:val="005D4C23"/>
    <w:rsid w:val="005D4C4C"/>
    <w:rsid w:val="005D4E3A"/>
    <w:rsid w:val="005D4E96"/>
    <w:rsid w:val="005D5548"/>
    <w:rsid w:val="005D5A61"/>
    <w:rsid w:val="005D5DBF"/>
    <w:rsid w:val="005D6198"/>
    <w:rsid w:val="005D6911"/>
    <w:rsid w:val="005D698C"/>
    <w:rsid w:val="005D6A0C"/>
    <w:rsid w:val="005D6AB1"/>
    <w:rsid w:val="005D70E7"/>
    <w:rsid w:val="005D7258"/>
    <w:rsid w:val="005D72E8"/>
    <w:rsid w:val="005D777F"/>
    <w:rsid w:val="005E0010"/>
    <w:rsid w:val="005E00DE"/>
    <w:rsid w:val="005E03E5"/>
    <w:rsid w:val="005E0700"/>
    <w:rsid w:val="005E083E"/>
    <w:rsid w:val="005E0D46"/>
    <w:rsid w:val="005E0DAD"/>
    <w:rsid w:val="005E1951"/>
    <w:rsid w:val="005E1C27"/>
    <w:rsid w:val="005E1D73"/>
    <w:rsid w:val="005E20B0"/>
    <w:rsid w:val="005E238C"/>
    <w:rsid w:val="005E2C32"/>
    <w:rsid w:val="005E2D0D"/>
    <w:rsid w:val="005E3A4B"/>
    <w:rsid w:val="005E3A65"/>
    <w:rsid w:val="005E3F22"/>
    <w:rsid w:val="005E4099"/>
    <w:rsid w:val="005E421C"/>
    <w:rsid w:val="005E59A6"/>
    <w:rsid w:val="005E6A87"/>
    <w:rsid w:val="005E6C42"/>
    <w:rsid w:val="005E6CD7"/>
    <w:rsid w:val="005E6F6D"/>
    <w:rsid w:val="005E6FE5"/>
    <w:rsid w:val="005E7776"/>
    <w:rsid w:val="005E7965"/>
    <w:rsid w:val="005E7B1A"/>
    <w:rsid w:val="005F0ABF"/>
    <w:rsid w:val="005F100E"/>
    <w:rsid w:val="005F151B"/>
    <w:rsid w:val="005F20EF"/>
    <w:rsid w:val="005F216B"/>
    <w:rsid w:val="005F21C5"/>
    <w:rsid w:val="005F23ED"/>
    <w:rsid w:val="005F2651"/>
    <w:rsid w:val="005F29EC"/>
    <w:rsid w:val="005F2F67"/>
    <w:rsid w:val="005F32B4"/>
    <w:rsid w:val="005F3AF1"/>
    <w:rsid w:val="005F3FB0"/>
    <w:rsid w:val="005F4226"/>
    <w:rsid w:val="005F43CF"/>
    <w:rsid w:val="005F4614"/>
    <w:rsid w:val="005F4616"/>
    <w:rsid w:val="005F4721"/>
    <w:rsid w:val="005F473B"/>
    <w:rsid w:val="005F4CB9"/>
    <w:rsid w:val="005F5484"/>
    <w:rsid w:val="005F568F"/>
    <w:rsid w:val="005F585B"/>
    <w:rsid w:val="005F5C3B"/>
    <w:rsid w:val="005F5D17"/>
    <w:rsid w:val="005F64B9"/>
    <w:rsid w:val="005F65DC"/>
    <w:rsid w:val="005F70D4"/>
    <w:rsid w:val="005F71D8"/>
    <w:rsid w:val="005F7A8D"/>
    <w:rsid w:val="005F7CD0"/>
    <w:rsid w:val="0060006B"/>
    <w:rsid w:val="00600D28"/>
    <w:rsid w:val="00600DF0"/>
    <w:rsid w:val="00600EAF"/>
    <w:rsid w:val="00600FE6"/>
    <w:rsid w:val="006017BD"/>
    <w:rsid w:val="00602B23"/>
    <w:rsid w:val="00603328"/>
    <w:rsid w:val="00603766"/>
    <w:rsid w:val="00603A40"/>
    <w:rsid w:val="00603E0B"/>
    <w:rsid w:val="006048F7"/>
    <w:rsid w:val="00604EE1"/>
    <w:rsid w:val="00605B1C"/>
    <w:rsid w:val="0060623F"/>
    <w:rsid w:val="0060628A"/>
    <w:rsid w:val="00606B99"/>
    <w:rsid w:val="006078B6"/>
    <w:rsid w:val="00607A28"/>
    <w:rsid w:val="00607D89"/>
    <w:rsid w:val="00607E5B"/>
    <w:rsid w:val="0061092B"/>
    <w:rsid w:val="00610C1D"/>
    <w:rsid w:val="00610CF4"/>
    <w:rsid w:val="0061200C"/>
    <w:rsid w:val="006121B0"/>
    <w:rsid w:val="006130A2"/>
    <w:rsid w:val="006130F3"/>
    <w:rsid w:val="0061358A"/>
    <w:rsid w:val="00613792"/>
    <w:rsid w:val="0061381A"/>
    <w:rsid w:val="00613909"/>
    <w:rsid w:val="00613968"/>
    <w:rsid w:val="00613FD1"/>
    <w:rsid w:val="0061416C"/>
    <w:rsid w:val="006148F3"/>
    <w:rsid w:val="006148F5"/>
    <w:rsid w:val="00614ACB"/>
    <w:rsid w:val="00614B3C"/>
    <w:rsid w:val="00614C79"/>
    <w:rsid w:val="00614F38"/>
    <w:rsid w:val="006152DF"/>
    <w:rsid w:val="0061543B"/>
    <w:rsid w:val="00615474"/>
    <w:rsid w:val="0061560E"/>
    <w:rsid w:val="00615682"/>
    <w:rsid w:val="0061594C"/>
    <w:rsid w:val="006159CB"/>
    <w:rsid w:val="00615A71"/>
    <w:rsid w:val="00615D15"/>
    <w:rsid w:val="00616D79"/>
    <w:rsid w:val="00616E14"/>
    <w:rsid w:val="00617235"/>
    <w:rsid w:val="00617386"/>
    <w:rsid w:val="00617C3E"/>
    <w:rsid w:val="00620265"/>
    <w:rsid w:val="006204A7"/>
    <w:rsid w:val="00620BC0"/>
    <w:rsid w:val="00620CC7"/>
    <w:rsid w:val="00621127"/>
    <w:rsid w:val="00621C88"/>
    <w:rsid w:val="00621EC9"/>
    <w:rsid w:val="0062219F"/>
    <w:rsid w:val="006222B5"/>
    <w:rsid w:val="00622A10"/>
    <w:rsid w:val="00622B94"/>
    <w:rsid w:val="00622DD1"/>
    <w:rsid w:val="00623441"/>
    <w:rsid w:val="00623472"/>
    <w:rsid w:val="00623629"/>
    <w:rsid w:val="00623867"/>
    <w:rsid w:val="0062392A"/>
    <w:rsid w:val="00623933"/>
    <w:rsid w:val="00623DF3"/>
    <w:rsid w:val="006249BB"/>
    <w:rsid w:val="0062524E"/>
    <w:rsid w:val="00625253"/>
    <w:rsid w:val="0062540A"/>
    <w:rsid w:val="006256D1"/>
    <w:rsid w:val="006257E4"/>
    <w:rsid w:val="00626102"/>
    <w:rsid w:val="00626275"/>
    <w:rsid w:val="006269B7"/>
    <w:rsid w:val="00626ED2"/>
    <w:rsid w:val="006272F8"/>
    <w:rsid w:val="006277E9"/>
    <w:rsid w:val="006279AE"/>
    <w:rsid w:val="00630152"/>
    <w:rsid w:val="006304F2"/>
    <w:rsid w:val="006307F1"/>
    <w:rsid w:val="0063130C"/>
    <w:rsid w:val="006316E4"/>
    <w:rsid w:val="00631F17"/>
    <w:rsid w:val="00631FA3"/>
    <w:rsid w:val="0063255E"/>
    <w:rsid w:val="00632974"/>
    <w:rsid w:val="0063332E"/>
    <w:rsid w:val="0063336C"/>
    <w:rsid w:val="0063338A"/>
    <w:rsid w:val="006334AA"/>
    <w:rsid w:val="00633569"/>
    <w:rsid w:val="0063373A"/>
    <w:rsid w:val="00633CA7"/>
    <w:rsid w:val="0063422B"/>
    <w:rsid w:val="00634735"/>
    <w:rsid w:val="00634C2C"/>
    <w:rsid w:val="00634C76"/>
    <w:rsid w:val="006350AF"/>
    <w:rsid w:val="00635862"/>
    <w:rsid w:val="00635D39"/>
    <w:rsid w:val="00635E54"/>
    <w:rsid w:val="00635FE7"/>
    <w:rsid w:val="0063610C"/>
    <w:rsid w:val="006362A4"/>
    <w:rsid w:val="00636889"/>
    <w:rsid w:val="00636B80"/>
    <w:rsid w:val="0063D6B4"/>
    <w:rsid w:val="006400CB"/>
    <w:rsid w:val="00640C8E"/>
    <w:rsid w:val="0064175E"/>
    <w:rsid w:val="00641C1F"/>
    <w:rsid w:val="00642025"/>
    <w:rsid w:val="00642391"/>
    <w:rsid w:val="00642610"/>
    <w:rsid w:val="006428D5"/>
    <w:rsid w:val="0064327E"/>
    <w:rsid w:val="00643946"/>
    <w:rsid w:val="00643957"/>
    <w:rsid w:val="00643968"/>
    <w:rsid w:val="00643FF9"/>
    <w:rsid w:val="006444D8"/>
    <w:rsid w:val="006447B1"/>
    <w:rsid w:val="00644C18"/>
    <w:rsid w:val="0064516F"/>
    <w:rsid w:val="006464DD"/>
    <w:rsid w:val="00646610"/>
    <w:rsid w:val="00647201"/>
    <w:rsid w:val="006475C2"/>
    <w:rsid w:val="0064794F"/>
    <w:rsid w:val="00650811"/>
    <w:rsid w:val="006509B4"/>
    <w:rsid w:val="00650C4B"/>
    <w:rsid w:val="00650C8C"/>
    <w:rsid w:val="00650D52"/>
    <w:rsid w:val="00650D6E"/>
    <w:rsid w:val="00650E85"/>
    <w:rsid w:val="00650EF9"/>
    <w:rsid w:val="006512FA"/>
    <w:rsid w:val="00651554"/>
    <w:rsid w:val="0065179A"/>
    <w:rsid w:val="006520AB"/>
    <w:rsid w:val="00652B73"/>
    <w:rsid w:val="00653916"/>
    <w:rsid w:val="00653B44"/>
    <w:rsid w:val="00653BA4"/>
    <w:rsid w:val="00653E5F"/>
    <w:rsid w:val="006540FE"/>
    <w:rsid w:val="00654347"/>
    <w:rsid w:val="006546FF"/>
    <w:rsid w:val="00654D1C"/>
    <w:rsid w:val="00654E62"/>
    <w:rsid w:val="0065531E"/>
    <w:rsid w:val="00655647"/>
    <w:rsid w:val="006556E6"/>
    <w:rsid w:val="006557A8"/>
    <w:rsid w:val="00655CA1"/>
    <w:rsid w:val="006561F4"/>
    <w:rsid w:val="00656358"/>
    <w:rsid w:val="0065705F"/>
    <w:rsid w:val="00657443"/>
    <w:rsid w:val="006574F7"/>
    <w:rsid w:val="006575A3"/>
    <w:rsid w:val="0065769C"/>
    <w:rsid w:val="00657D3E"/>
    <w:rsid w:val="00657DF5"/>
    <w:rsid w:val="00660910"/>
    <w:rsid w:val="00660A8F"/>
    <w:rsid w:val="00660EA9"/>
    <w:rsid w:val="006610A7"/>
    <w:rsid w:val="00661186"/>
    <w:rsid w:val="0066149D"/>
    <w:rsid w:val="00661660"/>
    <w:rsid w:val="006617C2"/>
    <w:rsid w:val="006618DF"/>
    <w:rsid w:val="00661C82"/>
    <w:rsid w:val="00661E06"/>
    <w:rsid w:val="0066207A"/>
    <w:rsid w:val="006624A6"/>
    <w:rsid w:val="00662CC4"/>
    <w:rsid w:val="006631BB"/>
    <w:rsid w:val="00663589"/>
    <w:rsid w:val="00663832"/>
    <w:rsid w:val="00663C21"/>
    <w:rsid w:val="00663D47"/>
    <w:rsid w:val="006640E6"/>
    <w:rsid w:val="006644C1"/>
    <w:rsid w:val="00664723"/>
    <w:rsid w:val="00665B4D"/>
    <w:rsid w:val="00665F43"/>
    <w:rsid w:val="006660CB"/>
    <w:rsid w:val="006666BE"/>
    <w:rsid w:val="00666963"/>
    <w:rsid w:val="00666CAA"/>
    <w:rsid w:val="00666CF1"/>
    <w:rsid w:val="00666FDF"/>
    <w:rsid w:val="006670D3"/>
    <w:rsid w:val="0066727B"/>
    <w:rsid w:val="0066728E"/>
    <w:rsid w:val="00667407"/>
    <w:rsid w:val="00667464"/>
    <w:rsid w:val="0066797B"/>
    <w:rsid w:val="006679AB"/>
    <w:rsid w:val="00670146"/>
    <w:rsid w:val="006702C7"/>
    <w:rsid w:val="00670414"/>
    <w:rsid w:val="00670743"/>
    <w:rsid w:val="00670ACB"/>
    <w:rsid w:val="006710E4"/>
    <w:rsid w:val="0067117F"/>
    <w:rsid w:val="0067150A"/>
    <w:rsid w:val="006717F4"/>
    <w:rsid w:val="00671B86"/>
    <w:rsid w:val="00671C20"/>
    <w:rsid w:val="00671CE7"/>
    <w:rsid w:val="00671D3C"/>
    <w:rsid w:val="006722CB"/>
    <w:rsid w:val="006724B1"/>
    <w:rsid w:val="00672B21"/>
    <w:rsid w:val="00673405"/>
    <w:rsid w:val="00673439"/>
    <w:rsid w:val="00674039"/>
    <w:rsid w:val="00674322"/>
    <w:rsid w:val="00675006"/>
    <w:rsid w:val="0067529D"/>
    <w:rsid w:val="00675457"/>
    <w:rsid w:val="006754E9"/>
    <w:rsid w:val="00675FDF"/>
    <w:rsid w:val="0067646B"/>
    <w:rsid w:val="0067687A"/>
    <w:rsid w:val="00676C82"/>
    <w:rsid w:val="006774A6"/>
    <w:rsid w:val="006801FF"/>
    <w:rsid w:val="006802F7"/>
    <w:rsid w:val="006804E1"/>
    <w:rsid w:val="00680A10"/>
    <w:rsid w:val="00680A3B"/>
    <w:rsid w:val="00680E56"/>
    <w:rsid w:val="00681012"/>
    <w:rsid w:val="00681029"/>
    <w:rsid w:val="006812DA"/>
    <w:rsid w:val="00681F92"/>
    <w:rsid w:val="00682399"/>
    <w:rsid w:val="006829FE"/>
    <w:rsid w:val="00682D2A"/>
    <w:rsid w:val="00682F6A"/>
    <w:rsid w:val="00683375"/>
    <w:rsid w:val="00683992"/>
    <w:rsid w:val="006842E3"/>
    <w:rsid w:val="0068436E"/>
    <w:rsid w:val="00684781"/>
    <w:rsid w:val="00684D2A"/>
    <w:rsid w:val="00684FF5"/>
    <w:rsid w:val="0068527C"/>
    <w:rsid w:val="006857B0"/>
    <w:rsid w:val="00685B51"/>
    <w:rsid w:val="00685F6D"/>
    <w:rsid w:val="00685F7B"/>
    <w:rsid w:val="006862AE"/>
    <w:rsid w:val="00686442"/>
    <w:rsid w:val="00686EFA"/>
    <w:rsid w:val="006879B7"/>
    <w:rsid w:val="006904F7"/>
    <w:rsid w:val="00690A41"/>
    <w:rsid w:val="00690B1D"/>
    <w:rsid w:val="00690F9F"/>
    <w:rsid w:val="006910C2"/>
    <w:rsid w:val="0069119C"/>
    <w:rsid w:val="00691458"/>
    <w:rsid w:val="006920AA"/>
    <w:rsid w:val="00692A59"/>
    <w:rsid w:val="00692B80"/>
    <w:rsid w:val="00692C3A"/>
    <w:rsid w:val="0069349C"/>
    <w:rsid w:val="00693C44"/>
    <w:rsid w:val="00693F52"/>
    <w:rsid w:val="00693FAA"/>
    <w:rsid w:val="006940C7"/>
    <w:rsid w:val="006940E2"/>
    <w:rsid w:val="006943AD"/>
    <w:rsid w:val="00694B84"/>
    <w:rsid w:val="00694B88"/>
    <w:rsid w:val="00694F07"/>
    <w:rsid w:val="00695167"/>
    <w:rsid w:val="006959F3"/>
    <w:rsid w:val="00695B16"/>
    <w:rsid w:val="0069650A"/>
    <w:rsid w:val="00696700"/>
    <w:rsid w:val="006969FB"/>
    <w:rsid w:val="00696D54"/>
    <w:rsid w:val="006972A1"/>
    <w:rsid w:val="0069765E"/>
    <w:rsid w:val="0069778F"/>
    <w:rsid w:val="00697A56"/>
    <w:rsid w:val="00697F86"/>
    <w:rsid w:val="006A046C"/>
    <w:rsid w:val="006A0585"/>
    <w:rsid w:val="006A08C0"/>
    <w:rsid w:val="006A0EF0"/>
    <w:rsid w:val="006A10CD"/>
    <w:rsid w:val="006A137E"/>
    <w:rsid w:val="006A19D2"/>
    <w:rsid w:val="006A1C90"/>
    <w:rsid w:val="006A29EF"/>
    <w:rsid w:val="006A2A4C"/>
    <w:rsid w:val="006A3077"/>
    <w:rsid w:val="006A31C3"/>
    <w:rsid w:val="006A341C"/>
    <w:rsid w:val="006A379E"/>
    <w:rsid w:val="006A3CA4"/>
    <w:rsid w:val="006A3ED0"/>
    <w:rsid w:val="006A3FB1"/>
    <w:rsid w:val="006A4F87"/>
    <w:rsid w:val="006A506A"/>
    <w:rsid w:val="006A529C"/>
    <w:rsid w:val="006A58F3"/>
    <w:rsid w:val="006A5B5F"/>
    <w:rsid w:val="006A5C5B"/>
    <w:rsid w:val="006A64B1"/>
    <w:rsid w:val="006A6ABB"/>
    <w:rsid w:val="006A6D91"/>
    <w:rsid w:val="006A7419"/>
    <w:rsid w:val="006A7526"/>
    <w:rsid w:val="006A7841"/>
    <w:rsid w:val="006A7979"/>
    <w:rsid w:val="006A7B34"/>
    <w:rsid w:val="006A7EC6"/>
    <w:rsid w:val="006B0A55"/>
    <w:rsid w:val="006B0A56"/>
    <w:rsid w:val="006B134E"/>
    <w:rsid w:val="006B178A"/>
    <w:rsid w:val="006B1F77"/>
    <w:rsid w:val="006B2023"/>
    <w:rsid w:val="006B2751"/>
    <w:rsid w:val="006B3988"/>
    <w:rsid w:val="006B3CB1"/>
    <w:rsid w:val="006B3CF2"/>
    <w:rsid w:val="006B4249"/>
    <w:rsid w:val="006B4AE5"/>
    <w:rsid w:val="006B4E94"/>
    <w:rsid w:val="006B56BF"/>
    <w:rsid w:val="006B5CA2"/>
    <w:rsid w:val="006B60F1"/>
    <w:rsid w:val="006B6876"/>
    <w:rsid w:val="006B6DC7"/>
    <w:rsid w:val="006B7864"/>
    <w:rsid w:val="006B7ED2"/>
    <w:rsid w:val="006B7F81"/>
    <w:rsid w:val="006C00EE"/>
    <w:rsid w:val="006C05E9"/>
    <w:rsid w:val="006C0AD4"/>
    <w:rsid w:val="006C0DDB"/>
    <w:rsid w:val="006C1652"/>
    <w:rsid w:val="006C18B8"/>
    <w:rsid w:val="006C2031"/>
    <w:rsid w:val="006C21AC"/>
    <w:rsid w:val="006C283F"/>
    <w:rsid w:val="006C2AEA"/>
    <w:rsid w:val="006C2AFA"/>
    <w:rsid w:val="006C2C11"/>
    <w:rsid w:val="006C306D"/>
    <w:rsid w:val="006C3086"/>
    <w:rsid w:val="006C34EB"/>
    <w:rsid w:val="006C3688"/>
    <w:rsid w:val="006C3E51"/>
    <w:rsid w:val="006C4044"/>
    <w:rsid w:val="006C4063"/>
    <w:rsid w:val="006C416F"/>
    <w:rsid w:val="006C419E"/>
    <w:rsid w:val="006C4401"/>
    <w:rsid w:val="006C4D9A"/>
    <w:rsid w:val="006C5630"/>
    <w:rsid w:val="006C586A"/>
    <w:rsid w:val="006C60C1"/>
    <w:rsid w:val="006C6115"/>
    <w:rsid w:val="006C6146"/>
    <w:rsid w:val="006C6825"/>
    <w:rsid w:val="006C6C16"/>
    <w:rsid w:val="006C71E5"/>
    <w:rsid w:val="006C782E"/>
    <w:rsid w:val="006C7B2E"/>
    <w:rsid w:val="006D06F9"/>
    <w:rsid w:val="006D0881"/>
    <w:rsid w:val="006D08B7"/>
    <w:rsid w:val="006D175C"/>
    <w:rsid w:val="006D1AE0"/>
    <w:rsid w:val="006D1D68"/>
    <w:rsid w:val="006D1EF6"/>
    <w:rsid w:val="006D1F7C"/>
    <w:rsid w:val="006D2700"/>
    <w:rsid w:val="006D2E64"/>
    <w:rsid w:val="006D3B9E"/>
    <w:rsid w:val="006D3D43"/>
    <w:rsid w:val="006D43F5"/>
    <w:rsid w:val="006D48C9"/>
    <w:rsid w:val="006D49DF"/>
    <w:rsid w:val="006D4B09"/>
    <w:rsid w:val="006D50F6"/>
    <w:rsid w:val="006D5162"/>
    <w:rsid w:val="006D5777"/>
    <w:rsid w:val="006D58A5"/>
    <w:rsid w:val="006D594D"/>
    <w:rsid w:val="006D59CB"/>
    <w:rsid w:val="006D5FB4"/>
    <w:rsid w:val="006D6267"/>
    <w:rsid w:val="006D6273"/>
    <w:rsid w:val="006D62A2"/>
    <w:rsid w:val="006D6588"/>
    <w:rsid w:val="006D6916"/>
    <w:rsid w:val="006D691D"/>
    <w:rsid w:val="006D6AEE"/>
    <w:rsid w:val="006D7353"/>
    <w:rsid w:val="006D73CA"/>
    <w:rsid w:val="006D77FA"/>
    <w:rsid w:val="006D79FE"/>
    <w:rsid w:val="006D7F95"/>
    <w:rsid w:val="006E047C"/>
    <w:rsid w:val="006E0624"/>
    <w:rsid w:val="006E09A6"/>
    <w:rsid w:val="006E0C2B"/>
    <w:rsid w:val="006E1385"/>
    <w:rsid w:val="006E13FB"/>
    <w:rsid w:val="006E179E"/>
    <w:rsid w:val="006E19B0"/>
    <w:rsid w:val="006E1F85"/>
    <w:rsid w:val="006E2056"/>
    <w:rsid w:val="006E272C"/>
    <w:rsid w:val="006E28A4"/>
    <w:rsid w:val="006E2AEA"/>
    <w:rsid w:val="006E2C8F"/>
    <w:rsid w:val="006E319F"/>
    <w:rsid w:val="006E3250"/>
    <w:rsid w:val="006E37B5"/>
    <w:rsid w:val="006E3CD6"/>
    <w:rsid w:val="006E41FC"/>
    <w:rsid w:val="006E452C"/>
    <w:rsid w:val="006E4C76"/>
    <w:rsid w:val="006E55B4"/>
    <w:rsid w:val="006E57BA"/>
    <w:rsid w:val="006E6407"/>
    <w:rsid w:val="006E6773"/>
    <w:rsid w:val="006E6A62"/>
    <w:rsid w:val="006E6E67"/>
    <w:rsid w:val="006E727A"/>
    <w:rsid w:val="006E7CBA"/>
    <w:rsid w:val="006E7DE8"/>
    <w:rsid w:val="006F0057"/>
    <w:rsid w:val="006F0517"/>
    <w:rsid w:val="006F1113"/>
    <w:rsid w:val="006F1238"/>
    <w:rsid w:val="006F2077"/>
    <w:rsid w:val="006F25BA"/>
    <w:rsid w:val="006F310B"/>
    <w:rsid w:val="006F3162"/>
    <w:rsid w:val="006F33EA"/>
    <w:rsid w:val="006F411A"/>
    <w:rsid w:val="006F4265"/>
    <w:rsid w:val="006F4275"/>
    <w:rsid w:val="006F43D6"/>
    <w:rsid w:val="006F4437"/>
    <w:rsid w:val="006F44FC"/>
    <w:rsid w:val="006F45E9"/>
    <w:rsid w:val="006F494E"/>
    <w:rsid w:val="006F4BE6"/>
    <w:rsid w:val="006F4EB6"/>
    <w:rsid w:val="006F5222"/>
    <w:rsid w:val="006F54AE"/>
    <w:rsid w:val="006F6354"/>
    <w:rsid w:val="006F663E"/>
    <w:rsid w:val="006F670B"/>
    <w:rsid w:val="006F6865"/>
    <w:rsid w:val="006F7610"/>
    <w:rsid w:val="006F77A9"/>
    <w:rsid w:val="007000B5"/>
    <w:rsid w:val="00700570"/>
    <w:rsid w:val="00700AB1"/>
    <w:rsid w:val="00700B1C"/>
    <w:rsid w:val="00701065"/>
    <w:rsid w:val="007018F1"/>
    <w:rsid w:val="00701DA5"/>
    <w:rsid w:val="00701E5E"/>
    <w:rsid w:val="007023E5"/>
    <w:rsid w:val="00702732"/>
    <w:rsid w:val="00702ADF"/>
    <w:rsid w:val="007032D5"/>
    <w:rsid w:val="00703C8A"/>
    <w:rsid w:val="00703F15"/>
    <w:rsid w:val="00704054"/>
    <w:rsid w:val="00704349"/>
    <w:rsid w:val="00704939"/>
    <w:rsid w:val="00704CA2"/>
    <w:rsid w:val="0070529C"/>
    <w:rsid w:val="00705553"/>
    <w:rsid w:val="00705664"/>
    <w:rsid w:val="0070577E"/>
    <w:rsid w:val="007058F2"/>
    <w:rsid w:val="0070615B"/>
    <w:rsid w:val="00706415"/>
    <w:rsid w:val="0070657C"/>
    <w:rsid w:val="00706ABE"/>
    <w:rsid w:val="00706C98"/>
    <w:rsid w:val="00706DF1"/>
    <w:rsid w:val="00707274"/>
    <w:rsid w:val="007078E6"/>
    <w:rsid w:val="007079C8"/>
    <w:rsid w:val="00707A39"/>
    <w:rsid w:val="00707D1D"/>
    <w:rsid w:val="00707F06"/>
    <w:rsid w:val="00707F51"/>
    <w:rsid w:val="00707FDB"/>
    <w:rsid w:val="0071007C"/>
    <w:rsid w:val="00710259"/>
    <w:rsid w:val="00710499"/>
    <w:rsid w:val="007105F7"/>
    <w:rsid w:val="0071085A"/>
    <w:rsid w:val="00710BE9"/>
    <w:rsid w:val="007110A7"/>
    <w:rsid w:val="00711BCD"/>
    <w:rsid w:val="00711ED3"/>
    <w:rsid w:val="00712388"/>
    <w:rsid w:val="007124E5"/>
    <w:rsid w:val="0071250C"/>
    <w:rsid w:val="007126B8"/>
    <w:rsid w:val="00712E30"/>
    <w:rsid w:val="00713101"/>
    <w:rsid w:val="007136E4"/>
    <w:rsid w:val="00713A0A"/>
    <w:rsid w:val="00713A57"/>
    <w:rsid w:val="0071400F"/>
    <w:rsid w:val="00714744"/>
    <w:rsid w:val="00714F49"/>
    <w:rsid w:val="0071551A"/>
    <w:rsid w:val="00715A28"/>
    <w:rsid w:val="00715B8B"/>
    <w:rsid w:val="0071616E"/>
    <w:rsid w:val="007162B1"/>
    <w:rsid w:val="0071646D"/>
    <w:rsid w:val="00716F34"/>
    <w:rsid w:val="007174E8"/>
    <w:rsid w:val="007178A9"/>
    <w:rsid w:val="007178C2"/>
    <w:rsid w:val="00717FC6"/>
    <w:rsid w:val="00720071"/>
    <w:rsid w:val="0072059C"/>
    <w:rsid w:val="007208C7"/>
    <w:rsid w:val="00720D39"/>
    <w:rsid w:val="007213AA"/>
    <w:rsid w:val="00721D3D"/>
    <w:rsid w:val="0072208A"/>
    <w:rsid w:val="00722475"/>
    <w:rsid w:val="00722E71"/>
    <w:rsid w:val="00722F65"/>
    <w:rsid w:val="0072351E"/>
    <w:rsid w:val="007236C9"/>
    <w:rsid w:val="007239E7"/>
    <w:rsid w:val="00723D5B"/>
    <w:rsid w:val="00724356"/>
    <w:rsid w:val="00724A15"/>
    <w:rsid w:val="00724BBA"/>
    <w:rsid w:val="00724E2D"/>
    <w:rsid w:val="00724EE0"/>
    <w:rsid w:val="00725EDB"/>
    <w:rsid w:val="00725F43"/>
    <w:rsid w:val="00726403"/>
    <w:rsid w:val="00726834"/>
    <w:rsid w:val="007268D3"/>
    <w:rsid w:val="00727802"/>
    <w:rsid w:val="00727B9B"/>
    <w:rsid w:val="00727CD4"/>
    <w:rsid w:val="00730116"/>
    <w:rsid w:val="00730EC4"/>
    <w:rsid w:val="00731626"/>
    <w:rsid w:val="00731A5D"/>
    <w:rsid w:val="0073213C"/>
    <w:rsid w:val="0073261F"/>
    <w:rsid w:val="007327B0"/>
    <w:rsid w:val="007327C8"/>
    <w:rsid w:val="00732A59"/>
    <w:rsid w:val="00732C5D"/>
    <w:rsid w:val="00732CF1"/>
    <w:rsid w:val="00732E6B"/>
    <w:rsid w:val="00733090"/>
    <w:rsid w:val="00733425"/>
    <w:rsid w:val="007334B2"/>
    <w:rsid w:val="007338A2"/>
    <w:rsid w:val="00733E95"/>
    <w:rsid w:val="00734C32"/>
    <w:rsid w:val="00735565"/>
    <w:rsid w:val="00735C17"/>
    <w:rsid w:val="0073628F"/>
    <w:rsid w:val="0073638E"/>
    <w:rsid w:val="007377AE"/>
    <w:rsid w:val="00737C27"/>
    <w:rsid w:val="0074019C"/>
    <w:rsid w:val="007402AD"/>
    <w:rsid w:val="007402C1"/>
    <w:rsid w:val="00740DA4"/>
    <w:rsid w:val="00741262"/>
    <w:rsid w:val="007413B5"/>
    <w:rsid w:val="00741411"/>
    <w:rsid w:val="00741CBF"/>
    <w:rsid w:val="00741F75"/>
    <w:rsid w:val="00742147"/>
    <w:rsid w:val="00742C84"/>
    <w:rsid w:val="00742E6E"/>
    <w:rsid w:val="007434FA"/>
    <w:rsid w:val="0074399A"/>
    <w:rsid w:val="007439FA"/>
    <w:rsid w:val="00743A18"/>
    <w:rsid w:val="00743F39"/>
    <w:rsid w:val="00744482"/>
    <w:rsid w:val="0074448F"/>
    <w:rsid w:val="00744C41"/>
    <w:rsid w:val="0074622A"/>
    <w:rsid w:val="007464CF"/>
    <w:rsid w:val="00746C1F"/>
    <w:rsid w:val="00746D0B"/>
    <w:rsid w:val="00747E89"/>
    <w:rsid w:val="00750489"/>
    <w:rsid w:val="00750F5B"/>
    <w:rsid w:val="0075135E"/>
    <w:rsid w:val="0075150C"/>
    <w:rsid w:val="007515EE"/>
    <w:rsid w:val="00751DA0"/>
    <w:rsid w:val="00752421"/>
    <w:rsid w:val="0075272B"/>
    <w:rsid w:val="00753389"/>
    <w:rsid w:val="00753773"/>
    <w:rsid w:val="00753A06"/>
    <w:rsid w:val="00753D93"/>
    <w:rsid w:val="00754D2B"/>
    <w:rsid w:val="00755592"/>
    <w:rsid w:val="00755848"/>
    <w:rsid w:val="007558BE"/>
    <w:rsid w:val="00755A5C"/>
    <w:rsid w:val="00755E14"/>
    <w:rsid w:val="00756640"/>
    <w:rsid w:val="0075716B"/>
    <w:rsid w:val="00757652"/>
    <w:rsid w:val="00757FA2"/>
    <w:rsid w:val="00757FB6"/>
    <w:rsid w:val="00757FD4"/>
    <w:rsid w:val="00760731"/>
    <w:rsid w:val="00760F1A"/>
    <w:rsid w:val="00761654"/>
    <w:rsid w:val="00761863"/>
    <w:rsid w:val="0076195B"/>
    <w:rsid w:val="00761B4E"/>
    <w:rsid w:val="007620C2"/>
    <w:rsid w:val="00762151"/>
    <w:rsid w:val="00762197"/>
    <w:rsid w:val="007621FA"/>
    <w:rsid w:val="007626A1"/>
    <w:rsid w:val="00762985"/>
    <w:rsid w:val="0076323C"/>
    <w:rsid w:val="007632E5"/>
    <w:rsid w:val="007633CB"/>
    <w:rsid w:val="007639F5"/>
    <w:rsid w:val="00763BA9"/>
    <w:rsid w:val="00763C85"/>
    <w:rsid w:val="00763CE1"/>
    <w:rsid w:val="00764021"/>
    <w:rsid w:val="00764042"/>
    <w:rsid w:val="0076432B"/>
    <w:rsid w:val="007646F9"/>
    <w:rsid w:val="00764806"/>
    <w:rsid w:val="0076483C"/>
    <w:rsid w:val="00764B5D"/>
    <w:rsid w:val="00764C5D"/>
    <w:rsid w:val="007652F2"/>
    <w:rsid w:val="00765349"/>
    <w:rsid w:val="007657FB"/>
    <w:rsid w:val="00765937"/>
    <w:rsid w:val="00765A09"/>
    <w:rsid w:val="00765A72"/>
    <w:rsid w:val="00765EB5"/>
    <w:rsid w:val="00765FF3"/>
    <w:rsid w:val="0076608F"/>
    <w:rsid w:val="007667F2"/>
    <w:rsid w:val="00766BC6"/>
    <w:rsid w:val="00766E84"/>
    <w:rsid w:val="00766F8B"/>
    <w:rsid w:val="0076713A"/>
    <w:rsid w:val="007674C3"/>
    <w:rsid w:val="007674DD"/>
    <w:rsid w:val="00767547"/>
    <w:rsid w:val="007678D0"/>
    <w:rsid w:val="00767B2A"/>
    <w:rsid w:val="007701AB"/>
    <w:rsid w:val="007701CE"/>
    <w:rsid w:val="007703E8"/>
    <w:rsid w:val="007705B7"/>
    <w:rsid w:val="007706ED"/>
    <w:rsid w:val="007707AD"/>
    <w:rsid w:val="0077092C"/>
    <w:rsid w:val="007714E6"/>
    <w:rsid w:val="007715F4"/>
    <w:rsid w:val="0077169C"/>
    <w:rsid w:val="007716D2"/>
    <w:rsid w:val="00771720"/>
    <w:rsid w:val="007718AE"/>
    <w:rsid w:val="007718E2"/>
    <w:rsid w:val="00771B21"/>
    <w:rsid w:val="00772B12"/>
    <w:rsid w:val="00772D40"/>
    <w:rsid w:val="0077304C"/>
    <w:rsid w:val="0077354A"/>
    <w:rsid w:val="007735E2"/>
    <w:rsid w:val="00773D83"/>
    <w:rsid w:val="007746B8"/>
    <w:rsid w:val="00775125"/>
    <w:rsid w:val="00775442"/>
    <w:rsid w:val="00775618"/>
    <w:rsid w:val="0077566C"/>
    <w:rsid w:val="00776764"/>
    <w:rsid w:val="0077775A"/>
    <w:rsid w:val="007777CC"/>
    <w:rsid w:val="0077799D"/>
    <w:rsid w:val="007779B6"/>
    <w:rsid w:val="00777A60"/>
    <w:rsid w:val="00777BA6"/>
    <w:rsid w:val="0077E142"/>
    <w:rsid w:val="007804BA"/>
    <w:rsid w:val="00780592"/>
    <w:rsid w:val="0078108A"/>
    <w:rsid w:val="00781E2B"/>
    <w:rsid w:val="00781E4F"/>
    <w:rsid w:val="007824AD"/>
    <w:rsid w:val="007825D2"/>
    <w:rsid w:val="00782A67"/>
    <w:rsid w:val="00782B58"/>
    <w:rsid w:val="00782DBD"/>
    <w:rsid w:val="0078343E"/>
    <w:rsid w:val="00783F53"/>
    <w:rsid w:val="00784427"/>
    <w:rsid w:val="007846FA"/>
    <w:rsid w:val="0078471E"/>
    <w:rsid w:val="00784A26"/>
    <w:rsid w:val="00784E24"/>
    <w:rsid w:val="00784FA0"/>
    <w:rsid w:val="00785513"/>
    <w:rsid w:val="0078578A"/>
    <w:rsid w:val="007859B6"/>
    <w:rsid w:val="007859BF"/>
    <w:rsid w:val="00785FD3"/>
    <w:rsid w:val="00786079"/>
    <w:rsid w:val="0078622A"/>
    <w:rsid w:val="007864F4"/>
    <w:rsid w:val="007866FF"/>
    <w:rsid w:val="00786D40"/>
    <w:rsid w:val="0078730E"/>
    <w:rsid w:val="0078779F"/>
    <w:rsid w:val="00787D25"/>
    <w:rsid w:val="00787D9D"/>
    <w:rsid w:val="00787E98"/>
    <w:rsid w:val="00787FF2"/>
    <w:rsid w:val="00790698"/>
    <w:rsid w:val="00790E9C"/>
    <w:rsid w:val="00790FCD"/>
    <w:rsid w:val="0079118D"/>
    <w:rsid w:val="00791AA0"/>
    <w:rsid w:val="00791D7E"/>
    <w:rsid w:val="0079230A"/>
    <w:rsid w:val="00792655"/>
    <w:rsid w:val="00793334"/>
    <w:rsid w:val="007933C3"/>
    <w:rsid w:val="00794B05"/>
    <w:rsid w:val="00795093"/>
    <w:rsid w:val="0079526F"/>
    <w:rsid w:val="00795843"/>
    <w:rsid w:val="007958CB"/>
    <w:rsid w:val="00795BAF"/>
    <w:rsid w:val="00796B97"/>
    <w:rsid w:val="00796D9A"/>
    <w:rsid w:val="0079702A"/>
    <w:rsid w:val="00797055"/>
    <w:rsid w:val="00797108"/>
    <w:rsid w:val="00797300"/>
    <w:rsid w:val="00797412"/>
    <w:rsid w:val="007975FA"/>
    <w:rsid w:val="00797E07"/>
    <w:rsid w:val="00797EB6"/>
    <w:rsid w:val="007A0CED"/>
    <w:rsid w:val="007A1254"/>
    <w:rsid w:val="007A141B"/>
    <w:rsid w:val="007A1468"/>
    <w:rsid w:val="007A156A"/>
    <w:rsid w:val="007A291E"/>
    <w:rsid w:val="007A2EF0"/>
    <w:rsid w:val="007A326B"/>
    <w:rsid w:val="007A32E8"/>
    <w:rsid w:val="007A355D"/>
    <w:rsid w:val="007A3B06"/>
    <w:rsid w:val="007A3C06"/>
    <w:rsid w:val="007A3CA7"/>
    <w:rsid w:val="007A3D1E"/>
    <w:rsid w:val="007A40EB"/>
    <w:rsid w:val="007A413F"/>
    <w:rsid w:val="007A555C"/>
    <w:rsid w:val="007A55A0"/>
    <w:rsid w:val="007A5879"/>
    <w:rsid w:val="007A5973"/>
    <w:rsid w:val="007A5B9B"/>
    <w:rsid w:val="007A5F8F"/>
    <w:rsid w:val="007A6DD9"/>
    <w:rsid w:val="007A75F6"/>
    <w:rsid w:val="007A7779"/>
    <w:rsid w:val="007A7A2F"/>
    <w:rsid w:val="007A7C4F"/>
    <w:rsid w:val="007B0415"/>
    <w:rsid w:val="007B060A"/>
    <w:rsid w:val="007B08E7"/>
    <w:rsid w:val="007B0963"/>
    <w:rsid w:val="007B0D42"/>
    <w:rsid w:val="007B0E7E"/>
    <w:rsid w:val="007B0F40"/>
    <w:rsid w:val="007B15BC"/>
    <w:rsid w:val="007B178C"/>
    <w:rsid w:val="007B1D1B"/>
    <w:rsid w:val="007B21F2"/>
    <w:rsid w:val="007B2CB4"/>
    <w:rsid w:val="007B2F0F"/>
    <w:rsid w:val="007B3137"/>
    <w:rsid w:val="007B31D8"/>
    <w:rsid w:val="007B36CD"/>
    <w:rsid w:val="007B3E07"/>
    <w:rsid w:val="007B3EDC"/>
    <w:rsid w:val="007B4271"/>
    <w:rsid w:val="007B4327"/>
    <w:rsid w:val="007B43A1"/>
    <w:rsid w:val="007B496C"/>
    <w:rsid w:val="007B4A5B"/>
    <w:rsid w:val="007B51D0"/>
    <w:rsid w:val="007B5270"/>
    <w:rsid w:val="007B5486"/>
    <w:rsid w:val="007B5656"/>
    <w:rsid w:val="007B5B79"/>
    <w:rsid w:val="007B666C"/>
    <w:rsid w:val="007B6CE6"/>
    <w:rsid w:val="007B6D67"/>
    <w:rsid w:val="007B6DDC"/>
    <w:rsid w:val="007B6F2F"/>
    <w:rsid w:val="007B7149"/>
    <w:rsid w:val="007B7A16"/>
    <w:rsid w:val="007B7B21"/>
    <w:rsid w:val="007C057A"/>
    <w:rsid w:val="007C076D"/>
    <w:rsid w:val="007C0D95"/>
    <w:rsid w:val="007C1196"/>
    <w:rsid w:val="007C1A59"/>
    <w:rsid w:val="007C1AF0"/>
    <w:rsid w:val="007C2095"/>
    <w:rsid w:val="007C254D"/>
    <w:rsid w:val="007C2D6A"/>
    <w:rsid w:val="007C3BA1"/>
    <w:rsid w:val="007C41C0"/>
    <w:rsid w:val="007C4402"/>
    <w:rsid w:val="007C4605"/>
    <w:rsid w:val="007C4D9D"/>
    <w:rsid w:val="007C505B"/>
    <w:rsid w:val="007C5640"/>
    <w:rsid w:val="007C58AE"/>
    <w:rsid w:val="007C5A82"/>
    <w:rsid w:val="007C5B37"/>
    <w:rsid w:val="007C6010"/>
    <w:rsid w:val="007C62C0"/>
    <w:rsid w:val="007C62C1"/>
    <w:rsid w:val="007C6345"/>
    <w:rsid w:val="007C659E"/>
    <w:rsid w:val="007C6C57"/>
    <w:rsid w:val="007C75E6"/>
    <w:rsid w:val="007C76BC"/>
    <w:rsid w:val="007C7950"/>
    <w:rsid w:val="007C7E60"/>
    <w:rsid w:val="007D001E"/>
    <w:rsid w:val="007D0380"/>
    <w:rsid w:val="007D04E6"/>
    <w:rsid w:val="007D090F"/>
    <w:rsid w:val="007D0DDA"/>
    <w:rsid w:val="007D0E87"/>
    <w:rsid w:val="007D146E"/>
    <w:rsid w:val="007D2097"/>
    <w:rsid w:val="007D2A0B"/>
    <w:rsid w:val="007D2E86"/>
    <w:rsid w:val="007D3026"/>
    <w:rsid w:val="007D3052"/>
    <w:rsid w:val="007D3667"/>
    <w:rsid w:val="007D37A8"/>
    <w:rsid w:val="007D4345"/>
    <w:rsid w:val="007D468A"/>
    <w:rsid w:val="007D509B"/>
    <w:rsid w:val="007D55A5"/>
    <w:rsid w:val="007D5F58"/>
    <w:rsid w:val="007D61EB"/>
    <w:rsid w:val="007D62FF"/>
    <w:rsid w:val="007D6652"/>
    <w:rsid w:val="007D69ED"/>
    <w:rsid w:val="007D6F2F"/>
    <w:rsid w:val="007D6F7F"/>
    <w:rsid w:val="007D72DA"/>
    <w:rsid w:val="007D7348"/>
    <w:rsid w:val="007D73CD"/>
    <w:rsid w:val="007D74CD"/>
    <w:rsid w:val="007E0091"/>
    <w:rsid w:val="007E00F4"/>
    <w:rsid w:val="007E0399"/>
    <w:rsid w:val="007E050F"/>
    <w:rsid w:val="007E0B35"/>
    <w:rsid w:val="007E0C19"/>
    <w:rsid w:val="007E0D07"/>
    <w:rsid w:val="007E0E0E"/>
    <w:rsid w:val="007E175E"/>
    <w:rsid w:val="007E17D8"/>
    <w:rsid w:val="007E19D9"/>
    <w:rsid w:val="007E1AD3"/>
    <w:rsid w:val="007E243F"/>
    <w:rsid w:val="007E24ED"/>
    <w:rsid w:val="007E272B"/>
    <w:rsid w:val="007E2A8D"/>
    <w:rsid w:val="007E30C4"/>
    <w:rsid w:val="007E3428"/>
    <w:rsid w:val="007E3502"/>
    <w:rsid w:val="007E400E"/>
    <w:rsid w:val="007E4A43"/>
    <w:rsid w:val="007E4C3A"/>
    <w:rsid w:val="007E54D3"/>
    <w:rsid w:val="007E5706"/>
    <w:rsid w:val="007E63FC"/>
    <w:rsid w:val="007E68FD"/>
    <w:rsid w:val="007E6EF7"/>
    <w:rsid w:val="007F00A5"/>
    <w:rsid w:val="007F08AC"/>
    <w:rsid w:val="007F0D5C"/>
    <w:rsid w:val="007F1361"/>
    <w:rsid w:val="007F18AF"/>
    <w:rsid w:val="007F1D9D"/>
    <w:rsid w:val="007F1E33"/>
    <w:rsid w:val="007F2332"/>
    <w:rsid w:val="007F273C"/>
    <w:rsid w:val="007F2896"/>
    <w:rsid w:val="007F312B"/>
    <w:rsid w:val="007F32D9"/>
    <w:rsid w:val="007F33B2"/>
    <w:rsid w:val="007F3A69"/>
    <w:rsid w:val="007F3B6D"/>
    <w:rsid w:val="007F3DD1"/>
    <w:rsid w:val="007F3E8A"/>
    <w:rsid w:val="007F3F40"/>
    <w:rsid w:val="007F4000"/>
    <w:rsid w:val="007F44DE"/>
    <w:rsid w:val="007F4835"/>
    <w:rsid w:val="007F492F"/>
    <w:rsid w:val="007F4E24"/>
    <w:rsid w:val="007F4E4A"/>
    <w:rsid w:val="007F5829"/>
    <w:rsid w:val="007F65F5"/>
    <w:rsid w:val="007F6759"/>
    <w:rsid w:val="007F6CA8"/>
    <w:rsid w:val="007F7747"/>
    <w:rsid w:val="007F7FB9"/>
    <w:rsid w:val="008000BB"/>
    <w:rsid w:val="008002B2"/>
    <w:rsid w:val="008007C4"/>
    <w:rsid w:val="00800873"/>
    <w:rsid w:val="0080096D"/>
    <w:rsid w:val="00800F20"/>
    <w:rsid w:val="00801047"/>
    <w:rsid w:val="008012F7"/>
    <w:rsid w:val="00801919"/>
    <w:rsid w:val="008020D0"/>
    <w:rsid w:val="00802A7B"/>
    <w:rsid w:val="00802AAB"/>
    <w:rsid w:val="008032E1"/>
    <w:rsid w:val="008033B0"/>
    <w:rsid w:val="0080364D"/>
    <w:rsid w:val="00803D38"/>
    <w:rsid w:val="00803E99"/>
    <w:rsid w:val="00804204"/>
    <w:rsid w:val="00804723"/>
    <w:rsid w:val="00804772"/>
    <w:rsid w:val="00804F22"/>
    <w:rsid w:val="00805872"/>
    <w:rsid w:val="00805881"/>
    <w:rsid w:val="008058D9"/>
    <w:rsid w:val="008058E6"/>
    <w:rsid w:val="00805A91"/>
    <w:rsid w:val="00805E01"/>
    <w:rsid w:val="0080603F"/>
    <w:rsid w:val="008066CD"/>
    <w:rsid w:val="008067DE"/>
    <w:rsid w:val="00806AEC"/>
    <w:rsid w:val="00806E76"/>
    <w:rsid w:val="0080723B"/>
    <w:rsid w:val="00807E1A"/>
    <w:rsid w:val="008101B3"/>
    <w:rsid w:val="00810706"/>
    <w:rsid w:val="00810AE0"/>
    <w:rsid w:val="00810D67"/>
    <w:rsid w:val="00811454"/>
    <w:rsid w:val="008115E6"/>
    <w:rsid w:val="00811A27"/>
    <w:rsid w:val="00811A82"/>
    <w:rsid w:val="00811CDB"/>
    <w:rsid w:val="00811EAE"/>
    <w:rsid w:val="00811F81"/>
    <w:rsid w:val="00811FBE"/>
    <w:rsid w:val="00812F43"/>
    <w:rsid w:val="00812F59"/>
    <w:rsid w:val="00813319"/>
    <w:rsid w:val="00813394"/>
    <w:rsid w:val="0081361C"/>
    <w:rsid w:val="00813A27"/>
    <w:rsid w:val="00814257"/>
    <w:rsid w:val="00814482"/>
    <w:rsid w:val="008147A1"/>
    <w:rsid w:val="00814B18"/>
    <w:rsid w:val="00814E05"/>
    <w:rsid w:val="00814EE2"/>
    <w:rsid w:val="00814FD8"/>
    <w:rsid w:val="0081510E"/>
    <w:rsid w:val="0081517E"/>
    <w:rsid w:val="00815180"/>
    <w:rsid w:val="00815452"/>
    <w:rsid w:val="0081584B"/>
    <w:rsid w:val="00815CE4"/>
    <w:rsid w:val="00815D5D"/>
    <w:rsid w:val="0081609B"/>
    <w:rsid w:val="0081637A"/>
    <w:rsid w:val="00816DB6"/>
    <w:rsid w:val="00817CD5"/>
    <w:rsid w:val="00820178"/>
    <w:rsid w:val="00820BC7"/>
    <w:rsid w:val="00821398"/>
    <w:rsid w:val="00821863"/>
    <w:rsid w:val="00822048"/>
    <w:rsid w:val="00822440"/>
    <w:rsid w:val="008228CB"/>
    <w:rsid w:val="008229A3"/>
    <w:rsid w:val="00822DD8"/>
    <w:rsid w:val="0082307F"/>
    <w:rsid w:val="008230CA"/>
    <w:rsid w:val="008235A8"/>
    <w:rsid w:val="00823641"/>
    <w:rsid w:val="008236B0"/>
    <w:rsid w:val="008238C8"/>
    <w:rsid w:val="00823CD5"/>
    <w:rsid w:val="00823FE2"/>
    <w:rsid w:val="00825259"/>
    <w:rsid w:val="00826052"/>
    <w:rsid w:val="008262A6"/>
    <w:rsid w:val="008262E4"/>
    <w:rsid w:val="00826303"/>
    <w:rsid w:val="00826A67"/>
    <w:rsid w:val="00826DAF"/>
    <w:rsid w:val="00826EFB"/>
    <w:rsid w:val="00826F37"/>
    <w:rsid w:val="008271BA"/>
    <w:rsid w:val="0082748A"/>
    <w:rsid w:val="00827868"/>
    <w:rsid w:val="00827B5C"/>
    <w:rsid w:val="008306CE"/>
    <w:rsid w:val="00830AA4"/>
    <w:rsid w:val="0083109D"/>
    <w:rsid w:val="00831338"/>
    <w:rsid w:val="0083194B"/>
    <w:rsid w:val="0083238A"/>
    <w:rsid w:val="00832895"/>
    <w:rsid w:val="0083298B"/>
    <w:rsid w:val="0083364E"/>
    <w:rsid w:val="00834006"/>
    <w:rsid w:val="00834607"/>
    <w:rsid w:val="00834B47"/>
    <w:rsid w:val="0083513F"/>
    <w:rsid w:val="0083515A"/>
    <w:rsid w:val="0083554A"/>
    <w:rsid w:val="00835652"/>
    <w:rsid w:val="008358D6"/>
    <w:rsid w:val="00835D81"/>
    <w:rsid w:val="00835D98"/>
    <w:rsid w:val="00836545"/>
    <w:rsid w:val="008378D2"/>
    <w:rsid w:val="00840011"/>
    <w:rsid w:val="0084031A"/>
    <w:rsid w:val="008412EA"/>
    <w:rsid w:val="008417D4"/>
    <w:rsid w:val="00841D0D"/>
    <w:rsid w:val="00841DE4"/>
    <w:rsid w:val="00841E5F"/>
    <w:rsid w:val="00841F05"/>
    <w:rsid w:val="00842119"/>
    <w:rsid w:val="00842750"/>
    <w:rsid w:val="00842DB3"/>
    <w:rsid w:val="008431E3"/>
    <w:rsid w:val="0084345C"/>
    <w:rsid w:val="00843523"/>
    <w:rsid w:val="00843655"/>
    <w:rsid w:val="0084380C"/>
    <w:rsid w:val="00843C30"/>
    <w:rsid w:val="00844019"/>
    <w:rsid w:val="008441DD"/>
    <w:rsid w:val="008446BB"/>
    <w:rsid w:val="00844CBB"/>
    <w:rsid w:val="00845A9F"/>
    <w:rsid w:val="00846673"/>
    <w:rsid w:val="00846FD2"/>
    <w:rsid w:val="00847FAA"/>
    <w:rsid w:val="00850081"/>
    <w:rsid w:val="008508F1"/>
    <w:rsid w:val="008515E8"/>
    <w:rsid w:val="008517E0"/>
    <w:rsid w:val="008525AE"/>
    <w:rsid w:val="00852866"/>
    <w:rsid w:val="00852B10"/>
    <w:rsid w:val="00852FE8"/>
    <w:rsid w:val="008532E9"/>
    <w:rsid w:val="0085374E"/>
    <w:rsid w:val="00853751"/>
    <w:rsid w:val="00853BD5"/>
    <w:rsid w:val="00854586"/>
    <w:rsid w:val="0085497A"/>
    <w:rsid w:val="0085497C"/>
    <w:rsid w:val="00854AA0"/>
    <w:rsid w:val="00854AB9"/>
    <w:rsid w:val="008550A6"/>
    <w:rsid w:val="008550FA"/>
    <w:rsid w:val="008552B0"/>
    <w:rsid w:val="00855B3B"/>
    <w:rsid w:val="00855BC4"/>
    <w:rsid w:val="00855E10"/>
    <w:rsid w:val="0085694E"/>
    <w:rsid w:val="00856EFE"/>
    <w:rsid w:val="00856FA5"/>
    <w:rsid w:val="0085731C"/>
    <w:rsid w:val="00857329"/>
    <w:rsid w:val="0085774C"/>
    <w:rsid w:val="00857B69"/>
    <w:rsid w:val="0086007F"/>
    <w:rsid w:val="00860CDE"/>
    <w:rsid w:val="00862137"/>
    <w:rsid w:val="008625C1"/>
    <w:rsid w:val="00862D01"/>
    <w:rsid w:val="00862DE4"/>
    <w:rsid w:val="00864656"/>
    <w:rsid w:val="00864949"/>
    <w:rsid w:val="008649BA"/>
    <w:rsid w:val="00864A3F"/>
    <w:rsid w:val="00864FAB"/>
    <w:rsid w:val="008653AC"/>
    <w:rsid w:val="00865430"/>
    <w:rsid w:val="00866313"/>
    <w:rsid w:val="00866F74"/>
    <w:rsid w:val="00867624"/>
    <w:rsid w:val="008676BD"/>
    <w:rsid w:val="00867912"/>
    <w:rsid w:val="00867E8B"/>
    <w:rsid w:val="0087023A"/>
    <w:rsid w:val="008704E2"/>
    <w:rsid w:val="00870765"/>
    <w:rsid w:val="00870D3A"/>
    <w:rsid w:val="008710F6"/>
    <w:rsid w:val="008717FF"/>
    <w:rsid w:val="00871D95"/>
    <w:rsid w:val="0087206E"/>
    <w:rsid w:val="0087247C"/>
    <w:rsid w:val="008724D1"/>
    <w:rsid w:val="00872DD1"/>
    <w:rsid w:val="00873A20"/>
    <w:rsid w:val="00873D7A"/>
    <w:rsid w:val="00873DE8"/>
    <w:rsid w:val="0087405A"/>
    <w:rsid w:val="0087412D"/>
    <w:rsid w:val="00874792"/>
    <w:rsid w:val="00875077"/>
    <w:rsid w:val="008751B8"/>
    <w:rsid w:val="008759B4"/>
    <w:rsid w:val="00875A22"/>
    <w:rsid w:val="00875F7A"/>
    <w:rsid w:val="00876312"/>
    <w:rsid w:val="00876523"/>
    <w:rsid w:val="0087655D"/>
    <w:rsid w:val="00876AB6"/>
    <w:rsid w:val="00876FC9"/>
    <w:rsid w:val="008775DD"/>
    <w:rsid w:val="0087776A"/>
    <w:rsid w:val="008778EE"/>
    <w:rsid w:val="00877AAB"/>
    <w:rsid w:val="00877C81"/>
    <w:rsid w:val="00877D3B"/>
    <w:rsid w:val="008800AC"/>
    <w:rsid w:val="0088023A"/>
    <w:rsid w:val="0088083E"/>
    <w:rsid w:val="00880C20"/>
    <w:rsid w:val="0088167C"/>
    <w:rsid w:val="00881C76"/>
    <w:rsid w:val="008821D5"/>
    <w:rsid w:val="00882454"/>
    <w:rsid w:val="008829D4"/>
    <w:rsid w:val="00882C5E"/>
    <w:rsid w:val="00882F60"/>
    <w:rsid w:val="00883009"/>
    <w:rsid w:val="00883752"/>
    <w:rsid w:val="00883914"/>
    <w:rsid w:val="00883DAC"/>
    <w:rsid w:val="008844DD"/>
    <w:rsid w:val="008845FE"/>
    <w:rsid w:val="00884D8B"/>
    <w:rsid w:val="00884F18"/>
    <w:rsid w:val="008852F4"/>
    <w:rsid w:val="00885A76"/>
    <w:rsid w:val="00885B57"/>
    <w:rsid w:val="00885DAD"/>
    <w:rsid w:val="0088627B"/>
    <w:rsid w:val="0088669F"/>
    <w:rsid w:val="00886777"/>
    <w:rsid w:val="008870AD"/>
    <w:rsid w:val="00887E73"/>
    <w:rsid w:val="00890118"/>
    <w:rsid w:val="00890348"/>
    <w:rsid w:val="0089106A"/>
    <w:rsid w:val="00892136"/>
    <w:rsid w:val="00892382"/>
    <w:rsid w:val="008926BD"/>
    <w:rsid w:val="00892728"/>
    <w:rsid w:val="008931D7"/>
    <w:rsid w:val="008933B7"/>
    <w:rsid w:val="0089348E"/>
    <w:rsid w:val="0089357F"/>
    <w:rsid w:val="008937FF"/>
    <w:rsid w:val="00894516"/>
    <w:rsid w:val="00894E94"/>
    <w:rsid w:val="00895593"/>
    <w:rsid w:val="00895FA7"/>
    <w:rsid w:val="0089695A"/>
    <w:rsid w:val="00896F87"/>
    <w:rsid w:val="008975CB"/>
    <w:rsid w:val="0089767C"/>
    <w:rsid w:val="00897AC1"/>
    <w:rsid w:val="008A135D"/>
    <w:rsid w:val="008A1797"/>
    <w:rsid w:val="008A1BE2"/>
    <w:rsid w:val="008A20FB"/>
    <w:rsid w:val="008A2172"/>
    <w:rsid w:val="008A2401"/>
    <w:rsid w:val="008A289F"/>
    <w:rsid w:val="008A296D"/>
    <w:rsid w:val="008A30AF"/>
    <w:rsid w:val="008A3B14"/>
    <w:rsid w:val="008A40C1"/>
    <w:rsid w:val="008A420E"/>
    <w:rsid w:val="008A428D"/>
    <w:rsid w:val="008A4C86"/>
    <w:rsid w:val="008A4DB4"/>
    <w:rsid w:val="008A4FEC"/>
    <w:rsid w:val="008A532B"/>
    <w:rsid w:val="008A5503"/>
    <w:rsid w:val="008A5F35"/>
    <w:rsid w:val="008A6389"/>
    <w:rsid w:val="008A748F"/>
    <w:rsid w:val="008A7677"/>
    <w:rsid w:val="008A779F"/>
    <w:rsid w:val="008A7A1E"/>
    <w:rsid w:val="008B00D2"/>
    <w:rsid w:val="008B0887"/>
    <w:rsid w:val="008B0C1D"/>
    <w:rsid w:val="008B10A0"/>
    <w:rsid w:val="008B1189"/>
    <w:rsid w:val="008B14D1"/>
    <w:rsid w:val="008B15E7"/>
    <w:rsid w:val="008B1D11"/>
    <w:rsid w:val="008B1D56"/>
    <w:rsid w:val="008B1DA9"/>
    <w:rsid w:val="008B2290"/>
    <w:rsid w:val="008B2541"/>
    <w:rsid w:val="008B286A"/>
    <w:rsid w:val="008B2941"/>
    <w:rsid w:val="008B2C15"/>
    <w:rsid w:val="008B2FCC"/>
    <w:rsid w:val="008B2FDE"/>
    <w:rsid w:val="008B32FD"/>
    <w:rsid w:val="008B3488"/>
    <w:rsid w:val="008B3E54"/>
    <w:rsid w:val="008B4115"/>
    <w:rsid w:val="008B4398"/>
    <w:rsid w:val="008B4AC7"/>
    <w:rsid w:val="008B53D0"/>
    <w:rsid w:val="008B55E4"/>
    <w:rsid w:val="008B5A1B"/>
    <w:rsid w:val="008B70B8"/>
    <w:rsid w:val="008B71E2"/>
    <w:rsid w:val="008B7588"/>
    <w:rsid w:val="008B7F9E"/>
    <w:rsid w:val="008BD545"/>
    <w:rsid w:val="008C0051"/>
    <w:rsid w:val="008C025E"/>
    <w:rsid w:val="008C070A"/>
    <w:rsid w:val="008C0F0E"/>
    <w:rsid w:val="008C1374"/>
    <w:rsid w:val="008C17C9"/>
    <w:rsid w:val="008C2004"/>
    <w:rsid w:val="008C2A73"/>
    <w:rsid w:val="008C3193"/>
    <w:rsid w:val="008C3405"/>
    <w:rsid w:val="008C371C"/>
    <w:rsid w:val="008C3793"/>
    <w:rsid w:val="008C3A4A"/>
    <w:rsid w:val="008C3B36"/>
    <w:rsid w:val="008C414E"/>
    <w:rsid w:val="008C46BB"/>
    <w:rsid w:val="008C473B"/>
    <w:rsid w:val="008C4994"/>
    <w:rsid w:val="008C4AA4"/>
    <w:rsid w:val="008C5131"/>
    <w:rsid w:val="008C5921"/>
    <w:rsid w:val="008C5D76"/>
    <w:rsid w:val="008C5D85"/>
    <w:rsid w:val="008C6341"/>
    <w:rsid w:val="008C640C"/>
    <w:rsid w:val="008C64CC"/>
    <w:rsid w:val="008C6735"/>
    <w:rsid w:val="008C6813"/>
    <w:rsid w:val="008C7434"/>
    <w:rsid w:val="008C7999"/>
    <w:rsid w:val="008C7D67"/>
    <w:rsid w:val="008C7E62"/>
    <w:rsid w:val="008D017C"/>
    <w:rsid w:val="008D0602"/>
    <w:rsid w:val="008D0833"/>
    <w:rsid w:val="008D1562"/>
    <w:rsid w:val="008D19BA"/>
    <w:rsid w:val="008D1CAA"/>
    <w:rsid w:val="008D220E"/>
    <w:rsid w:val="008D24FD"/>
    <w:rsid w:val="008D2CA4"/>
    <w:rsid w:val="008D33AC"/>
    <w:rsid w:val="008D3745"/>
    <w:rsid w:val="008D374A"/>
    <w:rsid w:val="008D3AB7"/>
    <w:rsid w:val="008D3E9E"/>
    <w:rsid w:val="008D41DF"/>
    <w:rsid w:val="008D42AB"/>
    <w:rsid w:val="008D44CC"/>
    <w:rsid w:val="008D4B4A"/>
    <w:rsid w:val="008D4CFA"/>
    <w:rsid w:val="008D5878"/>
    <w:rsid w:val="008D69FE"/>
    <w:rsid w:val="008E02E3"/>
    <w:rsid w:val="008E02F8"/>
    <w:rsid w:val="008E03EE"/>
    <w:rsid w:val="008E045F"/>
    <w:rsid w:val="008E0C54"/>
    <w:rsid w:val="008E0F9F"/>
    <w:rsid w:val="008E2243"/>
    <w:rsid w:val="008E2711"/>
    <w:rsid w:val="008E2C36"/>
    <w:rsid w:val="008E2C9D"/>
    <w:rsid w:val="008E3638"/>
    <w:rsid w:val="008E376E"/>
    <w:rsid w:val="008E37FB"/>
    <w:rsid w:val="008E3A15"/>
    <w:rsid w:val="008E3A35"/>
    <w:rsid w:val="008E4A85"/>
    <w:rsid w:val="008E4BA3"/>
    <w:rsid w:val="008E4CA9"/>
    <w:rsid w:val="008E52C9"/>
    <w:rsid w:val="008E52E9"/>
    <w:rsid w:val="008E54A2"/>
    <w:rsid w:val="008E5D6A"/>
    <w:rsid w:val="008E6017"/>
    <w:rsid w:val="008E6AE2"/>
    <w:rsid w:val="008E6E67"/>
    <w:rsid w:val="008E7413"/>
    <w:rsid w:val="008E74E8"/>
    <w:rsid w:val="008F0E15"/>
    <w:rsid w:val="008F107F"/>
    <w:rsid w:val="008F16CB"/>
    <w:rsid w:val="008F22CE"/>
    <w:rsid w:val="008F2679"/>
    <w:rsid w:val="008F29B2"/>
    <w:rsid w:val="008F2C19"/>
    <w:rsid w:val="008F406E"/>
    <w:rsid w:val="008F40E1"/>
    <w:rsid w:val="008F481D"/>
    <w:rsid w:val="008F49F1"/>
    <w:rsid w:val="008F4BAB"/>
    <w:rsid w:val="008F5055"/>
    <w:rsid w:val="008F5DEB"/>
    <w:rsid w:val="008F5F6B"/>
    <w:rsid w:val="008F6050"/>
    <w:rsid w:val="008F608A"/>
    <w:rsid w:val="008F62D3"/>
    <w:rsid w:val="008F6331"/>
    <w:rsid w:val="008F6CAB"/>
    <w:rsid w:val="008F70B7"/>
    <w:rsid w:val="008F7711"/>
    <w:rsid w:val="008F7817"/>
    <w:rsid w:val="008F78E3"/>
    <w:rsid w:val="008F7D15"/>
    <w:rsid w:val="00900121"/>
    <w:rsid w:val="009001AA"/>
    <w:rsid w:val="009003CE"/>
    <w:rsid w:val="009004D4"/>
    <w:rsid w:val="00900777"/>
    <w:rsid w:val="00900F9F"/>
    <w:rsid w:val="00900FF2"/>
    <w:rsid w:val="00901034"/>
    <w:rsid w:val="00901194"/>
    <w:rsid w:val="00901C4E"/>
    <w:rsid w:val="0090220C"/>
    <w:rsid w:val="00902867"/>
    <w:rsid w:val="00903627"/>
    <w:rsid w:val="0090364D"/>
    <w:rsid w:val="00903C3C"/>
    <w:rsid w:val="00903CBC"/>
    <w:rsid w:val="0090400A"/>
    <w:rsid w:val="00905626"/>
    <w:rsid w:val="00905636"/>
    <w:rsid w:val="00905E4B"/>
    <w:rsid w:val="00906254"/>
    <w:rsid w:val="009062CA"/>
    <w:rsid w:val="009064C2"/>
    <w:rsid w:val="009069E2"/>
    <w:rsid w:val="00906A67"/>
    <w:rsid w:val="00906B57"/>
    <w:rsid w:val="00906C40"/>
    <w:rsid w:val="00906FA6"/>
    <w:rsid w:val="00907009"/>
    <w:rsid w:val="009073DA"/>
    <w:rsid w:val="00907723"/>
    <w:rsid w:val="00907BD5"/>
    <w:rsid w:val="00907CAB"/>
    <w:rsid w:val="00910380"/>
    <w:rsid w:val="009107BC"/>
    <w:rsid w:val="009110C1"/>
    <w:rsid w:val="00911794"/>
    <w:rsid w:val="00911905"/>
    <w:rsid w:val="00911B74"/>
    <w:rsid w:val="00911EBB"/>
    <w:rsid w:val="0091285E"/>
    <w:rsid w:val="009128CC"/>
    <w:rsid w:val="00912D46"/>
    <w:rsid w:val="00913B9B"/>
    <w:rsid w:val="00913CD8"/>
    <w:rsid w:val="00913D41"/>
    <w:rsid w:val="009140EF"/>
    <w:rsid w:val="00914421"/>
    <w:rsid w:val="0091457C"/>
    <w:rsid w:val="009148B4"/>
    <w:rsid w:val="009149A1"/>
    <w:rsid w:val="009153FD"/>
    <w:rsid w:val="00915C6E"/>
    <w:rsid w:val="00915D44"/>
    <w:rsid w:val="00915DBE"/>
    <w:rsid w:val="009160C5"/>
    <w:rsid w:val="009167B9"/>
    <w:rsid w:val="009169B0"/>
    <w:rsid w:val="00917381"/>
    <w:rsid w:val="00917806"/>
    <w:rsid w:val="009178E8"/>
    <w:rsid w:val="009178EE"/>
    <w:rsid w:val="00917C2B"/>
    <w:rsid w:val="0092082E"/>
    <w:rsid w:val="0092095F"/>
    <w:rsid w:val="0092096E"/>
    <w:rsid w:val="00920FC2"/>
    <w:rsid w:val="00922091"/>
    <w:rsid w:val="0092246F"/>
    <w:rsid w:val="00922711"/>
    <w:rsid w:val="00922E03"/>
    <w:rsid w:val="0092302E"/>
    <w:rsid w:val="009234CC"/>
    <w:rsid w:val="00923518"/>
    <w:rsid w:val="00923709"/>
    <w:rsid w:val="00923D9F"/>
    <w:rsid w:val="00924666"/>
    <w:rsid w:val="00925D9E"/>
    <w:rsid w:val="00925EBC"/>
    <w:rsid w:val="00926E47"/>
    <w:rsid w:val="009272DF"/>
    <w:rsid w:val="009275B3"/>
    <w:rsid w:val="00927815"/>
    <w:rsid w:val="00927F17"/>
    <w:rsid w:val="0093055A"/>
    <w:rsid w:val="00930C44"/>
    <w:rsid w:val="00930C8D"/>
    <w:rsid w:val="00930CE6"/>
    <w:rsid w:val="00930FEC"/>
    <w:rsid w:val="009315FF"/>
    <w:rsid w:val="009328A4"/>
    <w:rsid w:val="00932906"/>
    <w:rsid w:val="009329AA"/>
    <w:rsid w:val="00932FFA"/>
    <w:rsid w:val="0093374F"/>
    <w:rsid w:val="009337B9"/>
    <w:rsid w:val="00933807"/>
    <w:rsid w:val="00934418"/>
    <w:rsid w:val="009346B2"/>
    <w:rsid w:val="0093491C"/>
    <w:rsid w:val="00934FC3"/>
    <w:rsid w:val="0093555E"/>
    <w:rsid w:val="009355A0"/>
    <w:rsid w:val="0093615B"/>
    <w:rsid w:val="009367B3"/>
    <w:rsid w:val="00936B3B"/>
    <w:rsid w:val="00937323"/>
    <w:rsid w:val="00937B63"/>
    <w:rsid w:val="00937D5E"/>
    <w:rsid w:val="009406A8"/>
    <w:rsid w:val="00940DE2"/>
    <w:rsid w:val="009412A9"/>
    <w:rsid w:val="009417FD"/>
    <w:rsid w:val="009418B5"/>
    <w:rsid w:val="0094238E"/>
    <w:rsid w:val="00942AEA"/>
    <w:rsid w:val="00942C20"/>
    <w:rsid w:val="00942CAF"/>
    <w:rsid w:val="00942CE0"/>
    <w:rsid w:val="00942D08"/>
    <w:rsid w:val="00943123"/>
    <w:rsid w:val="0094328E"/>
    <w:rsid w:val="00943F6D"/>
    <w:rsid w:val="0094424E"/>
    <w:rsid w:val="00944604"/>
    <w:rsid w:val="0094493B"/>
    <w:rsid w:val="00944A70"/>
    <w:rsid w:val="009452F4"/>
    <w:rsid w:val="0094543D"/>
    <w:rsid w:val="00945447"/>
    <w:rsid w:val="009460C0"/>
    <w:rsid w:val="00946249"/>
    <w:rsid w:val="009465FD"/>
    <w:rsid w:val="009468CB"/>
    <w:rsid w:val="00946C14"/>
    <w:rsid w:val="00947260"/>
    <w:rsid w:val="00950182"/>
    <w:rsid w:val="0095033D"/>
    <w:rsid w:val="00950462"/>
    <w:rsid w:val="00950978"/>
    <w:rsid w:val="00951DBA"/>
    <w:rsid w:val="00951EB1"/>
    <w:rsid w:val="009533FB"/>
    <w:rsid w:val="009538ED"/>
    <w:rsid w:val="009539D6"/>
    <w:rsid w:val="00953FB9"/>
    <w:rsid w:val="00954152"/>
    <w:rsid w:val="00954EAC"/>
    <w:rsid w:val="00954FB2"/>
    <w:rsid w:val="0095560F"/>
    <w:rsid w:val="00955C9D"/>
    <w:rsid w:val="00955CF7"/>
    <w:rsid w:val="00955EA1"/>
    <w:rsid w:val="00955EC9"/>
    <w:rsid w:val="00955F0D"/>
    <w:rsid w:val="009560DC"/>
    <w:rsid w:val="00956297"/>
    <w:rsid w:val="009563B2"/>
    <w:rsid w:val="009566A9"/>
    <w:rsid w:val="00956926"/>
    <w:rsid w:val="00956E30"/>
    <w:rsid w:val="0095754E"/>
    <w:rsid w:val="00957686"/>
    <w:rsid w:val="00957977"/>
    <w:rsid w:val="00957B11"/>
    <w:rsid w:val="00957B2E"/>
    <w:rsid w:val="0096009F"/>
    <w:rsid w:val="0096085D"/>
    <w:rsid w:val="00960A42"/>
    <w:rsid w:val="00960B79"/>
    <w:rsid w:val="009612CA"/>
    <w:rsid w:val="00961DE9"/>
    <w:rsid w:val="00961EEF"/>
    <w:rsid w:val="00961F1B"/>
    <w:rsid w:val="009620F8"/>
    <w:rsid w:val="00962484"/>
    <w:rsid w:val="009625D7"/>
    <w:rsid w:val="0096269F"/>
    <w:rsid w:val="00962C93"/>
    <w:rsid w:val="00963AF1"/>
    <w:rsid w:val="00963B68"/>
    <w:rsid w:val="00963B8A"/>
    <w:rsid w:val="00964CA1"/>
    <w:rsid w:val="0096581F"/>
    <w:rsid w:val="00965966"/>
    <w:rsid w:val="0096646E"/>
    <w:rsid w:val="009664C7"/>
    <w:rsid w:val="0096657B"/>
    <w:rsid w:val="00966A8E"/>
    <w:rsid w:val="00966D0D"/>
    <w:rsid w:val="009673D5"/>
    <w:rsid w:val="00967568"/>
    <w:rsid w:val="0096769A"/>
    <w:rsid w:val="009678E9"/>
    <w:rsid w:val="00967D79"/>
    <w:rsid w:val="00970351"/>
    <w:rsid w:val="009703D1"/>
    <w:rsid w:val="00970B9C"/>
    <w:rsid w:val="0097118C"/>
    <w:rsid w:val="009716AD"/>
    <w:rsid w:val="00971A0E"/>
    <w:rsid w:val="00971B71"/>
    <w:rsid w:val="00971D73"/>
    <w:rsid w:val="0097245A"/>
    <w:rsid w:val="00972655"/>
    <w:rsid w:val="009726B0"/>
    <w:rsid w:val="00972F0E"/>
    <w:rsid w:val="00973189"/>
    <w:rsid w:val="00973C84"/>
    <w:rsid w:val="009752A3"/>
    <w:rsid w:val="00975A50"/>
    <w:rsid w:val="00975C92"/>
    <w:rsid w:val="00975E8F"/>
    <w:rsid w:val="0097617A"/>
    <w:rsid w:val="009768F6"/>
    <w:rsid w:val="00976D98"/>
    <w:rsid w:val="00976EC8"/>
    <w:rsid w:val="00976EF1"/>
    <w:rsid w:val="0097752B"/>
    <w:rsid w:val="00977901"/>
    <w:rsid w:val="00977C45"/>
    <w:rsid w:val="00977E1F"/>
    <w:rsid w:val="009808C2"/>
    <w:rsid w:val="00980B5F"/>
    <w:rsid w:val="00980B6E"/>
    <w:rsid w:val="00980E89"/>
    <w:rsid w:val="0098104A"/>
    <w:rsid w:val="00981CBC"/>
    <w:rsid w:val="00981E40"/>
    <w:rsid w:val="009822E3"/>
    <w:rsid w:val="00982FEC"/>
    <w:rsid w:val="00983212"/>
    <w:rsid w:val="0098338D"/>
    <w:rsid w:val="009833A2"/>
    <w:rsid w:val="0098386E"/>
    <w:rsid w:val="00983BEF"/>
    <w:rsid w:val="0098401B"/>
    <w:rsid w:val="0098425C"/>
    <w:rsid w:val="00984732"/>
    <w:rsid w:val="009848FD"/>
    <w:rsid w:val="00984A90"/>
    <w:rsid w:val="00984B87"/>
    <w:rsid w:val="0098541C"/>
    <w:rsid w:val="009857EA"/>
    <w:rsid w:val="0098605B"/>
    <w:rsid w:val="009862CD"/>
    <w:rsid w:val="009868CA"/>
    <w:rsid w:val="009871C5"/>
    <w:rsid w:val="00987843"/>
    <w:rsid w:val="00987945"/>
    <w:rsid w:val="0099003E"/>
    <w:rsid w:val="0099024C"/>
    <w:rsid w:val="009904FA"/>
    <w:rsid w:val="00990E27"/>
    <w:rsid w:val="00990F4D"/>
    <w:rsid w:val="00991B4D"/>
    <w:rsid w:val="00991CC2"/>
    <w:rsid w:val="00991F7C"/>
    <w:rsid w:val="00992361"/>
    <w:rsid w:val="00992790"/>
    <w:rsid w:val="00992975"/>
    <w:rsid w:val="00992B41"/>
    <w:rsid w:val="0099369F"/>
    <w:rsid w:val="00993D12"/>
    <w:rsid w:val="009955D3"/>
    <w:rsid w:val="0099624A"/>
    <w:rsid w:val="00996641"/>
    <w:rsid w:val="00996783"/>
    <w:rsid w:val="009975BD"/>
    <w:rsid w:val="009976A7"/>
    <w:rsid w:val="00997A62"/>
    <w:rsid w:val="009A0673"/>
    <w:rsid w:val="009A0689"/>
    <w:rsid w:val="009A0903"/>
    <w:rsid w:val="009A09DE"/>
    <w:rsid w:val="009A247E"/>
    <w:rsid w:val="009A255F"/>
    <w:rsid w:val="009A26C1"/>
    <w:rsid w:val="009A28BC"/>
    <w:rsid w:val="009A3AC4"/>
    <w:rsid w:val="009A402E"/>
    <w:rsid w:val="009A422B"/>
    <w:rsid w:val="009A46C9"/>
    <w:rsid w:val="009A4AE1"/>
    <w:rsid w:val="009A4ED4"/>
    <w:rsid w:val="009A5D89"/>
    <w:rsid w:val="009A619C"/>
    <w:rsid w:val="009A6902"/>
    <w:rsid w:val="009A6BF2"/>
    <w:rsid w:val="009A6E0B"/>
    <w:rsid w:val="009A7563"/>
    <w:rsid w:val="009A76BB"/>
    <w:rsid w:val="009A7B6B"/>
    <w:rsid w:val="009A7D26"/>
    <w:rsid w:val="009B0269"/>
    <w:rsid w:val="009B04E8"/>
    <w:rsid w:val="009B062D"/>
    <w:rsid w:val="009B0684"/>
    <w:rsid w:val="009B0C2A"/>
    <w:rsid w:val="009B0D07"/>
    <w:rsid w:val="009B0D80"/>
    <w:rsid w:val="009B12D0"/>
    <w:rsid w:val="009B1A85"/>
    <w:rsid w:val="009B1E02"/>
    <w:rsid w:val="009B284D"/>
    <w:rsid w:val="009B2969"/>
    <w:rsid w:val="009B2AFF"/>
    <w:rsid w:val="009B2E6C"/>
    <w:rsid w:val="009B3930"/>
    <w:rsid w:val="009B399D"/>
    <w:rsid w:val="009B4169"/>
    <w:rsid w:val="009B424F"/>
    <w:rsid w:val="009B49A7"/>
    <w:rsid w:val="009B49D2"/>
    <w:rsid w:val="009B590A"/>
    <w:rsid w:val="009B5D5F"/>
    <w:rsid w:val="009B6441"/>
    <w:rsid w:val="009B6819"/>
    <w:rsid w:val="009B6AB1"/>
    <w:rsid w:val="009B6C48"/>
    <w:rsid w:val="009B6E39"/>
    <w:rsid w:val="009B73C0"/>
    <w:rsid w:val="009B7826"/>
    <w:rsid w:val="009B7906"/>
    <w:rsid w:val="009B7BAD"/>
    <w:rsid w:val="009B7DE8"/>
    <w:rsid w:val="009B7E1B"/>
    <w:rsid w:val="009C05D1"/>
    <w:rsid w:val="009C0A83"/>
    <w:rsid w:val="009C0C86"/>
    <w:rsid w:val="009C0E57"/>
    <w:rsid w:val="009C13D9"/>
    <w:rsid w:val="009C25A7"/>
    <w:rsid w:val="009C28E1"/>
    <w:rsid w:val="009C2C46"/>
    <w:rsid w:val="009C310F"/>
    <w:rsid w:val="009C31CB"/>
    <w:rsid w:val="009C33BE"/>
    <w:rsid w:val="009C4546"/>
    <w:rsid w:val="009C4633"/>
    <w:rsid w:val="009C4E75"/>
    <w:rsid w:val="009C5133"/>
    <w:rsid w:val="009C5495"/>
    <w:rsid w:val="009C64A7"/>
    <w:rsid w:val="009C6542"/>
    <w:rsid w:val="009C6721"/>
    <w:rsid w:val="009C6EC5"/>
    <w:rsid w:val="009C6FAC"/>
    <w:rsid w:val="009C7217"/>
    <w:rsid w:val="009C74AE"/>
    <w:rsid w:val="009C7A07"/>
    <w:rsid w:val="009D00F6"/>
    <w:rsid w:val="009D0608"/>
    <w:rsid w:val="009D0C5C"/>
    <w:rsid w:val="009D0D5E"/>
    <w:rsid w:val="009D12E1"/>
    <w:rsid w:val="009D1388"/>
    <w:rsid w:val="009D14EF"/>
    <w:rsid w:val="009D1FDF"/>
    <w:rsid w:val="009D25C9"/>
    <w:rsid w:val="009D26A6"/>
    <w:rsid w:val="009D27D5"/>
    <w:rsid w:val="009D27E1"/>
    <w:rsid w:val="009D2DA2"/>
    <w:rsid w:val="009D3107"/>
    <w:rsid w:val="009D3823"/>
    <w:rsid w:val="009D3921"/>
    <w:rsid w:val="009D3CEE"/>
    <w:rsid w:val="009D4B71"/>
    <w:rsid w:val="009D50B8"/>
    <w:rsid w:val="009D53E7"/>
    <w:rsid w:val="009D5576"/>
    <w:rsid w:val="009D5687"/>
    <w:rsid w:val="009D5D45"/>
    <w:rsid w:val="009D622D"/>
    <w:rsid w:val="009D639C"/>
    <w:rsid w:val="009D6B6E"/>
    <w:rsid w:val="009D6DB5"/>
    <w:rsid w:val="009D6F6F"/>
    <w:rsid w:val="009D7A45"/>
    <w:rsid w:val="009D7EA8"/>
    <w:rsid w:val="009D7FAD"/>
    <w:rsid w:val="009E0377"/>
    <w:rsid w:val="009E066C"/>
    <w:rsid w:val="009E07B0"/>
    <w:rsid w:val="009E1269"/>
    <w:rsid w:val="009E1CFA"/>
    <w:rsid w:val="009E2067"/>
    <w:rsid w:val="009E2107"/>
    <w:rsid w:val="009E239A"/>
    <w:rsid w:val="009E26A7"/>
    <w:rsid w:val="009E2910"/>
    <w:rsid w:val="009E2B01"/>
    <w:rsid w:val="009E2C3F"/>
    <w:rsid w:val="009E2F26"/>
    <w:rsid w:val="009E368F"/>
    <w:rsid w:val="009E3742"/>
    <w:rsid w:val="009E37FB"/>
    <w:rsid w:val="009E4319"/>
    <w:rsid w:val="009E45F2"/>
    <w:rsid w:val="009E460D"/>
    <w:rsid w:val="009E464C"/>
    <w:rsid w:val="009E4D62"/>
    <w:rsid w:val="009E4E01"/>
    <w:rsid w:val="009E5122"/>
    <w:rsid w:val="009E550E"/>
    <w:rsid w:val="009E638D"/>
    <w:rsid w:val="009E6A59"/>
    <w:rsid w:val="009E6D7C"/>
    <w:rsid w:val="009E6DF7"/>
    <w:rsid w:val="009E70F5"/>
    <w:rsid w:val="009E7189"/>
    <w:rsid w:val="009E742B"/>
    <w:rsid w:val="009E7A1D"/>
    <w:rsid w:val="009E7B43"/>
    <w:rsid w:val="009F0258"/>
    <w:rsid w:val="009F02C0"/>
    <w:rsid w:val="009F0BD7"/>
    <w:rsid w:val="009F1683"/>
    <w:rsid w:val="009F18C3"/>
    <w:rsid w:val="009F258B"/>
    <w:rsid w:val="009F2688"/>
    <w:rsid w:val="009F2C20"/>
    <w:rsid w:val="009F2D79"/>
    <w:rsid w:val="009F2D8E"/>
    <w:rsid w:val="009F3295"/>
    <w:rsid w:val="009F3445"/>
    <w:rsid w:val="009F3853"/>
    <w:rsid w:val="009F3F60"/>
    <w:rsid w:val="009F3FFC"/>
    <w:rsid w:val="009F4440"/>
    <w:rsid w:val="009F46E9"/>
    <w:rsid w:val="009F4C24"/>
    <w:rsid w:val="009F4D02"/>
    <w:rsid w:val="009F57FB"/>
    <w:rsid w:val="009F58F9"/>
    <w:rsid w:val="009F5C25"/>
    <w:rsid w:val="009F5DBA"/>
    <w:rsid w:val="009F6060"/>
    <w:rsid w:val="009F6262"/>
    <w:rsid w:val="009F690F"/>
    <w:rsid w:val="009F73BB"/>
    <w:rsid w:val="009F79F7"/>
    <w:rsid w:val="009F7B7A"/>
    <w:rsid w:val="00A01275"/>
    <w:rsid w:val="00A01355"/>
    <w:rsid w:val="00A017C5"/>
    <w:rsid w:val="00A01852"/>
    <w:rsid w:val="00A02106"/>
    <w:rsid w:val="00A02155"/>
    <w:rsid w:val="00A02190"/>
    <w:rsid w:val="00A02652"/>
    <w:rsid w:val="00A0265E"/>
    <w:rsid w:val="00A02760"/>
    <w:rsid w:val="00A0278A"/>
    <w:rsid w:val="00A02A50"/>
    <w:rsid w:val="00A02CD2"/>
    <w:rsid w:val="00A02D88"/>
    <w:rsid w:val="00A03252"/>
    <w:rsid w:val="00A03495"/>
    <w:rsid w:val="00A034D0"/>
    <w:rsid w:val="00A03700"/>
    <w:rsid w:val="00A04691"/>
    <w:rsid w:val="00A0498C"/>
    <w:rsid w:val="00A04BA4"/>
    <w:rsid w:val="00A062D2"/>
    <w:rsid w:val="00A068FB"/>
    <w:rsid w:val="00A06B91"/>
    <w:rsid w:val="00A073D3"/>
    <w:rsid w:val="00A076A7"/>
    <w:rsid w:val="00A07F65"/>
    <w:rsid w:val="00A1078F"/>
    <w:rsid w:val="00A1190C"/>
    <w:rsid w:val="00A11DBE"/>
    <w:rsid w:val="00A125B2"/>
    <w:rsid w:val="00A127A3"/>
    <w:rsid w:val="00A1309A"/>
    <w:rsid w:val="00A13185"/>
    <w:rsid w:val="00A13471"/>
    <w:rsid w:val="00A135BE"/>
    <w:rsid w:val="00A14084"/>
    <w:rsid w:val="00A150BD"/>
    <w:rsid w:val="00A1515F"/>
    <w:rsid w:val="00A152CC"/>
    <w:rsid w:val="00A153CD"/>
    <w:rsid w:val="00A15843"/>
    <w:rsid w:val="00A1609B"/>
    <w:rsid w:val="00A17668"/>
    <w:rsid w:val="00A17723"/>
    <w:rsid w:val="00A17CB7"/>
    <w:rsid w:val="00A17D60"/>
    <w:rsid w:val="00A20029"/>
    <w:rsid w:val="00A2087D"/>
    <w:rsid w:val="00A210E3"/>
    <w:rsid w:val="00A21189"/>
    <w:rsid w:val="00A21366"/>
    <w:rsid w:val="00A21481"/>
    <w:rsid w:val="00A21613"/>
    <w:rsid w:val="00A21906"/>
    <w:rsid w:val="00A21C6B"/>
    <w:rsid w:val="00A22176"/>
    <w:rsid w:val="00A2238A"/>
    <w:rsid w:val="00A227B6"/>
    <w:rsid w:val="00A2284C"/>
    <w:rsid w:val="00A22B91"/>
    <w:rsid w:val="00A22C48"/>
    <w:rsid w:val="00A2367F"/>
    <w:rsid w:val="00A23908"/>
    <w:rsid w:val="00A23AAC"/>
    <w:rsid w:val="00A23B6A"/>
    <w:rsid w:val="00A23FAC"/>
    <w:rsid w:val="00A24215"/>
    <w:rsid w:val="00A24552"/>
    <w:rsid w:val="00A24D39"/>
    <w:rsid w:val="00A24F1E"/>
    <w:rsid w:val="00A2553A"/>
    <w:rsid w:val="00A25C97"/>
    <w:rsid w:val="00A260D5"/>
    <w:rsid w:val="00A26463"/>
    <w:rsid w:val="00A267C0"/>
    <w:rsid w:val="00A27B61"/>
    <w:rsid w:val="00A27E1C"/>
    <w:rsid w:val="00A30413"/>
    <w:rsid w:val="00A3086C"/>
    <w:rsid w:val="00A30CA1"/>
    <w:rsid w:val="00A310E4"/>
    <w:rsid w:val="00A310EC"/>
    <w:rsid w:val="00A31211"/>
    <w:rsid w:val="00A31373"/>
    <w:rsid w:val="00A317DF"/>
    <w:rsid w:val="00A322C2"/>
    <w:rsid w:val="00A32316"/>
    <w:rsid w:val="00A325E9"/>
    <w:rsid w:val="00A3272D"/>
    <w:rsid w:val="00A327C1"/>
    <w:rsid w:val="00A32FBA"/>
    <w:rsid w:val="00A331ED"/>
    <w:rsid w:val="00A331F0"/>
    <w:rsid w:val="00A33707"/>
    <w:rsid w:val="00A3393C"/>
    <w:rsid w:val="00A33C12"/>
    <w:rsid w:val="00A33EB7"/>
    <w:rsid w:val="00A33ED3"/>
    <w:rsid w:val="00A34096"/>
    <w:rsid w:val="00A3418E"/>
    <w:rsid w:val="00A348C7"/>
    <w:rsid w:val="00A35722"/>
    <w:rsid w:val="00A35758"/>
    <w:rsid w:val="00A35803"/>
    <w:rsid w:val="00A35A93"/>
    <w:rsid w:val="00A35E3A"/>
    <w:rsid w:val="00A35EED"/>
    <w:rsid w:val="00A36541"/>
    <w:rsid w:val="00A36CCE"/>
    <w:rsid w:val="00A36D9A"/>
    <w:rsid w:val="00A36DBE"/>
    <w:rsid w:val="00A37045"/>
    <w:rsid w:val="00A377A8"/>
    <w:rsid w:val="00A37C2F"/>
    <w:rsid w:val="00A40456"/>
    <w:rsid w:val="00A40602"/>
    <w:rsid w:val="00A40B24"/>
    <w:rsid w:val="00A41216"/>
    <w:rsid w:val="00A41525"/>
    <w:rsid w:val="00A41526"/>
    <w:rsid w:val="00A418BF"/>
    <w:rsid w:val="00A41A6A"/>
    <w:rsid w:val="00A42381"/>
    <w:rsid w:val="00A4240A"/>
    <w:rsid w:val="00A429F6"/>
    <w:rsid w:val="00A43A0E"/>
    <w:rsid w:val="00A43AE7"/>
    <w:rsid w:val="00A43E8C"/>
    <w:rsid w:val="00A4464D"/>
    <w:rsid w:val="00A44AC4"/>
    <w:rsid w:val="00A44B4C"/>
    <w:rsid w:val="00A44BAC"/>
    <w:rsid w:val="00A45686"/>
    <w:rsid w:val="00A4670E"/>
    <w:rsid w:val="00A47557"/>
    <w:rsid w:val="00A47DC2"/>
    <w:rsid w:val="00A502A6"/>
    <w:rsid w:val="00A50751"/>
    <w:rsid w:val="00A50D09"/>
    <w:rsid w:val="00A5171B"/>
    <w:rsid w:val="00A51C6D"/>
    <w:rsid w:val="00A51FA8"/>
    <w:rsid w:val="00A520A2"/>
    <w:rsid w:val="00A520D6"/>
    <w:rsid w:val="00A5285D"/>
    <w:rsid w:val="00A52A28"/>
    <w:rsid w:val="00A52C5A"/>
    <w:rsid w:val="00A52E5F"/>
    <w:rsid w:val="00A532C2"/>
    <w:rsid w:val="00A53624"/>
    <w:rsid w:val="00A53BDA"/>
    <w:rsid w:val="00A53EFA"/>
    <w:rsid w:val="00A54B7C"/>
    <w:rsid w:val="00A54DD2"/>
    <w:rsid w:val="00A556A0"/>
    <w:rsid w:val="00A56C01"/>
    <w:rsid w:val="00A57A5D"/>
    <w:rsid w:val="00A6006D"/>
    <w:rsid w:val="00A6024B"/>
    <w:rsid w:val="00A60533"/>
    <w:rsid w:val="00A610F0"/>
    <w:rsid w:val="00A61306"/>
    <w:rsid w:val="00A61629"/>
    <w:rsid w:val="00A6172F"/>
    <w:rsid w:val="00A61B4B"/>
    <w:rsid w:val="00A61B51"/>
    <w:rsid w:val="00A61BFE"/>
    <w:rsid w:val="00A61C5F"/>
    <w:rsid w:val="00A62C2F"/>
    <w:rsid w:val="00A62D0A"/>
    <w:rsid w:val="00A62DD5"/>
    <w:rsid w:val="00A62DE4"/>
    <w:rsid w:val="00A62EF4"/>
    <w:rsid w:val="00A630CF"/>
    <w:rsid w:val="00A63382"/>
    <w:rsid w:val="00A6370C"/>
    <w:rsid w:val="00A6392E"/>
    <w:rsid w:val="00A639DD"/>
    <w:rsid w:val="00A649D6"/>
    <w:rsid w:val="00A649E3"/>
    <w:rsid w:val="00A64A8F"/>
    <w:rsid w:val="00A64DC9"/>
    <w:rsid w:val="00A64F10"/>
    <w:rsid w:val="00A6514D"/>
    <w:rsid w:val="00A659BF"/>
    <w:rsid w:val="00A65D7D"/>
    <w:rsid w:val="00A65F18"/>
    <w:rsid w:val="00A66A29"/>
    <w:rsid w:val="00A66B40"/>
    <w:rsid w:val="00A67011"/>
    <w:rsid w:val="00A671A1"/>
    <w:rsid w:val="00A672F4"/>
    <w:rsid w:val="00A673BB"/>
    <w:rsid w:val="00A6768D"/>
    <w:rsid w:val="00A6768F"/>
    <w:rsid w:val="00A67A28"/>
    <w:rsid w:val="00A67D8D"/>
    <w:rsid w:val="00A67F4F"/>
    <w:rsid w:val="00A70346"/>
    <w:rsid w:val="00A705EB"/>
    <w:rsid w:val="00A70E9A"/>
    <w:rsid w:val="00A710E3"/>
    <w:rsid w:val="00A714E0"/>
    <w:rsid w:val="00A71850"/>
    <w:rsid w:val="00A724F1"/>
    <w:rsid w:val="00A72A8A"/>
    <w:rsid w:val="00A72BFF"/>
    <w:rsid w:val="00A72CD0"/>
    <w:rsid w:val="00A72DB5"/>
    <w:rsid w:val="00A731D8"/>
    <w:rsid w:val="00A7341E"/>
    <w:rsid w:val="00A737FC"/>
    <w:rsid w:val="00A73C5D"/>
    <w:rsid w:val="00A74026"/>
    <w:rsid w:val="00A742AF"/>
    <w:rsid w:val="00A7455F"/>
    <w:rsid w:val="00A746A6"/>
    <w:rsid w:val="00A7476B"/>
    <w:rsid w:val="00A74C4C"/>
    <w:rsid w:val="00A74ECD"/>
    <w:rsid w:val="00A74FBC"/>
    <w:rsid w:val="00A750F6"/>
    <w:rsid w:val="00A75609"/>
    <w:rsid w:val="00A75642"/>
    <w:rsid w:val="00A7626D"/>
    <w:rsid w:val="00A763DC"/>
    <w:rsid w:val="00A7640B"/>
    <w:rsid w:val="00A7666B"/>
    <w:rsid w:val="00A76D08"/>
    <w:rsid w:val="00A77253"/>
    <w:rsid w:val="00A77A80"/>
    <w:rsid w:val="00A77D95"/>
    <w:rsid w:val="00A77DC4"/>
    <w:rsid w:val="00A8006F"/>
    <w:rsid w:val="00A804A2"/>
    <w:rsid w:val="00A80A91"/>
    <w:rsid w:val="00A80CBF"/>
    <w:rsid w:val="00A80DD2"/>
    <w:rsid w:val="00A80FD1"/>
    <w:rsid w:val="00A8124A"/>
    <w:rsid w:val="00A81445"/>
    <w:rsid w:val="00A815ED"/>
    <w:rsid w:val="00A817BE"/>
    <w:rsid w:val="00A819BC"/>
    <w:rsid w:val="00A81A86"/>
    <w:rsid w:val="00A81B7E"/>
    <w:rsid w:val="00A81B81"/>
    <w:rsid w:val="00A826A0"/>
    <w:rsid w:val="00A827BD"/>
    <w:rsid w:val="00A82957"/>
    <w:rsid w:val="00A82C6D"/>
    <w:rsid w:val="00A83359"/>
    <w:rsid w:val="00A83F5E"/>
    <w:rsid w:val="00A84170"/>
    <w:rsid w:val="00A844EC"/>
    <w:rsid w:val="00A84888"/>
    <w:rsid w:val="00A84F84"/>
    <w:rsid w:val="00A855AD"/>
    <w:rsid w:val="00A8574C"/>
    <w:rsid w:val="00A85A3F"/>
    <w:rsid w:val="00A8676B"/>
    <w:rsid w:val="00A867E6"/>
    <w:rsid w:val="00A86FDE"/>
    <w:rsid w:val="00A8742F"/>
    <w:rsid w:val="00A87BB5"/>
    <w:rsid w:val="00A87C79"/>
    <w:rsid w:val="00A90226"/>
    <w:rsid w:val="00A902FF"/>
    <w:rsid w:val="00A9094B"/>
    <w:rsid w:val="00A909E4"/>
    <w:rsid w:val="00A9127A"/>
    <w:rsid w:val="00A91D1F"/>
    <w:rsid w:val="00A923F7"/>
    <w:rsid w:val="00A92B4A"/>
    <w:rsid w:val="00A92D96"/>
    <w:rsid w:val="00A9334F"/>
    <w:rsid w:val="00A934CE"/>
    <w:rsid w:val="00A93A45"/>
    <w:rsid w:val="00A93C45"/>
    <w:rsid w:val="00A943AC"/>
    <w:rsid w:val="00A951E2"/>
    <w:rsid w:val="00A9550B"/>
    <w:rsid w:val="00A95764"/>
    <w:rsid w:val="00A962B0"/>
    <w:rsid w:val="00A96681"/>
    <w:rsid w:val="00A966C7"/>
    <w:rsid w:val="00A969F4"/>
    <w:rsid w:val="00A971D1"/>
    <w:rsid w:val="00A97479"/>
    <w:rsid w:val="00A9784C"/>
    <w:rsid w:val="00AA0641"/>
    <w:rsid w:val="00AA08B2"/>
    <w:rsid w:val="00AA0BB6"/>
    <w:rsid w:val="00AA11B3"/>
    <w:rsid w:val="00AA1587"/>
    <w:rsid w:val="00AA15A9"/>
    <w:rsid w:val="00AA1A4A"/>
    <w:rsid w:val="00AA1E5F"/>
    <w:rsid w:val="00AA21D2"/>
    <w:rsid w:val="00AA25C8"/>
    <w:rsid w:val="00AA2A82"/>
    <w:rsid w:val="00AA2C77"/>
    <w:rsid w:val="00AA2FFC"/>
    <w:rsid w:val="00AA3439"/>
    <w:rsid w:val="00AA36F2"/>
    <w:rsid w:val="00AA3957"/>
    <w:rsid w:val="00AA473E"/>
    <w:rsid w:val="00AA510F"/>
    <w:rsid w:val="00AA5271"/>
    <w:rsid w:val="00AA53C1"/>
    <w:rsid w:val="00AA5460"/>
    <w:rsid w:val="00AA5F9F"/>
    <w:rsid w:val="00AA6706"/>
    <w:rsid w:val="00AA7481"/>
    <w:rsid w:val="00AA77F0"/>
    <w:rsid w:val="00AA7851"/>
    <w:rsid w:val="00AA7B85"/>
    <w:rsid w:val="00AA7E52"/>
    <w:rsid w:val="00AB0FB9"/>
    <w:rsid w:val="00AB1EBF"/>
    <w:rsid w:val="00AB1FC3"/>
    <w:rsid w:val="00AB2354"/>
    <w:rsid w:val="00AB26FA"/>
    <w:rsid w:val="00AB3AFD"/>
    <w:rsid w:val="00AB3CF2"/>
    <w:rsid w:val="00AB3DF4"/>
    <w:rsid w:val="00AB477B"/>
    <w:rsid w:val="00AB4925"/>
    <w:rsid w:val="00AB4973"/>
    <w:rsid w:val="00AB4ECB"/>
    <w:rsid w:val="00AB50FB"/>
    <w:rsid w:val="00AB542F"/>
    <w:rsid w:val="00AB57BC"/>
    <w:rsid w:val="00AB5F83"/>
    <w:rsid w:val="00AB66EB"/>
    <w:rsid w:val="00AB6877"/>
    <w:rsid w:val="00AB6A51"/>
    <w:rsid w:val="00AB7299"/>
    <w:rsid w:val="00AB7D41"/>
    <w:rsid w:val="00AB7D8F"/>
    <w:rsid w:val="00AB7F37"/>
    <w:rsid w:val="00AC0566"/>
    <w:rsid w:val="00AC0E33"/>
    <w:rsid w:val="00AC1783"/>
    <w:rsid w:val="00AC17EE"/>
    <w:rsid w:val="00AC1AA6"/>
    <w:rsid w:val="00AC210E"/>
    <w:rsid w:val="00AC211B"/>
    <w:rsid w:val="00AC22D8"/>
    <w:rsid w:val="00AC2842"/>
    <w:rsid w:val="00AC2984"/>
    <w:rsid w:val="00AC29FD"/>
    <w:rsid w:val="00AC2AF4"/>
    <w:rsid w:val="00AC2CC8"/>
    <w:rsid w:val="00AC4017"/>
    <w:rsid w:val="00AC4990"/>
    <w:rsid w:val="00AC52B3"/>
    <w:rsid w:val="00AC52C1"/>
    <w:rsid w:val="00AC57F9"/>
    <w:rsid w:val="00AC5865"/>
    <w:rsid w:val="00AC5985"/>
    <w:rsid w:val="00AC5F17"/>
    <w:rsid w:val="00AC6513"/>
    <w:rsid w:val="00AC657A"/>
    <w:rsid w:val="00AC6AB8"/>
    <w:rsid w:val="00AC7025"/>
    <w:rsid w:val="00AC70AE"/>
    <w:rsid w:val="00AD02BD"/>
    <w:rsid w:val="00AD0591"/>
    <w:rsid w:val="00AD05A6"/>
    <w:rsid w:val="00AD15BE"/>
    <w:rsid w:val="00AD1A8E"/>
    <w:rsid w:val="00AD1BC7"/>
    <w:rsid w:val="00AD267B"/>
    <w:rsid w:val="00AD3036"/>
    <w:rsid w:val="00AD30F9"/>
    <w:rsid w:val="00AD36EC"/>
    <w:rsid w:val="00AD3BD5"/>
    <w:rsid w:val="00AD42CF"/>
    <w:rsid w:val="00AD4783"/>
    <w:rsid w:val="00AD51EB"/>
    <w:rsid w:val="00AD5324"/>
    <w:rsid w:val="00AD5B8B"/>
    <w:rsid w:val="00AD5BD3"/>
    <w:rsid w:val="00AD5DD7"/>
    <w:rsid w:val="00AD5E1C"/>
    <w:rsid w:val="00AD6155"/>
    <w:rsid w:val="00AD666B"/>
    <w:rsid w:val="00AD6AF9"/>
    <w:rsid w:val="00AD6E47"/>
    <w:rsid w:val="00AD746F"/>
    <w:rsid w:val="00AD7DEE"/>
    <w:rsid w:val="00AD7F2F"/>
    <w:rsid w:val="00AE0144"/>
    <w:rsid w:val="00AE02AC"/>
    <w:rsid w:val="00AE031C"/>
    <w:rsid w:val="00AE03AE"/>
    <w:rsid w:val="00AE055D"/>
    <w:rsid w:val="00AE0ED3"/>
    <w:rsid w:val="00AE10CB"/>
    <w:rsid w:val="00AE13D2"/>
    <w:rsid w:val="00AE1A1B"/>
    <w:rsid w:val="00AE1A96"/>
    <w:rsid w:val="00AE1B9F"/>
    <w:rsid w:val="00AE1C1E"/>
    <w:rsid w:val="00AE20CB"/>
    <w:rsid w:val="00AE21DE"/>
    <w:rsid w:val="00AE2479"/>
    <w:rsid w:val="00AE249A"/>
    <w:rsid w:val="00AE279B"/>
    <w:rsid w:val="00AE2EC4"/>
    <w:rsid w:val="00AE345A"/>
    <w:rsid w:val="00AE35C6"/>
    <w:rsid w:val="00AE398D"/>
    <w:rsid w:val="00AE399B"/>
    <w:rsid w:val="00AE3FC5"/>
    <w:rsid w:val="00AE3FCE"/>
    <w:rsid w:val="00AE4113"/>
    <w:rsid w:val="00AE48F2"/>
    <w:rsid w:val="00AE4A78"/>
    <w:rsid w:val="00AE4B4D"/>
    <w:rsid w:val="00AE4EFC"/>
    <w:rsid w:val="00AE6086"/>
    <w:rsid w:val="00AE6240"/>
    <w:rsid w:val="00AE63C0"/>
    <w:rsid w:val="00AE6AAC"/>
    <w:rsid w:val="00AE6DCD"/>
    <w:rsid w:val="00AE7B6B"/>
    <w:rsid w:val="00AF0461"/>
    <w:rsid w:val="00AF0D82"/>
    <w:rsid w:val="00AF1191"/>
    <w:rsid w:val="00AF18C6"/>
    <w:rsid w:val="00AF196E"/>
    <w:rsid w:val="00AF1B82"/>
    <w:rsid w:val="00AF1E7C"/>
    <w:rsid w:val="00AF2001"/>
    <w:rsid w:val="00AF22F4"/>
    <w:rsid w:val="00AF2320"/>
    <w:rsid w:val="00AF23F7"/>
    <w:rsid w:val="00AF2642"/>
    <w:rsid w:val="00AF28F8"/>
    <w:rsid w:val="00AF2C39"/>
    <w:rsid w:val="00AF33BE"/>
    <w:rsid w:val="00AF3D1B"/>
    <w:rsid w:val="00AF42B8"/>
    <w:rsid w:val="00AF49BD"/>
    <w:rsid w:val="00AF4CB3"/>
    <w:rsid w:val="00AF517E"/>
    <w:rsid w:val="00AF5392"/>
    <w:rsid w:val="00AF576F"/>
    <w:rsid w:val="00AF6307"/>
    <w:rsid w:val="00AF6655"/>
    <w:rsid w:val="00AF6B1B"/>
    <w:rsid w:val="00AF6DF1"/>
    <w:rsid w:val="00AF701C"/>
    <w:rsid w:val="00AF7343"/>
    <w:rsid w:val="00AF771C"/>
    <w:rsid w:val="00AF7932"/>
    <w:rsid w:val="00AF7A7C"/>
    <w:rsid w:val="00AF7B82"/>
    <w:rsid w:val="00AF7E61"/>
    <w:rsid w:val="00AF7F09"/>
    <w:rsid w:val="00B00398"/>
    <w:rsid w:val="00B008BD"/>
    <w:rsid w:val="00B00B2F"/>
    <w:rsid w:val="00B0112D"/>
    <w:rsid w:val="00B013BF"/>
    <w:rsid w:val="00B0152C"/>
    <w:rsid w:val="00B0258F"/>
    <w:rsid w:val="00B03669"/>
    <w:rsid w:val="00B037E9"/>
    <w:rsid w:val="00B03D22"/>
    <w:rsid w:val="00B0420F"/>
    <w:rsid w:val="00B04469"/>
    <w:rsid w:val="00B0461C"/>
    <w:rsid w:val="00B04B4F"/>
    <w:rsid w:val="00B04E0A"/>
    <w:rsid w:val="00B05C07"/>
    <w:rsid w:val="00B0624C"/>
    <w:rsid w:val="00B0645B"/>
    <w:rsid w:val="00B0656C"/>
    <w:rsid w:val="00B0656D"/>
    <w:rsid w:val="00B06E27"/>
    <w:rsid w:val="00B070FD"/>
    <w:rsid w:val="00B072A5"/>
    <w:rsid w:val="00B07591"/>
    <w:rsid w:val="00B102E8"/>
    <w:rsid w:val="00B105F7"/>
    <w:rsid w:val="00B107FA"/>
    <w:rsid w:val="00B11013"/>
    <w:rsid w:val="00B112B2"/>
    <w:rsid w:val="00B12189"/>
    <w:rsid w:val="00B12275"/>
    <w:rsid w:val="00B128DA"/>
    <w:rsid w:val="00B129AE"/>
    <w:rsid w:val="00B12C2B"/>
    <w:rsid w:val="00B12DCD"/>
    <w:rsid w:val="00B131B6"/>
    <w:rsid w:val="00B13F69"/>
    <w:rsid w:val="00B142CE"/>
    <w:rsid w:val="00B1460C"/>
    <w:rsid w:val="00B14CCC"/>
    <w:rsid w:val="00B1503D"/>
    <w:rsid w:val="00B154DB"/>
    <w:rsid w:val="00B158EE"/>
    <w:rsid w:val="00B15B97"/>
    <w:rsid w:val="00B15FBE"/>
    <w:rsid w:val="00B16BDE"/>
    <w:rsid w:val="00B170AC"/>
    <w:rsid w:val="00B17451"/>
    <w:rsid w:val="00B17516"/>
    <w:rsid w:val="00B20133"/>
    <w:rsid w:val="00B20DF2"/>
    <w:rsid w:val="00B210DD"/>
    <w:rsid w:val="00B21DE9"/>
    <w:rsid w:val="00B2236D"/>
    <w:rsid w:val="00B22449"/>
    <w:rsid w:val="00B224CA"/>
    <w:rsid w:val="00B2268A"/>
    <w:rsid w:val="00B226C3"/>
    <w:rsid w:val="00B23727"/>
    <w:rsid w:val="00B237DE"/>
    <w:rsid w:val="00B23F1E"/>
    <w:rsid w:val="00B2436A"/>
    <w:rsid w:val="00B24483"/>
    <w:rsid w:val="00B24A19"/>
    <w:rsid w:val="00B250EE"/>
    <w:rsid w:val="00B2532B"/>
    <w:rsid w:val="00B2541C"/>
    <w:rsid w:val="00B25681"/>
    <w:rsid w:val="00B258C7"/>
    <w:rsid w:val="00B25B48"/>
    <w:rsid w:val="00B25E7A"/>
    <w:rsid w:val="00B25FF2"/>
    <w:rsid w:val="00B267D6"/>
    <w:rsid w:val="00B26847"/>
    <w:rsid w:val="00B2743E"/>
    <w:rsid w:val="00B27448"/>
    <w:rsid w:val="00B27D47"/>
    <w:rsid w:val="00B27E2F"/>
    <w:rsid w:val="00B30194"/>
    <w:rsid w:val="00B3058D"/>
    <w:rsid w:val="00B30A3D"/>
    <w:rsid w:val="00B30B14"/>
    <w:rsid w:val="00B30D5A"/>
    <w:rsid w:val="00B30E0C"/>
    <w:rsid w:val="00B3125B"/>
    <w:rsid w:val="00B3144C"/>
    <w:rsid w:val="00B31CC8"/>
    <w:rsid w:val="00B3200A"/>
    <w:rsid w:val="00B32010"/>
    <w:rsid w:val="00B3262D"/>
    <w:rsid w:val="00B32784"/>
    <w:rsid w:val="00B32A43"/>
    <w:rsid w:val="00B33059"/>
    <w:rsid w:val="00B336E6"/>
    <w:rsid w:val="00B33840"/>
    <w:rsid w:val="00B33B26"/>
    <w:rsid w:val="00B33FDA"/>
    <w:rsid w:val="00B34043"/>
    <w:rsid w:val="00B343B2"/>
    <w:rsid w:val="00B3470C"/>
    <w:rsid w:val="00B34835"/>
    <w:rsid w:val="00B34CD5"/>
    <w:rsid w:val="00B34DFE"/>
    <w:rsid w:val="00B35904"/>
    <w:rsid w:val="00B35954"/>
    <w:rsid w:val="00B35D7D"/>
    <w:rsid w:val="00B36CCB"/>
    <w:rsid w:val="00B3703F"/>
    <w:rsid w:val="00B376DE"/>
    <w:rsid w:val="00B37A44"/>
    <w:rsid w:val="00B37BF2"/>
    <w:rsid w:val="00B40050"/>
    <w:rsid w:val="00B401DA"/>
    <w:rsid w:val="00B403A2"/>
    <w:rsid w:val="00B40901"/>
    <w:rsid w:val="00B40BE2"/>
    <w:rsid w:val="00B40EC0"/>
    <w:rsid w:val="00B4113B"/>
    <w:rsid w:val="00B412C7"/>
    <w:rsid w:val="00B4164C"/>
    <w:rsid w:val="00B41CED"/>
    <w:rsid w:val="00B42429"/>
    <w:rsid w:val="00B42B0A"/>
    <w:rsid w:val="00B42B13"/>
    <w:rsid w:val="00B42BE4"/>
    <w:rsid w:val="00B42C7E"/>
    <w:rsid w:val="00B43CB1"/>
    <w:rsid w:val="00B43DCE"/>
    <w:rsid w:val="00B4410F"/>
    <w:rsid w:val="00B44945"/>
    <w:rsid w:val="00B44A55"/>
    <w:rsid w:val="00B44CE0"/>
    <w:rsid w:val="00B45128"/>
    <w:rsid w:val="00B4554A"/>
    <w:rsid w:val="00B45780"/>
    <w:rsid w:val="00B45CF4"/>
    <w:rsid w:val="00B45EF2"/>
    <w:rsid w:val="00B46BAE"/>
    <w:rsid w:val="00B470F7"/>
    <w:rsid w:val="00B47F49"/>
    <w:rsid w:val="00B5024D"/>
    <w:rsid w:val="00B50811"/>
    <w:rsid w:val="00B50964"/>
    <w:rsid w:val="00B50FD8"/>
    <w:rsid w:val="00B51005"/>
    <w:rsid w:val="00B5112C"/>
    <w:rsid w:val="00B516B5"/>
    <w:rsid w:val="00B51E3D"/>
    <w:rsid w:val="00B51FA6"/>
    <w:rsid w:val="00B52078"/>
    <w:rsid w:val="00B52275"/>
    <w:rsid w:val="00B527C2"/>
    <w:rsid w:val="00B530DA"/>
    <w:rsid w:val="00B5346B"/>
    <w:rsid w:val="00B534E2"/>
    <w:rsid w:val="00B5378F"/>
    <w:rsid w:val="00B53EAA"/>
    <w:rsid w:val="00B53F5B"/>
    <w:rsid w:val="00B5418D"/>
    <w:rsid w:val="00B54792"/>
    <w:rsid w:val="00B548F7"/>
    <w:rsid w:val="00B5498F"/>
    <w:rsid w:val="00B54D2C"/>
    <w:rsid w:val="00B54D38"/>
    <w:rsid w:val="00B55500"/>
    <w:rsid w:val="00B5550A"/>
    <w:rsid w:val="00B55903"/>
    <w:rsid w:val="00B5661A"/>
    <w:rsid w:val="00B5698B"/>
    <w:rsid w:val="00B56EDA"/>
    <w:rsid w:val="00B574AD"/>
    <w:rsid w:val="00B5782F"/>
    <w:rsid w:val="00B579F4"/>
    <w:rsid w:val="00B57BC5"/>
    <w:rsid w:val="00B57C8F"/>
    <w:rsid w:val="00B57C92"/>
    <w:rsid w:val="00B57CEE"/>
    <w:rsid w:val="00B60590"/>
    <w:rsid w:val="00B61B28"/>
    <w:rsid w:val="00B61D92"/>
    <w:rsid w:val="00B61E79"/>
    <w:rsid w:val="00B61F91"/>
    <w:rsid w:val="00B6254D"/>
    <w:rsid w:val="00B6295E"/>
    <w:rsid w:val="00B62A9D"/>
    <w:rsid w:val="00B62ED2"/>
    <w:rsid w:val="00B63069"/>
    <w:rsid w:val="00B6388E"/>
    <w:rsid w:val="00B638AC"/>
    <w:rsid w:val="00B64093"/>
    <w:rsid w:val="00B640BB"/>
    <w:rsid w:val="00B64187"/>
    <w:rsid w:val="00B6418D"/>
    <w:rsid w:val="00B642C3"/>
    <w:rsid w:val="00B643A7"/>
    <w:rsid w:val="00B64429"/>
    <w:rsid w:val="00B64B80"/>
    <w:rsid w:val="00B64C33"/>
    <w:rsid w:val="00B64D8B"/>
    <w:rsid w:val="00B65158"/>
    <w:rsid w:val="00B65215"/>
    <w:rsid w:val="00B6541C"/>
    <w:rsid w:val="00B65977"/>
    <w:rsid w:val="00B668C1"/>
    <w:rsid w:val="00B67380"/>
    <w:rsid w:val="00B673FD"/>
    <w:rsid w:val="00B67672"/>
    <w:rsid w:val="00B67F65"/>
    <w:rsid w:val="00B70016"/>
    <w:rsid w:val="00B70B90"/>
    <w:rsid w:val="00B70FFD"/>
    <w:rsid w:val="00B71417"/>
    <w:rsid w:val="00B719F3"/>
    <w:rsid w:val="00B71DC7"/>
    <w:rsid w:val="00B726F2"/>
    <w:rsid w:val="00B72CF8"/>
    <w:rsid w:val="00B73407"/>
    <w:rsid w:val="00B7486D"/>
    <w:rsid w:val="00B75694"/>
    <w:rsid w:val="00B756B8"/>
    <w:rsid w:val="00B758E9"/>
    <w:rsid w:val="00B759C9"/>
    <w:rsid w:val="00B75A0A"/>
    <w:rsid w:val="00B76284"/>
    <w:rsid w:val="00B764D9"/>
    <w:rsid w:val="00B76CD4"/>
    <w:rsid w:val="00B77369"/>
    <w:rsid w:val="00B77727"/>
    <w:rsid w:val="00B77A4E"/>
    <w:rsid w:val="00B77AD7"/>
    <w:rsid w:val="00B77DAD"/>
    <w:rsid w:val="00B80031"/>
    <w:rsid w:val="00B8058F"/>
    <w:rsid w:val="00B80D1A"/>
    <w:rsid w:val="00B80E6D"/>
    <w:rsid w:val="00B80E8A"/>
    <w:rsid w:val="00B80EBF"/>
    <w:rsid w:val="00B814C5"/>
    <w:rsid w:val="00B815B8"/>
    <w:rsid w:val="00B81BDA"/>
    <w:rsid w:val="00B82145"/>
    <w:rsid w:val="00B821D3"/>
    <w:rsid w:val="00B83056"/>
    <w:rsid w:val="00B8338C"/>
    <w:rsid w:val="00B83563"/>
    <w:rsid w:val="00B83769"/>
    <w:rsid w:val="00B83911"/>
    <w:rsid w:val="00B83C51"/>
    <w:rsid w:val="00B83FE8"/>
    <w:rsid w:val="00B842C8"/>
    <w:rsid w:val="00B8435A"/>
    <w:rsid w:val="00B848AF"/>
    <w:rsid w:val="00B84C85"/>
    <w:rsid w:val="00B85008"/>
    <w:rsid w:val="00B85801"/>
    <w:rsid w:val="00B8612A"/>
    <w:rsid w:val="00B86795"/>
    <w:rsid w:val="00B870EF"/>
    <w:rsid w:val="00B8710E"/>
    <w:rsid w:val="00B87383"/>
    <w:rsid w:val="00B875C1"/>
    <w:rsid w:val="00B878AF"/>
    <w:rsid w:val="00B87AEA"/>
    <w:rsid w:val="00B904DD"/>
    <w:rsid w:val="00B9059B"/>
    <w:rsid w:val="00B90BED"/>
    <w:rsid w:val="00B91344"/>
    <w:rsid w:val="00B914F7"/>
    <w:rsid w:val="00B91D08"/>
    <w:rsid w:val="00B91F3D"/>
    <w:rsid w:val="00B91F6D"/>
    <w:rsid w:val="00B91FCA"/>
    <w:rsid w:val="00B920E4"/>
    <w:rsid w:val="00B9216D"/>
    <w:rsid w:val="00B92374"/>
    <w:rsid w:val="00B924C4"/>
    <w:rsid w:val="00B92542"/>
    <w:rsid w:val="00B92BD9"/>
    <w:rsid w:val="00B92EE8"/>
    <w:rsid w:val="00B9378A"/>
    <w:rsid w:val="00B939B9"/>
    <w:rsid w:val="00B93B10"/>
    <w:rsid w:val="00B93FBD"/>
    <w:rsid w:val="00B94BB2"/>
    <w:rsid w:val="00B94C65"/>
    <w:rsid w:val="00B94E37"/>
    <w:rsid w:val="00B953D2"/>
    <w:rsid w:val="00B95543"/>
    <w:rsid w:val="00B95D25"/>
    <w:rsid w:val="00B9619A"/>
    <w:rsid w:val="00B96237"/>
    <w:rsid w:val="00B97172"/>
    <w:rsid w:val="00B97B2F"/>
    <w:rsid w:val="00B97F8C"/>
    <w:rsid w:val="00BA0986"/>
    <w:rsid w:val="00BA12D8"/>
    <w:rsid w:val="00BA1350"/>
    <w:rsid w:val="00BA13A6"/>
    <w:rsid w:val="00BA1495"/>
    <w:rsid w:val="00BA15AA"/>
    <w:rsid w:val="00BA1CD6"/>
    <w:rsid w:val="00BA2025"/>
    <w:rsid w:val="00BA2336"/>
    <w:rsid w:val="00BA2F11"/>
    <w:rsid w:val="00BA35AF"/>
    <w:rsid w:val="00BA36BA"/>
    <w:rsid w:val="00BA37FB"/>
    <w:rsid w:val="00BA434A"/>
    <w:rsid w:val="00BA440C"/>
    <w:rsid w:val="00BA44B4"/>
    <w:rsid w:val="00BA456F"/>
    <w:rsid w:val="00BA4645"/>
    <w:rsid w:val="00BA4992"/>
    <w:rsid w:val="00BA4DF5"/>
    <w:rsid w:val="00BA50E4"/>
    <w:rsid w:val="00BA5991"/>
    <w:rsid w:val="00BA5A1B"/>
    <w:rsid w:val="00BA5E79"/>
    <w:rsid w:val="00BA6028"/>
    <w:rsid w:val="00BA691F"/>
    <w:rsid w:val="00BA6A04"/>
    <w:rsid w:val="00BA6FB5"/>
    <w:rsid w:val="00BA71A1"/>
    <w:rsid w:val="00BA730C"/>
    <w:rsid w:val="00BA7F12"/>
    <w:rsid w:val="00BB0A32"/>
    <w:rsid w:val="00BB0AE5"/>
    <w:rsid w:val="00BB0B91"/>
    <w:rsid w:val="00BB11EC"/>
    <w:rsid w:val="00BB1362"/>
    <w:rsid w:val="00BB17BB"/>
    <w:rsid w:val="00BB1953"/>
    <w:rsid w:val="00BB204E"/>
    <w:rsid w:val="00BB20EE"/>
    <w:rsid w:val="00BB271E"/>
    <w:rsid w:val="00BB2B5E"/>
    <w:rsid w:val="00BB2C67"/>
    <w:rsid w:val="00BB3552"/>
    <w:rsid w:val="00BB3A74"/>
    <w:rsid w:val="00BB3A9A"/>
    <w:rsid w:val="00BB3F85"/>
    <w:rsid w:val="00BB4273"/>
    <w:rsid w:val="00BB4344"/>
    <w:rsid w:val="00BB447F"/>
    <w:rsid w:val="00BB45CA"/>
    <w:rsid w:val="00BB4879"/>
    <w:rsid w:val="00BB4988"/>
    <w:rsid w:val="00BB4B6A"/>
    <w:rsid w:val="00BB4B8D"/>
    <w:rsid w:val="00BB5252"/>
    <w:rsid w:val="00BB5A1F"/>
    <w:rsid w:val="00BB5ACA"/>
    <w:rsid w:val="00BB5D5F"/>
    <w:rsid w:val="00BB5D71"/>
    <w:rsid w:val="00BB6571"/>
    <w:rsid w:val="00BB68DC"/>
    <w:rsid w:val="00BB691E"/>
    <w:rsid w:val="00BB6F24"/>
    <w:rsid w:val="00BB7374"/>
    <w:rsid w:val="00BB779E"/>
    <w:rsid w:val="00BB7E01"/>
    <w:rsid w:val="00BB7F20"/>
    <w:rsid w:val="00BB7F3A"/>
    <w:rsid w:val="00BC00DC"/>
    <w:rsid w:val="00BC0CB5"/>
    <w:rsid w:val="00BC0F15"/>
    <w:rsid w:val="00BC1155"/>
    <w:rsid w:val="00BC1362"/>
    <w:rsid w:val="00BC16ED"/>
    <w:rsid w:val="00BC1934"/>
    <w:rsid w:val="00BC19BC"/>
    <w:rsid w:val="00BC1DE3"/>
    <w:rsid w:val="00BC22CF"/>
    <w:rsid w:val="00BC2741"/>
    <w:rsid w:val="00BC2B7E"/>
    <w:rsid w:val="00BC2DDB"/>
    <w:rsid w:val="00BC32FB"/>
    <w:rsid w:val="00BC378E"/>
    <w:rsid w:val="00BC38A2"/>
    <w:rsid w:val="00BC3A14"/>
    <w:rsid w:val="00BC3B0A"/>
    <w:rsid w:val="00BC441B"/>
    <w:rsid w:val="00BC4E82"/>
    <w:rsid w:val="00BC52EA"/>
    <w:rsid w:val="00BC533A"/>
    <w:rsid w:val="00BC5AB5"/>
    <w:rsid w:val="00BC5F80"/>
    <w:rsid w:val="00BC680E"/>
    <w:rsid w:val="00BC6945"/>
    <w:rsid w:val="00BC704C"/>
    <w:rsid w:val="00BC72F4"/>
    <w:rsid w:val="00BC740D"/>
    <w:rsid w:val="00BC7492"/>
    <w:rsid w:val="00BC7765"/>
    <w:rsid w:val="00BC7915"/>
    <w:rsid w:val="00BC7EE5"/>
    <w:rsid w:val="00BD0095"/>
    <w:rsid w:val="00BD0217"/>
    <w:rsid w:val="00BD053F"/>
    <w:rsid w:val="00BD095D"/>
    <w:rsid w:val="00BD0A85"/>
    <w:rsid w:val="00BD1DAF"/>
    <w:rsid w:val="00BD226E"/>
    <w:rsid w:val="00BD285F"/>
    <w:rsid w:val="00BD2D23"/>
    <w:rsid w:val="00BD323B"/>
    <w:rsid w:val="00BD3538"/>
    <w:rsid w:val="00BD3739"/>
    <w:rsid w:val="00BD3951"/>
    <w:rsid w:val="00BD3C7F"/>
    <w:rsid w:val="00BD3D2F"/>
    <w:rsid w:val="00BD4076"/>
    <w:rsid w:val="00BD4AAE"/>
    <w:rsid w:val="00BD5020"/>
    <w:rsid w:val="00BD522B"/>
    <w:rsid w:val="00BD5601"/>
    <w:rsid w:val="00BD5A3A"/>
    <w:rsid w:val="00BD5F0F"/>
    <w:rsid w:val="00BD64FE"/>
    <w:rsid w:val="00BD7F65"/>
    <w:rsid w:val="00BE0D5B"/>
    <w:rsid w:val="00BE0FC3"/>
    <w:rsid w:val="00BE15E3"/>
    <w:rsid w:val="00BE1774"/>
    <w:rsid w:val="00BE1EE5"/>
    <w:rsid w:val="00BE26E9"/>
    <w:rsid w:val="00BE3067"/>
    <w:rsid w:val="00BE3AEB"/>
    <w:rsid w:val="00BE3C44"/>
    <w:rsid w:val="00BE3CAB"/>
    <w:rsid w:val="00BE3DEE"/>
    <w:rsid w:val="00BE5897"/>
    <w:rsid w:val="00BE5A48"/>
    <w:rsid w:val="00BE5A52"/>
    <w:rsid w:val="00BE5D35"/>
    <w:rsid w:val="00BE61D0"/>
    <w:rsid w:val="00BE64F7"/>
    <w:rsid w:val="00BE69B5"/>
    <w:rsid w:val="00BE69D0"/>
    <w:rsid w:val="00BE6FC1"/>
    <w:rsid w:val="00BE7417"/>
    <w:rsid w:val="00BE7574"/>
    <w:rsid w:val="00BE7730"/>
    <w:rsid w:val="00BF07E1"/>
    <w:rsid w:val="00BF0B32"/>
    <w:rsid w:val="00BF17FE"/>
    <w:rsid w:val="00BF1984"/>
    <w:rsid w:val="00BF1A26"/>
    <w:rsid w:val="00BF2750"/>
    <w:rsid w:val="00BF2868"/>
    <w:rsid w:val="00BF2EBE"/>
    <w:rsid w:val="00BF32F8"/>
    <w:rsid w:val="00BF3F73"/>
    <w:rsid w:val="00BF4052"/>
    <w:rsid w:val="00BF4094"/>
    <w:rsid w:val="00BF4746"/>
    <w:rsid w:val="00BF4FB9"/>
    <w:rsid w:val="00BF522E"/>
    <w:rsid w:val="00BF57BD"/>
    <w:rsid w:val="00BF6237"/>
    <w:rsid w:val="00BF6B9F"/>
    <w:rsid w:val="00BF6DD7"/>
    <w:rsid w:val="00BF6DF1"/>
    <w:rsid w:val="00BF6EDA"/>
    <w:rsid w:val="00BF7031"/>
    <w:rsid w:val="00BF7E5F"/>
    <w:rsid w:val="00C0046F"/>
    <w:rsid w:val="00C0138E"/>
    <w:rsid w:val="00C01600"/>
    <w:rsid w:val="00C0190A"/>
    <w:rsid w:val="00C01BCE"/>
    <w:rsid w:val="00C02472"/>
    <w:rsid w:val="00C02537"/>
    <w:rsid w:val="00C025CD"/>
    <w:rsid w:val="00C02B3D"/>
    <w:rsid w:val="00C02B72"/>
    <w:rsid w:val="00C03160"/>
    <w:rsid w:val="00C03262"/>
    <w:rsid w:val="00C033CE"/>
    <w:rsid w:val="00C0374D"/>
    <w:rsid w:val="00C04613"/>
    <w:rsid w:val="00C04676"/>
    <w:rsid w:val="00C046C2"/>
    <w:rsid w:val="00C04E7C"/>
    <w:rsid w:val="00C04EAD"/>
    <w:rsid w:val="00C05157"/>
    <w:rsid w:val="00C052E0"/>
    <w:rsid w:val="00C05541"/>
    <w:rsid w:val="00C0587A"/>
    <w:rsid w:val="00C05B9E"/>
    <w:rsid w:val="00C06275"/>
    <w:rsid w:val="00C06370"/>
    <w:rsid w:val="00C076FF"/>
    <w:rsid w:val="00C077C8"/>
    <w:rsid w:val="00C07967"/>
    <w:rsid w:val="00C07989"/>
    <w:rsid w:val="00C108D6"/>
    <w:rsid w:val="00C10902"/>
    <w:rsid w:val="00C10CDB"/>
    <w:rsid w:val="00C111C3"/>
    <w:rsid w:val="00C1139E"/>
    <w:rsid w:val="00C1193F"/>
    <w:rsid w:val="00C1195F"/>
    <w:rsid w:val="00C12331"/>
    <w:rsid w:val="00C1254A"/>
    <w:rsid w:val="00C12862"/>
    <w:rsid w:val="00C12AE3"/>
    <w:rsid w:val="00C130FD"/>
    <w:rsid w:val="00C136CA"/>
    <w:rsid w:val="00C138BA"/>
    <w:rsid w:val="00C13B7B"/>
    <w:rsid w:val="00C13F53"/>
    <w:rsid w:val="00C1418F"/>
    <w:rsid w:val="00C143D0"/>
    <w:rsid w:val="00C14D6B"/>
    <w:rsid w:val="00C1637D"/>
    <w:rsid w:val="00C16381"/>
    <w:rsid w:val="00C164AC"/>
    <w:rsid w:val="00C1655C"/>
    <w:rsid w:val="00C16674"/>
    <w:rsid w:val="00C166C8"/>
    <w:rsid w:val="00C16BA7"/>
    <w:rsid w:val="00C16E26"/>
    <w:rsid w:val="00C16E5D"/>
    <w:rsid w:val="00C17027"/>
    <w:rsid w:val="00C17574"/>
    <w:rsid w:val="00C1777B"/>
    <w:rsid w:val="00C20E19"/>
    <w:rsid w:val="00C211BF"/>
    <w:rsid w:val="00C2136A"/>
    <w:rsid w:val="00C21EC0"/>
    <w:rsid w:val="00C21F4B"/>
    <w:rsid w:val="00C22137"/>
    <w:rsid w:val="00C223E0"/>
    <w:rsid w:val="00C22855"/>
    <w:rsid w:val="00C228D9"/>
    <w:rsid w:val="00C2299F"/>
    <w:rsid w:val="00C22CD4"/>
    <w:rsid w:val="00C231DA"/>
    <w:rsid w:val="00C233A9"/>
    <w:rsid w:val="00C2356D"/>
    <w:rsid w:val="00C23EFC"/>
    <w:rsid w:val="00C2473C"/>
    <w:rsid w:val="00C24C7E"/>
    <w:rsid w:val="00C24D73"/>
    <w:rsid w:val="00C255C0"/>
    <w:rsid w:val="00C25FEB"/>
    <w:rsid w:val="00C262AE"/>
    <w:rsid w:val="00C2642E"/>
    <w:rsid w:val="00C271F3"/>
    <w:rsid w:val="00C27203"/>
    <w:rsid w:val="00C27320"/>
    <w:rsid w:val="00C27419"/>
    <w:rsid w:val="00C300DE"/>
    <w:rsid w:val="00C30106"/>
    <w:rsid w:val="00C307F5"/>
    <w:rsid w:val="00C31162"/>
    <w:rsid w:val="00C31EFA"/>
    <w:rsid w:val="00C32713"/>
    <w:rsid w:val="00C32C61"/>
    <w:rsid w:val="00C33926"/>
    <w:rsid w:val="00C3408F"/>
    <w:rsid w:val="00C34305"/>
    <w:rsid w:val="00C34571"/>
    <w:rsid w:val="00C346BA"/>
    <w:rsid w:val="00C34DF6"/>
    <w:rsid w:val="00C3516E"/>
    <w:rsid w:val="00C354A0"/>
    <w:rsid w:val="00C35608"/>
    <w:rsid w:val="00C356ED"/>
    <w:rsid w:val="00C3575B"/>
    <w:rsid w:val="00C35BA3"/>
    <w:rsid w:val="00C35FCC"/>
    <w:rsid w:val="00C36530"/>
    <w:rsid w:val="00C367E3"/>
    <w:rsid w:val="00C36BC9"/>
    <w:rsid w:val="00C400D9"/>
    <w:rsid w:val="00C400FF"/>
    <w:rsid w:val="00C402F8"/>
    <w:rsid w:val="00C40358"/>
    <w:rsid w:val="00C407C1"/>
    <w:rsid w:val="00C4080B"/>
    <w:rsid w:val="00C40A35"/>
    <w:rsid w:val="00C40E4A"/>
    <w:rsid w:val="00C41104"/>
    <w:rsid w:val="00C41650"/>
    <w:rsid w:val="00C419D0"/>
    <w:rsid w:val="00C422E5"/>
    <w:rsid w:val="00C42563"/>
    <w:rsid w:val="00C4276A"/>
    <w:rsid w:val="00C427B5"/>
    <w:rsid w:val="00C42B60"/>
    <w:rsid w:val="00C43079"/>
    <w:rsid w:val="00C43C3E"/>
    <w:rsid w:val="00C43D3A"/>
    <w:rsid w:val="00C43ECE"/>
    <w:rsid w:val="00C4429D"/>
    <w:rsid w:val="00C449A4"/>
    <w:rsid w:val="00C45016"/>
    <w:rsid w:val="00C45492"/>
    <w:rsid w:val="00C45C6C"/>
    <w:rsid w:val="00C45E21"/>
    <w:rsid w:val="00C4667E"/>
    <w:rsid w:val="00C46866"/>
    <w:rsid w:val="00C46886"/>
    <w:rsid w:val="00C4707A"/>
    <w:rsid w:val="00C470A2"/>
    <w:rsid w:val="00C47716"/>
    <w:rsid w:val="00C479AE"/>
    <w:rsid w:val="00C47A28"/>
    <w:rsid w:val="00C47AE5"/>
    <w:rsid w:val="00C5023F"/>
    <w:rsid w:val="00C507F3"/>
    <w:rsid w:val="00C5114A"/>
    <w:rsid w:val="00C5189B"/>
    <w:rsid w:val="00C51C09"/>
    <w:rsid w:val="00C51D6B"/>
    <w:rsid w:val="00C52B5E"/>
    <w:rsid w:val="00C53192"/>
    <w:rsid w:val="00C535CA"/>
    <w:rsid w:val="00C538C6"/>
    <w:rsid w:val="00C53C0E"/>
    <w:rsid w:val="00C54722"/>
    <w:rsid w:val="00C5542F"/>
    <w:rsid w:val="00C55C7B"/>
    <w:rsid w:val="00C55E14"/>
    <w:rsid w:val="00C55EB7"/>
    <w:rsid w:val="00C55F05"/>
    <w:rsid w:val="00C57650"/>
    <w:rsid w:val="00C578CF"/>
    <w:rsid w:val="00C57C27"/>
    <w:rsid w:val="00C57D15"/>
    <w:rsid w:val="00C60800"/>
    <w:rsid w:val="00C6093B"/>
    <w:rsid w:val="00C60D86"/>
    <w:rsid w:val="00C6189A"/>
    <w:rsid w:val="00C61D29"/>
    <w:rsid w:val="00C61F36"/>
    <w:rsid w:val="00C632E0"/>
    <w:rsid w:val="00C63499"/>
    <w:rsid w:val="00C634A9"/>
    <w:rsid w:val="00C63818"/>
    <w:rsid w:val="00C650DC"/>
    <w:rsid w:val="00C65503"/>
    <w:rsid w:val="00C6578A"/>
    <w:rsid w:val="00C65F16"/>
    <w:rsid w:val="00C65F27"/>
    <w:rsid w:val="00C665D9"/>
    <w:rsid w:val="00C66722"/>
    <w:rsid w:val="00C67943"/>
    <w:rsid w:val="00C700EC"/>
    <w:rsid w:val="00C701D1"/>
    <w:rsid w:val="00C70418"/>
    <w:rsid w:val="00C70B0E"/>
    <w:rsid w:val="00C714AD"/>
    <w:rsid w:val="00C7176E"/>
    <w:rsid w:val="00C717E1"/>
    <w:rsid w:val="00C71838"/>
    <w:rsid w:val="00C71D2E"/>
    <w:rsid w:val="00C7213D"/>
    <w:rsid w:val="00C723B0"/>
    <w:rsid w:val="00C72B45"/>
    <w:rsid w:val="00C72B6D"/>
    <w:rsid w:val="00C72E5F"/>
    <w:rsid w:val="00C73449"/>
    <w:rsid w:val="00C73BD8"/>
    <w:rsid w:val="00C73D95"/>
    <w:rsid w:val="00C74364"/>
    <w:rsid w:val="00C7444B"/>
    <w:rsid w:val="00C74F20"/>
    <w:rsid w:val="00C75999"/>
    <w:rsid w:val="00C75FAF"/>
    <w:rsid w:val="00C761B5"/>
    <w:rsid w:val="00C772FE"/>
    <w:rsid w:val="00C776F8"/>
    <w:rsid w:val="00C77F98"/>
    <w:rsid w:val="00C8008E"/>
    <w:rsid w:val="00C812D2"/>
    <w:rsid w:val="00C8140B"/>
    <w:rsid w:val="00C81C80"/>
    <w:rsid w:val="00C822B3"/>
    <w:rsid w:val="00C82922"/>
    <w:rsid w:val="00C82993"/>
    <w:rsid w:val="00C82E70"/>
    <w:rsid w:val="00C82E99"/>
    <w:rsid w:val="00C82EF3"/>
    <w:rsid w:val="00C832B9"/>
    <w:rsid w:val="00C8335F"/>
    <w:rsid w:val="00C837B7"/>
    <w:rsid w:val="00C83B16"/>
    <w:rsid w:val="00C83CEA"/>
    <w:rsid w:val="00C83EE0"/>
    <w:rsid w:val="00C840EC"/>
    <w:rsid w:val="00C84654"/>
    <w:rsid w:val="00C84BDE"/>
    <w:rsid w:val="00C84D8F"/>
    <w:rsid w:val="00C84D94"/>
    <w:rsid w:val="00C84DE9"/>
    <w:rsid w:val="00C84E68"/>
    <w:rsid w:val="00C854BF"/>
    <w:rsid w:val="00C855F3"/>
    <w:rsid w:val="00C85953"/>
    <w:rsid w:val="00C86510"/>
    <w:rsid w:val="00C8654B"/>
    <w:rsid w:val="00C86703"/>
    <w:rsid w:val="00C86AF1"/>
    <w:rsid w:val="00C86D96"/>
    <w:rsid w:val="00C8748B"/>
    <w:rsid w:val="00C875A0"/>
    <w:rsid w:val="00C9035A"/>
    <w:rsid w:val="00C9064D"/>
    <w:rsid w:val="00C9079F"/>
    <w:rsid w:val="00C9098B"/>
    <w:rsid w:val="00C90C96"/>
    <w:rsid w:val="00C9119F"/>
    <w:rsid w:val="00C91262"/>
    <w:rsid w:val="00C917AD"/>
    <w:rsid w:val="00C91CF7"/>
    <w:rsid w:val="00C9225C"/>
    <w:rsid w:val="00C92832"/>
    <w:rsid w:val="00C9297B"/>
    <w:rsid w:val="00C9301A"/>
    <w:rsid w:val="00C934FF"/>
    <w:rsid w:val="00C94639"/>
    <w:rsid w:val="00C95A7B"/>
    <w:rsid w:val="00C961E8"/>
    <w:rsid w:val="00C969BD"/>
    <w:rsid w:val="00C96D0C"/>
    <w:rsid w:val="00C976CD"/>
    <w:rsid w:val="00C97BEA"/>
    <w:rsid w:val="00CA0E31"/>
    <w:rsid w:val="00CA0E4A"/>
    <w:rsid w:val="00CA0F9E"/>
    <w:rsid w:val="00CA112B"/>
    <w:rsid w:val="00CA1172"/>
    <w:rsid w:val="00CA1392"/>
    <w:rsid w:val="00CA15FF"/>
    <w:rsid w:val="00CA16F5"/>
    <w:rsid w:val="00CA1991"/>
    <w:rsid w:val="00CA1E61"/>
    <w:rsid w:val="00CA1E81"/>
    <w:rsid w:val="00CA1EE6"/>
    <w:rsid w:val="00CA1FDF"/>
    <w:rsid w:val="00CA2124"/>
    <w:rsid w:val="00CA23E9"/>
    <w:rsid w:val="00CA267B"/>
    <w:rsid w:val="00CA2E33"/>
    <w:rsid w:val="00CA2F02"/>
    <w:rsid w:val="00CA3EAD"/>
    <w:rsid w:val="00CA43BA"/>
    <w:rsid w:val="00CA5A76"/>
    <w:rsid w:val="00CA5B40"/>
    <w:rsid w:val="00CA5B42"/>
    <w:rsid w:val="00CA5E60"/>
    <w:rsid w:val="00CA6CD9"/>
    <w:rsid w:val="00CA721F"/>
    <w:rsid w:val="00CA7716"/>
    <w:rsid w:val="00CA7A9C"/>
    <w:rsid w:val="00CB003D"/>
    <w:rsid w:val="00CB0085"/>
    <w:rsid w:val="00CB0A03"/>
    <w:rsid w:val="00CB0D96"/>
    <w:rsid w:val="00CB1230"/>
    <w:rsid w:val="00CB17C5"/>
    <w:rsid w:val="00CB18D5"/>
    <w:rsid w:val="00CB1B3A"/>
    <w:rsid w:val="00CB208B"/>
    <w:rsid w:val="00CB218A"/>
    <w:rsid w:val="00CB27E1"/>
    <w:rsid w:val="00CB2A20"/>
    <w:rsid w:val="00CB2B54"/>
    <w:rsid w:val="00CB2E33"/>
    <w:rsid w:val="00CB396B"/>
    <w:rsid w:val="00CB3ED3"/>
    <w:rsid w:val="00CB4097"/>
    <w:rsid w:val="00CB42A3"/>
    <w:rsid w:val="00CB4A7F"/>
    <w:rsid w:val="00CB529B"/>
    <w:rsid w:val="00CB530F"/>
    <w:rsid w:val="00CB57AE"/>
    <w:rsid w:val="00CB6146"/>
    <w:rsid w:val="00CB61F9"/>
    <w:rsid w:val="00CB64E0"/>
    <w:rsid w:val="00CB6B59"/>
    <w:rsid w:val="00CB6BBD"/>
    <w:rsid w:val="00CB6D40"/>
    <w:rsid w:val="00CB703D"/>
    <w:rsid w:val="00CC0256"/>
    <w:rsid w:val="00CC0381"/>
    <w:rsid w:val="00CC0D0D"/>
    <w:rsid w:val="00CC1113"/>
    <w:rsid w:val="00CC11DB"/>
    <w:rsid w:val="00CC1AB6"/>
    <w:rsid w:val="00CC1B6D"/>
    <w:rsid w:val="00CC251B"/>
    <w:rsid w:val="00CC25DF"/>
    <w:rsid w:val="00CC2A5B"/>
    <w:rsid w:val="00CC2D2C"/>
    <w:rsid w:val="00CC35AC"/>
    <w:rsid w:val="00CC41BB"/>
    <w:rsid w:val="00CC4639"/>
    <w:rsid w:val="00CC4FBA"/>
    <w:rsid w:val="00CC5065"/>
    <w:rsid w:val="00CC50A9"/>
    <w:rsid w:val="00CC558C"/>
    <w:rsid w:val="00CC56F9"/>
    <w:rsid w:val="00CC5A6F"/>
    <w:rsid w:val="00CC5D8E"/>
    <w:rsid w:val="00CC6510"/>
    <w:rsid w:val="00CC666A"/>
    <w:rsid w:val="00CC6B57"/>
    <w:rsid w:val="00CC6F9E"/>
    <w:rsid w:val="00CC77F6"/>
    <w:rsid w:val="00CC7F0A"/>
    <w:rsid w:val="00CD006C"/>
    <w:rsid w:val="00CD044C"/>
    <w:rsid w:val="00CD16E1"/>
    <w:rsid w:val="00CD1A77"/>
    <w:rsid w:val="00CD1BC2"/>
    <w:rsid w:val="00CD2138"/>
    <w:rsid w:val="00CD22C4"/>
    <w:rsid w:val="00CD24E2"/>
    <w:rsid w:val="00CD2F2F"/>
    <w:rsid w:val="00CD2F72"/>
    <w:rsid w:val="00CD304F"/>
    <w:rsid w:val="00CD3632"/>
    <w:rsid w:val="00CD3693"/>
    <w:rsid w:val="00CD3BC2"/>
    <w:rsid w:val="00CD3EA3"/>
    <w:rsid w:val="00CD454B"/>
    <w:rsid w:val="00CD47FD"/>
    <w:rsid w:val="00CD4DE4"/>
    <w:rsid w:val="00CD4EC7"/>
    <w:rsid w:val="00CD5451"/>
    <w:rsid w:val="00CD58CF"/>
    <w:rsid w:val="00CD598C"/>
    <w:rsid w:val="00CD5E30"/>
    <w:rsid w:val="00CD5EB5"/>
    <w:rsid w:val="00CD605A"/>
    <w:rsid w:val="00CD60DA"/>
    <w:rsid w:val="00CD6330"/>
    <w:rsid w:val="00CD647A"/>
    <w:rsid w:val="00CD6A2F"/>
    <w:rsid w:val="00CD6F8A"/>
    <w:rsid w:val="00CD74FF"/>
    <w:rsid w:val="00CD78A1"/>
    <w:rsid w:val="00CE06D8"/>
    <w:rsid w:val="00CE0D16"/>
    <w:rsid w:val="00CE0E0C"/>
    <w:rsid w:val="00CE13BD"/>
    <w:rsid w:val="00CE20B7"/>
    <w:rsid w:val="00CE2842"/>
    <w:rsid w:val="00CE3128"/>
    <w:rsid w:val="00CE31DC"/>
    <w:rsid w:val="00CE3941"/>
    <w:rsid w:val="00CE3CE3"/>
    <w:rsid w:val="00CE4286"/>
    <w:rsid w:val="00CE482E"/>
    <w:rsid w:val="00CE4C78"/>
    <w:rsid w:val="00CE50B5"/>
    <w:rsid w:val="00CE626F"/>
    <w:rsid w:val="00CE63F2"/>
    <w:rsid w:val="00CE64F5"/>
    <w:rsid w:val="00CE6596"/>
    <w:rsid w:val="00CE69E7"/>
    <w:rsid w:val="00CE7635"/>
    <w:rsid w:val="00CE774B"/>
    <w:rsid w:val="00CE789D"/>
    <w:rsid w:val="00CE7A6D"/>
    <w:rsid w:val="00CE7DC1"/>
    <w:rsid w:val="00CF04A5"/>
    <w:rsid w:val="00CF06DF"/>
    <w:rsid w:val="00CF07A4"/>
    <w:rsid w:val="00CF07E6"/>
    <w:rsid w:val="00CF1A99"/>
    <w:rsid w:val="00CF22F4"/>
    <w:rsid w:val="00CF2457"/>
    <w:rsid w:val="00CF2489"/>
    <w:rsid w:val="00CF2922"/>
    <w:rsid w:val="00CF344F"/>
    <w:rsid w:val="00CF3B2C"/>
    <w:rsid w:val="00CF3C88"/>
    <w:rsid w:val="00CF3D37"/>
    <w:rsid w:val="00CF405D"/>
    <w:rsid w:val="00CF45BD"/>
    <w:rsid w:val="00CF4750"/>
    <w:rsid w:val="00CF4EBE"/>
    <w:rsid w:val="00CF4F82"/>
    <w:rsid w:val="00CF526D"/>
    <w:rsid w:val="00CF5924"/>
    <w:rsid w:val="00CF5D20"/>
    <w:rsid w:val="00CF6182"/>
    <w:rsid w:val="00CF664E"/>
    <w:rsid w:val="00CF6812"/>
    <w:rsid w:val="00CF68FA"/>
    <w:rsid w:val="00CF7278"/>
    <w:rsid w:val="00CF7A34"/>
    <w:rsid w:val="00CF7BD0"/>
    <w:rsid w:val="00CF7CBA"/>
    <w:rsid w:val="00CF7E37"/>
    <w:rsid w:val="00CF7FC5"/>
    <w:rsid w:val="00D00168"/>
    <w:rsid w:val="00D00AAA"/>
    <w:rsid w:val="00D00ADD"/>
    <w:rsid w:val="00D00EA2"/>
    <w:rsid w:val="00D01355"/>
    <w:rsid w:val="00D0151F"/>
    <w:rsid w:val="00D01534"/>
    <w:rsid w:val="00D0174A"/>
    <w:rsid w:val="00D01A91"/>
    <w:rsid w:val="00D01B82"/>
    <w:rsid w:val="00D02045"/>
    <w:rsid w:val="00D023D9"/>
    <w:rsid w:val="00D02768"/>
    <w:rsid w:val="00D02A50"/>
    <w:rsid w:val="00D02A55"/>
    <w:rsid w:val="00D02BD5"/>
    <w:rsid w:val="00D0335D"/>
    <w:rsid w:val="00D0358C"/>
    <w:rsid w:val="00D04CE7"/>
    <w:rsid w:val="00D04DC9"/>
    <w:rsid w:val="00D0559E"/>
    <w:rsid w:val="00D055C5"/>
    <w:rsid w:val="00D05CDF"/>
    <w:rsid w:val="00D069F2"/>
    <w:rsid w:val="00D06F19"/>
    <w:rsid w:val="00D06F61"/>
    <w:rsid w:val="00D0739A"/>
    <w:rsid w:val="00D07457"/>
    <w:rsid w:val="00D07501"/>
    <w:rsid w:val="00D0791D"/>
    <w:rsid w:val="00D07EBF"/>
    <w:rsid w:val="00D103D2"/>
    <w:rsid w:val="00D1076A"/>
    <w:rsid w:val="00D10A09"/>
    <w:rsid w:val="00D11299"/>
    <w:rsid w:val="00D12479"/>
    <w:rsid w:val="00D1261C"/>
    <w:rsid w:val="00D131CA"/>
    <w:rsid w:val="00D1332B"/>
    <w:rsid w:val="00D136A9"/>
    <w:rsid w:val="00D137EA"/>
    <w:rsid w:val="00D1387F"/>
    <w:rsid w:val="00D13CF7"/>
    <w:rsid w:val="00D145F2"/>
    <w:rsid w:val="00D1484B"/>
    <w:rsid w:val="00D1518A"/>
    <w:rsid w:val="00D1574E"/>
    <w:rsid w:val="00D15EE1"/>
    <w:rsid w:val="00D1637C"/>
    <w:rsid w:val="00D16435"/>
    <w:rsid w:val="00D164B2"/>
    <w:rsid w:val="00D16675"/>
    <w:rsid w:val="00D167F8"/>
    <w:rsid w:val="00D16A62"/>
    <w:rsid w:val="00D16B1B"/>
    <w:rsid w:val="00D17034"/>
    <w:rsid w:val="00D17052"/>
    <w:rsid w:val="00D1748C"/>
    <w:rsid w:val="00D1749E"/>
    <w:rsid w:val="00D1780F"/>
    <w:rsid w:val="00D179E6"/>
    <w:rsid w:val="00D17D51"/>
    <w:rsid w:val="00D17E35"/>
    <w:rsid w:val="00D20443"/>
    <w:rsid w:val="00D20682"/>
    <w:rsid w:val="00D20D26"/>
    <w:rsid w:val="00D20DA6"/>
    <w:rsid w:val="00D20F49"/>
    <w:rsid w:val="00D2112C"/>
    <w:rsid w:val="00D21807"/>
    <w:rsid w:val="00D21E43"/>
    <w:rsid w:val="00D21E50"/>
    <w:rsid w:val="00D2213D"/>
    <w:rsid w:val="00D222B7"/>
    <w:rsid w:val="00D22495"/>
    <w:rsid w:val="00D22734"/>
    <w:rsid w:val="00D229A7"/>
    <w:rsid w:val="00D22BEF"/>
    <w:rsid w:val="00D22E40"/>
    <w:rsid w:val="00D231CD"/>
    <w:rsid w:val="00D231F2"/>
    <w:rsid w:val="00D2327C"/>
    <w:rsid w:val="00D23384"/>
    <w:rsid w:val="00D2348C"/>
    <w:rsid w:val="00D2363B"/>
    <w:rsid w:val="00D2373C"/>
    <w:rsid w:val="00D23F4E"/>
    <w:rsid w:val="00D24110"/>
    <w:rsid w:val="00D2482D"/>
    <w:rsid w:val="00D24D34"/>
    <w:rsid w:val="00D24E4D"/>
    <w:rsid w:val="00D24FE6"/>
    <w:rsid w:val="00D2515E"/>
    <w:rsid w:val="00D25222"/>
    <w:rsid w:val="00D253FA"/>
    <w:rsid w:val="00D255E0"/>
    <w:rsid w:val="00D25707"/>
    <w:rsid w:val="00D257E5"/>
    <w:rsid w:val="00D258E7"/>
    <w:rsid w:val="00D25F19"/>
    <w:rsid w:val="00D2611A"/>
    <w:rsid w:val="00D2617F"/>
    <w:rsid w:val="00D26368"/>
    <w:rsid w:val="00D26397"/>
    <w:rsid w:val="00D266C1"/>
    <w:rsid w:val="00D268BF"/>
    <w:rsid w:val="00D26D36"/>
    <w:rsid w:val="00D27261"/>
    <w:rsid w:val="00D27392"/>
    <w:rsid w:val="00D2739B"/>
    <w:rsid w:val="00D27A89"/>
    <w:rsid w:val="00D3025B"/>
    <w:rsid w:val="00D30960"/>
    <w:rsid w:val="00D31152"/>
    <w:rsid w:val="00D32107"/>
    <w:rsid w:val="00D32292"/>
    <w:rsid w:val="00D3232F"/>
    <w:rsid w:val="00D32949"/>
    <w:rsid w:val="00D32ECD"/>
    <w:rsid w:val="00D33077"/>
    <w:rsid w:val="00D33342"/>
    <w:rsid w:val="00D33677"/>
    <w:rsid w:val="00D33CA2"/>
    <w:rsid w:val="00D33E14"/>
    <w:rsid w:val="00D34318"/>
    <w:rsid w:val="00D34990"/>
    <w:rsid w:val="00D349A5"/>
    <w:rsid w:val="00D3508F"/>
    <w:rsid w:val="00D350B7"/>
    <w:rsid w:val="00D35754"/>
    <w:rsid w:val="00D35CD6"/>
    <w:rsid w:val="00D3601F"/>
    <w:rsid w:val="00D36B13"/>
    <w:rsid w:val="00D36FCB"/>
    <w:rsid w:val="00D376CD"/>
    <w:rsid w:val="00D37FA3"/>
    <w:rsid w:val="00D4014F"/>
    <w:rsid w:val="00D402B6"/>
    <w:rsid w:val="00D40B7A"/>
    <w:rsid w:val="00D417CB"/>
    <w:rsid w:val="00D41ADD"/>
    <w:rsid w:val="00D41CBB"/>
    <w:rsid w:val="00D42035"/>
    <w:rsid w:val="00D42408"/>
    <w:rsid w:val="00D42AFF"/>
    <w:rsid w:val="00D42E93"/>
    <w:rsid w:val="00D42FF1"/>
    <w:rsid w:val="00D43389"/>
    <w:rsid w:val="00D43459"/>
    <w:rsid w:val="00D43696"/>
    <w:rsid w:val="00D43B94"/>
    <w:rsid w:val="00D43F22"/>
    <w:rsid w:val="00D44C72"/>
    <w:rsid w:val="00D44DE2"/>
    <w:rsid w:val="00D44E73"/>
    <w:rsid w:val="00D45024"/>
    <w:rsid w:val="00D469CC"/>
    <w:rsid w:val="00D46B2F"/>
    <w:rsid w:val="00D46DE4"/>
    <w:rsid w:val="00D46E91"/>
    <w:rsid w:val="00D4770E"/>
    <w:rsid w:val="00D47EA9"/>
    <w:rsid w:val="00D503E2"/>
    <w:rsid w:val="00D509C2"/>
    <w:rsid w:val="00D50EB1"/>
    <w:rsid w:val="00D50F08"/>
    <w:rsid w:val="00D51D61"/>
    <w:rsid w:val="00D521C9"/>
    <w:rsid w:val="00D52745"/>
    <w:rsid w:val="00D52D30"/>
    <w:rsid w:val="00D52FDD"/>
    <w:rsid w:val="00D5370F"/>
    <w:rsid w:val="00D53D71"/>
    <w:rsid w:val="00D53DFE"/>
    <w:rsid w:val="00D54C45"/>
    <w:rsid w:val="00D54E07"/>
    <w:rsid w:val="00D54ED0"/>
    <w:rsid w:val="00D5529A"/>
    <w:rsid w:val="00D554A9"/>
    <w:rsid w:val="00D55582"/>
    <w:rsid w:val="00D556BA"/>
    <w:rsid w:val="00D55936"/>
    <w:rsid w:val="00D559AA"/>
    <w:rsid w:val="00D5604E"/>
    <w:rsid w:val="00D56082"/>
    <w:rsid w:val="00D56141"/>
    <w:rsid w:val="00D563E5"/>
    <w:rsid w:val="00D564CC"/>
    <w:rsid w:val="00D56D32"/>
    <w:rsid w:val="00D57195"/>
    <w:rsid w:val="00D5790D"/>
    <w:rsid w:val="00D579BC"/>
    <w:rsid w:val="00D6004F"/>
    <w:rsid w:val="00D6019C"/>
    <w:rsid w:val="00D607D9"/>
    <w:rsid w:val="00D60E52"/>
    <w:rsid w:val="00D61759"/>
    <w:rsid w:val="00D61C6B"/>
    <w:rsid w:val="00D628B1"/>
    <w:rsid w:val="00D628BC"/>
    <w:rsid w:val="00D62A39"/>
    <w:rsid w:val="00D63026"/>
    <w:rsid w:val="00D63052"/>
    <w:rsid w:val="00D639DC"/>
    <w:rsid w:val="00D63B11"/>
    <w:rsid w:val="00D640DC"/>
    <w:rsid w:val="00D64179"/>
    <w:rsid w:val="00D64417"/>
    <w:rsid w:val="00D644B5"/>
    <w:rsid w:val="00D64F42"/>
    <w:rsid w:val="00D65545"/>
    <w:rsid w:val="00D66279"/>
    <w:rsid w:val="00D663EA"/>
    <w:rsid w:val="00D6648E"/>
    <w:rsid w:val="00D664C0"/>
    <w:rsid w:val="00D66727"/>
    <w:rsid w:val="00D66C4D"/>
    <w:rsid w:val="00D66DE4"/>
    <w:rsid w:val="00D6726D"/>
    <w:rsid w:val="00D6742C"/>
    <w:rsid w:val="00D67F2D"/>
    <w:rsid w:val="00D7058C"/>
    <w:rsid w:val="00D70663"/>
    <w:rsid w:val="00D71A26"/>
    <w:rsid w:val="00D7204B"/>
    <w:rsid w:val="00D7225A"/>
    <w:rsid w:val="00D7226B"/>
    <w:rsid w:val="00D72526"/>
    <w:rsid w:val="00D72910"/>
    <w:rsid w:val="00D72CD8"/>
    <w:rsid w:val="00D72DF2"/>
    <w:rsid w:val="00D72E30"/>
    <w:rsid w:val="00D73017"/>
    <w:rsid w:val="00D73435"/>
    <w:rsid w:val="00D73494"/>
    <w:rsid w:val="00D73949"/>
    <w:rsid w:val="00D741F7"/>
    <w:rsid w:val="00D74316"/>
    <w:rsid w:val="00D745F1"/>
    <w:rsid w:val="00D747C5"/>
    <w:rsid w:val="00D74CA5"/>
    <w:rsid w:val="00D75023"/>
    <w:rsid w:val="00D758FD"/>
    <w:rsid w:val="00D75D6C"/>
    <w:rsid w:val="00D762AB"/>
    <w:rsid w:val="00D7635D"/>
    <w:rsid w:val="00D764D3"/>
    <w:rsid w:val="00D76812"/>
    <w:rsid w:val="00D769FC"/>
    <w:rsid w:val="00D76A98"/>
    <w:rsid w:val="00D76D12"/>
    <w:rsid w:val="00D76F97"/>
    <w:rsid w:val="00D77479"/>
    <w:rsid w:val="00D7776C"/>
    <w:rsid w:val="00D7791D"/>
    <w:rsid w:val="00D77CD6"/>
    <w:rsid w:val="00D77E7E"/>
    <w:rsid w:val="00D8001F"/>
    <w:rsid w:val="00D803E8"/>
    <w:rsid w:val="00D808A8"/>
    <w:rsid w:val="00D80A04"/>
    <w:rsid w:val="00D81AB5"/>
    <w:rsid w:val="00D81D7B"/>
    <w:rsid w:val="00D81FB5"/>
    <w:rsid w:val="00D820DE"/>
    <w:rsid w:val="00D821CE"/>
    <w:rsid w:val="00D822C1"/>
    <w:rsid w:val="00D823C6"/>
    <w:rsid w:val="00D833BE"/>
    <w:rsid w:val="00D83C85"/>
    <w:rsid w:val="00D83FA0"/>
    <w:rsid w:val="00D84780"/>
    <w:rsid w:val="00D847A5"/>
    <w:rsid w:val="00D84CA0"/>
    <w:rsid w:val="00D84F60"/>
    <w:rsid w:val="00D854CB"/>
    <w:rsid w:val="00D85868"/>
    <w:rsid w:val="00D86331"/>
    <w:rsid w:val="00D8650B"/>
    <w:rsid w:val="00D8675D"/>
    <w:rsid w:val="00D86862"/>
    <w:rsid w:val="00D86D4C"/>
    <w:rsid w:val="00D872BB"/>
    <w:rsid w:val="00D8754C"/>
    <w:rsid w:val="00D90042"/>
    <w:rsid w:val="00D90101"/>
    <w:rsid w:val="00D90218"/>
    <w:rsid w:val="00D90405"/>
    <w:rsid w:val="00D90456"/>
    <w:rsid w:val="00D90D21"/>
    <w:rsid w:val="00D910BF"/>
    <w:rsid w:val="00D9124A"/>
    <w:rsid w:val="00D9128F"/>
    <w:rsid w:val="00D912FE"/>
    <w:rsid w:val="00D914BE"/>
    <w:rsid w:val="00D915AB"/>
    <w:rsid w:val="00D9176E"/>
    <w:rsid w:val="00D91A2D"/>
    <w:rsid w:val="00D91C58"/>
    <w:rsid w:val="00D91C67"/>
    <w:rsid w:val="00D920AB"/>
    <w:rsid w:val="00D927CE"/>
    <w:rsid w:val="00D9297D"/>
    <w:rsid w:val="00D929A7"/>
    <w:rsid w:val="00D9308E"/>
    <w:rsid w:val="00D936F9"/>
    <w:rsid w:val="00D93C61"/>
    <w:rsid w:val="00D93FA0"/>
    <w:rsid w:val="00D944FC"/>
    <w:rsid w:val="00D950C5"/>
    <w:rsid w:val="00D957F1"/>
    <w:rsid w:val="00D959D1"/>
    <w:rsid w:val="00D960A5"/>
    <w:rsid w:val="00D96299"/>
    <w:rsid w:val="00D962CB"/>
    <w:rsid w:val="00D963B8"/>
    <w:rsid w:val="00D971DF"/>
    <w:rsid w:val="00D97494"/>
    <w:rsid w:val="00D9790A"/>
    <w:rsid w:val="00D97962"/>
    <w:rsid w:val="00DA0A13"/>
    <w:rsid w:val="00DA0AD9"/>
    <w:rsid w:val="00DA1870"/>
    <w:rsid w:val="00DA194C"/>
    <w:rsid w:val="00DA2051"/>
    <w:rsid w:val="00DA22B5"/>
    <w:rsid w:val="00DA239B"/>
    <w:rsid w:val="00DA2A95"/>
    <w:rsid w:val="00DA2E82"/>
    <w:rsid w:val="00DA33FF"/>
    <w:rsid w:val="00DA3EF1"/>
    <w:rsid w:val="00DA456D"/>
    <w:rsid w:val="00DA462D"/>
    <w:rsid w:val="00DA4A08"/>
    <w:rsid w:val="00DA4D9D"/>
    <w:rsid w:val="00DA4E69"/>
    <w:rsid w:val="00DA5240"/>
    <w:rsid w:val="00DA5257"/>
    <w:rsid w:val="00DA52BA"/>
    <w:rsid w:val="00DA5461"/>
    <w:rsid w:val="00DA5667"/>
    <w:rsid w:val="00DA5718"/>
    <w:rsid w:val="00DA595C"/>
    <w:rsid w:val="00DA5B21"/>
    <w:rsid w:val="00DA5C04"/>
    <w:rsid w:val="00DA5D38"/>
    <w:rsid w:val="00DA5EE2"/>
    <w:rsid w:val="00DA6C77"/>
    <w:rsid w:val="00DA6CBE"/>
    <w:rsid w:val="00DA6E22"/>
    <w:rsid w:val="00DA6FD1"/>
    <w:rsid w:val="00DA7598"/>
    <w:rsid w:val="00DA7996"/>
    <w:rsid w:val="00DB0479"/>
    <w:rsid w:val="00DB1559"/>
    <w:rsid w:val="00DB1D63"/>
    <w:rsid w:val="00DB1D7C"/>
    <w:rsid w:val="00DB1DBF"/>
    <w:rsid w:val="00DB243D"/>
    <w:rsid w:val="00DB27DE"/>
    <w:rsid w:val="00DB38F4"/>
    <w:rsid w:val="00DB41F6"/>
    <w:rsid w:val="00DB483E"/>
    <w:rsid w:val="00DB5144"/>
    <w:rsid w:val="00DB55B1"/>
    <w:rsid w:val="00DB55C1"/>
    <w:rsid w:val="00DB5E94"/>
    <w:rsid w:val="00DB602C"/>
    <w:rsid w:val="00DB60B2"/>
    <w:rsid w:val="00DB61AB"/>
    <w:rsid w:val="00DB62E5"/>
    <w:rsid w:val="00DB6482"/>
    <w:rsid w:val="00DB6D2B"/>
    <w:rsid w:val="00DB70B5"/>
    <w:rsid w:val="00DB74CD"/>
    <w:rsid w:val="00DB7559"/>
    <w:rsid w:val="00DB75EF"/>
    <w:rsid w:val="00DB7B82"/>
    <w:rsid w:val="00DB7D56"/>
    <w:rsid w:val="00DC053C"/>
    <w:rsid w:val="00DC05C9"/>
    <w:rsid w:val="00DC08AD"/>
    <w:rsid w:val="00DC0DE3"/>
    <w:rsid w:val="00DC0FA2"/>
    <w:rsid w:val="00DC0FE7"/>
    <w:rsid w:val="00DC1447"/>
    <w:rsid w:val="00DC15D4"/>
    <w:rsid w:val="00DC1629"/>
    <w:rsid w:val="00DC16CC"/>
    <w:rsid w:val="00DC1B50"/>
    <w:rsid w:val="00DC2292"/>
    <w:rsid w:val="00DC2A68"/>
    <w:rsid w:val="00DC3074"/>
    <w:rsid w:val="00DC34DC"/>
    <w:rsid w:val="00DC35D7"/>
    <w:rsid w:val="00DC3C17"/>
    <w:rsid w:val="00DC42B5"/>
    <w:rsid w:val="00DC4480"/>
    <w:rsid w:val="00DC4BA5"/>
    <w:rsid w:val="00DC57C6"/>
    <w:rsid w:val="00DC5888"/>
    <w:rsid w:val="00DC60FB"/>
    <w:rsid w:val="00DC6164"/>
    <w:rsid w:val="00DC6358"/>
    <w:rsid w:val="00DC6513"/>
    <w:rsid w:val="00DC6537"/>
    <w:rsid w:val="00DC694E"/>
    <w:rsid w:val="00DC6CF5"/>
    <w:rsid w:val="00DC6DC8"/>
    <w:rsid w:val="00DC722F"/>
    <w:rsid w:val="00DC7587"/>
    <w:rsid w:val="00DC7FEC"/>
    <w:rsid w:val="00DD07E0"/>
    <w:rsid w:val="00DD1067"/>
    <w:rsid w:val="00DD1422"/>
    <w:rsid w:val="00DD1B29"/>
    <w:rsid w:val="00DD211D"/>
    <w:rsid w:val="00DD2277"/>
    <w:rsid w:val="00DD244B"/>
    <w:rsid w:val="00DD262F"/>
    <w:rsid w:val="00DD29D0"/>
    <w:rsid w:val="00DD30FE"/>
    <w:rsid w:val="00DD314E"/>
    <w:rsid w:val="00DD3346"/>
    <w:rsid w:val="00DD37C6"/>
    <w:rsid w:val="00DD39A3"/>
    <w:rsid w:val="00DD3C44"/>
    <w:rsid w:val="00DD3C6F"/>
    <w:rsid w:val="00DD3C72"/>
    <w:rsid w:val="00DD42A6"/>
    <w:rsid w:val="00DD4847"/>
    <w:rsid w:val="00DD4BF1"/>
    <w:rsid w:val="00DD5861"/>
    <w:rsid w:val="00DD5B49"/>
    <w:rsid w:val="00DD5BA0"/>
    <w:rsid w:val="00DD5DC5"/>
    <w:rsid w:val="00DD5E85"/>
    <w:rsid w:val="00DD66F5"/>
    <w:rsid w:val="00DD66FA"/>
    <w:rsid w:val="00DD7A6D"/>
    <w:rsid w:val="00DE0091"/>
    <w:rsid w:val="00DE0408"/>
    <w:rsid w:val="00DE06E8"/>
    <w:rsid w:val="00DE074D"/>
    <w:rsid w:val="00DE079A"/>
    <w:rsid w:val="00DE1386"/>
    <w:rsid w:val="00DE229C"/>
    <w:rsid w:val="00DE2614"/>
    <w:rsid w:val="00DE2839"/>
    <w:rsid w:val="00DE3133"/>
    <w:rsid w:val="00DE32AC"/>
    <w:rsid w:val="00DE342F"/>
    <w:rsid w:val="00DE377F"/>
    <w:rsid w:val="00DE3844"/>
    <w:rsid w:val="00DE3C4D"/>
    <w:rsid w:val="00DE3DF1"/>
    <w:rsid w:val="00DE3FAC"/>
    <w:rsid w:val="00DE4252"/>
    <w:rsid w:val="00DE430A"/>
    <w:rsid w:val="00DE444E"/>
    <w:rsid w:val="00DE445A"/>
    <w:rsid w:val="00DE45A4"/>
    <w:rsid w:val="00DE53BC"/>
    <w:rsid w:val="00DE54B2"/>
    <w:rsid w:val="00DE5604"/>
    <w:rsid w:val="00DE5829"/>
    <w:rsid w:val="00DE5B59"/>
    <w:rsid w:val="00DE6327"/>
    <w:rsid w:val="00DE64BF"/>
    <w:rsid w:val="00DE68AA"/>
    <w:rsid w:val="00DE6C09"/>
    <w:rsid w:val="00DE7270"/>
    <w:rsid w:val="00DE7AFE"/>
    <w:rsid w:val="00DE7C52"/>
    <w:rsid w:val="00DE7D26"/>
    <w:rsid w:val="00DE7D63"/>
    <w:rsid w:val="00DE7FD1"/>
    <w:rsid w:val="00DF060B"/>
    <w:rsid w:val="00DF07CB"/>
    <w:rsid w:val="00DF0A6E"/>
    <w:rsid w:val="00DF0DE8"/>
    <w:rsid w:val="00DF1128"/>
    <w:rsid w:val="00DF14E9"/>
    <w:rsid w:val="00DF15EB"/>
    <w:rsid w:val="00DF162B"/>
    <w:rsid w:val="00DF1700"/>
    <w:rsid w:val="00DF1DB6"/>
    <w:rsid w:val="00DF221D"/>
    <w:rsid w:val="00DF25E4"/>
    <w:rsid w:val="00DF2E7C"/>
    <w:rsid w:val="00DF3A82"/>
    <w:rsid w:val="00DF3B72"/>
    <w:rsid w:val="00DF3BC0"/>
    <w:rsid w:val="00DF3F19"/>
    <w:rsid w:val="00DF414B"/>
    <w:rsid w:val="00DF5C6A"/>
    <w:rsid w:val="00DF5C72"/>
    <w:rsid w:val="00DF5D8F"/>
    <w:rsid w:val="00DF5E04"/>
    <w:rsid w:val="00DF5E41"/>
    <w:rsid w:val="00DF608F"/>
    <w:rsid w:val="00DF6355"/>
    <w:rsid w:val="00DF650E"/>
    <w:rsid w:val="00DF6D87"/>
    <w:rsid w:val="00DF75A0"/>
    <w:rsid w:val="00DF7D9B"/>
    <w:rsid w:val="00E0013A"/>
    <w:rsid w:val="00E0027F"/>
    <w:rsid w:val="00E00698"/>
    <w:rsid w:val="00E00712"/>
    <w:rsid w:val="00E00B6E"/>
    <w:rsid w:val="00E00C41"/>
    <w:rsid w:val="00E013AA"/>
    <w:rsid w:val="00E01952"/>
    <w:rsid w:val="00E021DC"/>
    <w:rsid w:val="00E022C0"/>
    <w:rsid w:val="00E025AE"/>
    <w:rsid w:val="00E0291D"/>
    <w:rsid w:val="00E0307A"/>
    <w:rsid w:val="00E03158"/>
    <w:rsid w:val="00E038BE"/>
    <w:rsid w:val="00E0401E"/>
    <w:rsid w:val="00E0435A"/>
    <w:rsid w:val="00E0461B"/>
    <w:rsid w:val="00E04874"/>
    <w:rsid w:val="00E04A9C"/>
    <w:rsid w:val="00E04F53"/>
    <w:rsid w:val="00E05188"/>
    <w:rsid w:val="00E05426"/>
    <w:rsid w:val="00E05A53"/>
    <w:rsid w:val="00E05AE0"/>
    <w:rsid w:val="00E0637A"/>
    <w:rsid w:val="00E064BE"/>
    <w:rsid w:val="00E0673B"/>
    <w:rsid w:val="00E06882"/>
    <w:rsid w:val="00E06B64"/>
    <w:rsid w:val="00E07268"/>
    <w:rsid w:val="00E0748B"/>
    <w:rsid w:val="00E078B7"/>
    <w:rsid w:val="00E07A2F"/>
    <w:rsid w:val="00E07D7C"/>
    <w:rsid w:val="00E07FD4"/>
    <w:rsid w:val="00E102EB"/>
    <w:rsid w:val="00E10838"/>
    <w:rsid w:val="00E10AB5"/>
    <w:rsid w:val="00E116ED"/>
    <w:rsid w:val="00E1190F"/>
    <w:rsid w:val="00E11CD6"/>
    <w:rsid w:val="00E12562"/>
    <w:rsid w:val="00E1296A"/>
    <w:rsid w:val="00E12C84"/>
    <w:rsid w:val="00E12CCC"/>
    <w:rsid w:val="00E13632"/>
    <w:rsid w:val="00E13F86"/>
    <w:rsid w:val="00E143DC"/>
    <w:rsid w:val="00E1442B"/>
    <w:rsid w:val="00E14550"/>
    <w:rsid w:val="00E14DEA"/>
    <w:rsid w:val="00E15468"/>
    <w:rsid w:val="00E15C27"/>
    <w:rsid w:val="00E15C72"/>
    <w:rsid w:val="00E15DE9"/>
    <w:rsid w:val="00E16000"/>
    <w:rsid w:val="00E162CB"/>
    <w:rsid w:val="00E16ABE"/>
    <w:rsid w:val="00E16B44"/>
    <w:rsid w:val="00E16B9E"/>
    <w:rsid w:val="00E16EE8"/>
    <w:rsid w:val="00E174A3"/>
    <w:rsid w:val="00E176FF"/>
    <w:rsid w:val="00E177ED"/>
    <w:rsid w:val="00E179B8"/>
    <w:rsid w:val="00E202AC"/>
    <w:rsid w:val="00E204EF"/>
    <w:rsid w:val="00E20ABF"/>
    <w:rsid w:val="00E2171B"/>
    <w:rsid w:val="00E226D7"/>
    <w:rsid w:val="00E22A2F"/>
    <w:rsid w:val="00E232B7"/>
    <w:rsid w:val="00E235B4"/>
    <w:rsid w:val="00E23B95"/>
    <w:rsid w:val="00E241CF"/>
    <w:rsid w:val="00E24548"/>
    <w:rsid w:val="00E246EC"/>
    <w:rsid w:val="00E24923"/>
    <w:rsid w:val="00E24A22"/>
    <w:rsid w:val="00E250AE"/>
    <w:rsid w:val="00E25C36"/>
    <w:rsid w:val="00E25F6E"/>
    <w:rsid w:val="00E263EC"/>
    <w:rsid w:val="00E26414"/>
    <w:rsid w:val="00E2658A"/>
    <w:rsid w:val="00E26BF5"/>
    <w:rsid w:val="00E26E5C"/>
    <w:rsid w:val="00E2700F"/>
    <w:rsid w:val="00E3009A"/>
    <w:rsid w:val="00E30108"/>
    <w:rsid w:val="00E303E5"/>
    <w:rsid w:val="00E30541"/>
    <w:rsid w:val="00E306D9"/>
    <w:rsid w:val="00E311EC"/>
    <w:rsid w:val="00E31E8A"/>
    <w:rsid w:val="00E321C6"/>
    <w:rsid w:val="00E32753"/>
    <w:rsid w:val="00E32AB4"/>
    <w:rsid w:val="00E32E13"/>
    <w:rsid w:val="00E334C3"/>
    <w:rsid w:val="00E33848"/>
    <w:rsid w:val="00E33F0A"/>
    <w:rsid w:val="00E34173"/>
    <w:rsid w:val="00E3421D"/>
    <w:rsid w:val="00E34B21"/>
    <w:rsid w:val="00E34B26"/>
    <w:rsid w:val="00E34BE0"/>
    <w:rsid w:val="00E35479"/>
    <w:rsid w:val="00E35516"/>
    <w:rsid w:val="00E35634"/>
    <w:rsid w:val="00E35AFB"/>
    <w:rsid w:val="00E35C8F"/>
    <w:rsid w:val="00E360E9"/>
    <w:rsid w:val="00E36858"/>
    <w:rsid w:val="00E36B67"/>
    <w:rsid w:val="00E36F24"/>
    <w:rsid w:val="00E36F26"/>
    <w:rsid w:val="00E372D9"/>
    <w:rsid w:val="00E37485"/>
    <w:rsid w:val="00E375CE"/>
    <w:rsid w:val="00E37AC0"/>
    <w:rsid w:val="00E37AEA"/>
    <w:rsid w:val="00E37B2D"/>
    <w:rsid w:val="00E40446"/>
    <w:rsid w:val="00E404C4"/>
    <w:rsid w:val="00E407A4"/>
    <w:rsid w:val="00E412D4"/>
    <w:rsid w:val="00E41808"/>
    <w:rsid w:val="00E41B80"/>
    <w:rsid w:val="00E41C16"/>
    <w:rsid w:val="00E41C1F"/>
    <w:rsid w:val="00E41EA7"/>
    <w:rsid w:val="00E42110"/>
    <w:rsid w:val="00E4242A"/>
    <w:rsid w:val="00E42F93"/>
    <w:rsid w:val="00E431CC"/>
    <w:rsid w:val="00E439A3"/>
    <w:rsid w:val="00E43A12"/>
    <w:rsid w:val="00E43CB7"/>
    <w:rsid w:val="00E4430C"/>
    <w:rsid w:val="00E44675"/>
    <w:rsid w:val="00E44BDD"/>
    <w:rsid w:val="00E455AA"/>
    <w:rsid w:val="00E457A8"/>
    <w:rsid w:val="00E45809"/>
    <w:rsid w:val="00E4581B"/>
    <w:rsid w:val="00E45931"/>
    <w:rsid w:val="00E46041"/>
    <w:rsid w:val="00E4652F"/>
    <w:rsid w:val="00E46D3F"/>
    <w:rsid w:val="00E46D7D"/>
    <w:rsid w:val="00E46F6F"/>
    <w:rsid w:val="00E46FAC"/>
    <w:rsid w:val="00E47236"/>
    <w:rsid w:val="00E47570"/>
    <w:rsid w:val="00E47AF1"/>
    <w:rsid w:val="00E47B68"/>
    <w:rsid w:val="00E47CDD"/>
    <w:rsid w:val="00E47D49"/>
    <w:rsid w:val="00E513EC"/>
    <w:rsid w:val="00E5174F"/>
    <w:rsid w:val="00E518C7"/>
    <w:rsid w:val="00E5220A"/>
    <w:rsid w:val="00E524D5"/>
    <w:rsid w:val="00E53147"/>
    <w:rsid w:val="00E53209"/>
    <w:rsid w:val="00E5352D"/>
    <w:rsid w:val="00E53848"/>
    <w:rsid w:val="00E54AA6"/>
    <w:rsid w:val="00E54B03"/>
    <w:rsid w:val="00E550E4"/>
    <w:rsid w:val="00E565B8"/>
    <w:rsid w:val="00E567E0"/>
    <w:rsid w:val="00E56827"/>
    <w:rsid w:val="00E56D70"/>
    <w:rsid w:val="00E57B15"/>
    <w:rsid w:val="00E57C22"/>
    <w:rsid w:val="00E6087A"/>
    <w:rsid w:val="00E609BA"/>
    <w:rsid w:val="00E61390"/>
    <w:rsid w:val="00E618A7"/>
    <w:rsid w:val="00E622F9"/>
    <w:rsid w:val="00E626F7"/>
    <w:rsid w:val="00E627FB"/>
    <w:rsid w:val="00E62BEB"/>
    <w:rsid w:val="00E62DDB"/>
    <w:rsid w:val="00E638C2"/>
    <w:rsid w:val="00E63C2D"/>
    <w:rsid w:val="00E63D87"/>
    <w:rsid w:val="00E63E0A"/>
    <w:rsid w:val="00E64804"/>
    <w:rsid w:val="00E64926"/>
    <w:rsid w:val="00E64C7F"/>
    <w:rsid w:val="00E64E3F"/>
    <w:rsid w:val="00E64FB3"/>
    <w:rsid w:val="00E65BD9"/>
    <w:rsid w:val="00E65D38"/>
    <w:rsid w:val="00E66293"/>
    <w:rsid w:val="00E662CF"/>
    <w:rsid w:val="00E66616"/>
    <w:rsid w:val="00E667BB"/>
    <w:rsid w:val="00E66A0D"/>
    <w:rsid w:val="00E66B91"/>
    <w:rsid w:val="00E66F16"/>
    <w:rsid w:val="00E6719E"/>
    <w:rsid w:val="00E6743B"/>
    <w:rsid w:val="00E67609"/>
    <w:rsid w:val="00E676D9"/>
    <w:rsid w:val="00E678E3"/>
    <w:rsid w:val="00E702A3"/>
    <w:rsid w:val="00E70641"/>
    <w:rsid w:val="00E70741"/>
    <w:rsid w:val="00E70D8C"/>
    <w:rsid w:val="00E71636"/>
    <w:rsid w:val="00E7165A"/>
    <w:rsid w:val="00E716C0"/>
    <w:rsid w:val="00E717C2"/>
    <w:rsid w:val="00E71A6B"/>
    <w:rsid w:val="00E72084"/>
    <w:rsid w:val="00E724ED"/>
    <w:rsid w:val="00E73103"/>
    <w:rsid w:val="00E73316"/>
    <w:rsid w:val="00E73411"/>
    <w:rsid w:val="00E7353E"/>
    <w:rsid w:val="00E73A64"/>
    <w:rsid w:val="00E73CBF"/>
    <w:rsid w:val="00E73EBD"/>
    <w:rsid w:val="00E74843"/>
    <w:rsid w:val="00E74FEF"/>
    <w:rsid w:val="00E75B55"/>
    <w:rsid w:val="00E75EE0"/>
    <w:rsid w:val="00E768A6"/>
    <w:rsid w:val="00E76964"/>
    <w:rsid w:val="00E76BAB"/>
    <w:rsid w:val="00E76F90"/>
    <w:rsid w:val="00E77405"/>
    <w:rsid w:val="00E774B3"/>
    <w:rsid w:val="00E77B61"/>
    <w:rsid w:val="00E77C48"/>
    <w:rsid w:val="00E77F48"/>
    <w:rsid w:val="00E80248"/>
    <w:rsid w:val="00E80482"/>
    <w:rsid w:val="00E80504"/>
    <w:rsid w:val="00E807C2"/>
    <w:rsid w:val="00E80A6D"/>
    <w:rsid w:val="00E80B14"/>
    <w:rsid w:val="00E81842"/>
    <w:rsid w:val="00E819F4"/>
    <w:rsid w:val="00E81A7F"/>
    <w:rsid w:val="00E81C07"/>
    <w:rsid w:val="00E81EC8"/>
    <w:rsid w:val="00E8207F"/>
    <w:rsid w:val="00E82D46"/>
    <w:rsid w:val="00E82D60"/>
    <w:rsid w:val="00E8302E"/>
    <w:rsid w:val="00E83073"/>
    <w:rsid w:val="00E832CD"/>
    <w:rsid w:val="00E83814"/>
    <w:rsid w:val="00E84593"/>
    <w:rsid w:val="00E85036"/>
    <w:rsid w:val="00E85771"/>
    <w:rsid w:val="00E85822"/>
    <w:rsid w:val="00E86550"/>
    <w:rsid w:val="00E867BB"/>
    <w:rsid w:val="00E86C9D"/>
    <w:rsid w:val="00E871A1"/>
    <w:rsid w:val="00E8734F"/>
    <w:rsid w:val="00E87710"/>
    <w:rsid w:val="00E87C00"/>
    <w:rsid w:val="00E87D25"/>
    <w:rsid w:val="00E90354"/>
    <w:rsid w:val="00E907C5"/>
    <w:rsid w:val="00E907ED"/>
    <w:rsid w:val="00E91723"/>
    <w:rsid w:val="00E925DE"/>
    <w:rsid w:val="00E92E7B"/>
    <w:rsid w:val="00E9317C"/>
    <w:rsid w:val="00E93236"/>
    <w:rsid w:val="00E934F4"/>
    <w:rsid w:val="00E9396A"/>
    <w:rsid w:val="00E93A0C"/>
    <w:rsid w:val="00E94235"/>
    <w:rsid w:val="00E94C58"/>
    <w:rsid w:val="00E94CBD"/>
    <w:rsid w:val="00E94ECC"/>
    <w:rsid w:val="00E9542B"/>
    <w:rsid w:val="00E9543A"/>
    <w:rsid w:val="00E9595C"/>
    <w:rsid w:val="00E959A5"/>
    <w:rsid w:val="00E960D0"/>
    <w:rsid w:val="00E96883"/>
    <w:rsid w:val="00E96E74"/>
    <w:rsid w:val="00E971AD"/>
    <w:rsid w:val="00E9782E"/>
    <w:rsid w:val="00E97AFC"/>
    <w:rsid w:val="00E97C21"/>
    <w:rsid w:val="00EA02EB"/>
    <w:rsid w:val="00EA056D"/>
    <w:rsid w:val="00EA0846"/>
    <w:rsid w:val="00EA0A91"/>
    <w:rsid w:val="00EA0D24"/>
    <w:rsid w:val="00EA1344"/>
    <w:rsid w:val="00EA23BF"/>
    <w:rsid w:val="00EA27AA"/>
    <w:rsid w:val="00EA288A"/>
    <w:rsid w:val="00EA2ED6"/>
    <w:rsid w:val="00EA3169"/>
    <w:rsid w:val="00EA3206"/>
    <w:rsid w:val="00EA3EEC"/>
    <w:rsid w:val="00EA3F60"/>
    <w:rsid w:val="00EA46EB"/>
    <w:rsid w:val="00EA4886"/>
    <w:rsid w:val="00EA4945"/>
    <w:rsid w:val="00EA4D95"/>
    <w:rsid w:val="00EA53A3"/>
    <w:rsid w:val="00EA655A"/>
    <w:rsid w:val="00EA6BF1"/>
    <w:rsid w:val="00EA6E39"/>
    <w:rsid w:val="00EA6E93"/>
    <w:rsid w:val="00EA799C"/>
    <w:rsid w:val="00EA7F6F"/>
    <w:rsid w:val="00EB043E"/>
    <w:rsid w:val="00EB0568"/>
    <w:rsid w:val="00EB0728"/>
    <w:rsid w:val="00EB072F"/>
    <w:rsid w:val="00EB09B2"/>
    <w:rsid w:val="00EB0A45"/>
    <w:rsid w:val="00EB12D2"/>
    <w:rsid w:val="00EB227B"/>
    <w:rsid w:val="00EB2CFC"/>
    <w:rsid w:val="00EB2D19"/>
    <w:rsid w:val="00EB3533"/>
    <w:rsid w:val="00EB36E2"/>
    <w:rsid w:val="00EB4007"/>
    <w:rsid w:val="00EB43EA"/>
    <w:rsid w:val="00EB48FF"/>
    <w:rsid w:val="00EB49A5"/>
    <w:rsid w:val="00EB521E"/>
    <w:rsid w:val="00EB558F"/>
    <w:rsid w:val="00EB5686"/>
    <w:rsid w:val="00EB5A2C"/>
    <w:rsid w:val="00EB5A34"/>
    <w:rsid w:val="00EB60B5"/>
    <w:rsid w:val="00EB6DC6"/>
    <w:rsid w:val="00EB71B8"/>
    <w:rsid w:val="00EB74FF"/>
    <w:rsid w:val="00EB7903"/>
    <w:rsid w:val="00EB792C"/>
    <w:rsid w:val="00EB7A00"/>
    <w:rsid w:val="00EB7B5F"/>
    <w:rsid w:val="00EB7C4F"/>
    <w:rsid w:val="00EC0193"/>
    <w:rsid w:val="00EC029B"/>
    <w:rsid w:val="00EC0FC5"/>
    <w:rsid w:val="00EC123E"/>
    <w:rsid w:val="00EC14A6"/>
    <w:rsid w:val="00EC1644"/>
    <w:rsid w:val="00EC1761"/>
    <w:rsid w:val="00EC1A0C"/>
    <w:rsid w:val="00EC20AE"/>
    <w:rsid w:val="00EC2EF4"/>
    <w:rsid w:val="00EC35AA"/>
    <w:rsid w:val="00EC3EBC"/>
    <w:rsid w:val="00EC4AE2"/>
    <w:rsid w:val="00EC4C32"/>
    <w:rsid w:val="00EC4CB1"/>
    <w:rsid w:val="00EC4D0F"/>
    <w:rsid w:val="00EC4DD7"/>
    <w:rsid w:val="00EC534C"/>
    <w:rsid w:val="00EC54FC"/>
    <w:rsid w:val="00EC566A"/>
    <w:rsid w:val="00EC5A16"/>
    <w:rsid w:val="00EC5BEA"/>
    <w:rsid w:val="00EC605A"/>
    <w:rsid w:val="00EC64A6"/>
    <w:rsid w:val="00EC7294"/>
    <w:rsid w:val="00EC785B"/>
    <w:rsid w:val="00EC791E"/>
    <w:rsid w:val="00EC7B78"/>
    <w:rsid w:val="00EC7DC3"/>
    <w:rsid w:val="00ED08EE"/>
    <w:rsid w:val="00ED092C"/>
    <w:rsid w:val="00ED0BA2"/>
    <w:rsid w:val="00ED0EA7"/>
    <w:rsid w:val="00ED0F4C"/>
    <w:rsid w:val="00ED1583"/>
    <w:rsid w:val="00ED1AC5"/>
    <w:rsid w:val="00ED21D8"/>
    <w:rsid w:val="00ED2251"/>
    <w:rsid w:val="00ED249C"/>
    <w:rsid w:val="00ED2821"/>
    <w:rsid w:val="00ED3360"/>
    <w:rsid w:val="00ED3362"/>
    <w:rsid w:val="00ED3545"/>
    <w:rsid w:val="00ED35DE"/>
    <w:rsid w:val="00ED395B"/>
    <w:rsid w:val="00ED3DCD"/>
    <w:rsid w:val="00ED4030"/>
    <w:rsid w:val="00ED49A4"/>
    <w:rsid w:val="00ED5843"/>
    <w:rsid w:val="00ED5AF5"/>
    <w:rsid w:val="00ED5EC1"/>
    <w:rsid w:val="00ED6526"/>
    <w:rsid w:val="00ED672B"/>
    <w:rsid w:val="00ED6D10"/>
    <w:rsid w:val="00ED71D6"/>
    <w:rsid w:val="00ED798F"/>
    <w:rsid w:val="00ED7BE4"/>
    <w:rsid w:val="00ED7E4E"/>
    <w:rsid w:val="00EE00C0"/>
    <w:rsid w:val="00EE0147"/>
    <w:rsid w:val="00EE0898"/>
    <w:rsid w:val="00EE0E6D"/>
    <w:rsid w:val="00EE0F0B"/>
    <w:rsid w:val="00EE1B73"/>
    <w:rsid w:val="00EE1EC5"/>
    <w:rsid w:val="00EE216F"/>
    <w:rsid w:val="00EE234C"/>
    <w:rsid w:val="00EE2413"/>
    <w:rsid w:val="00EE2689"/>
    <w:rsid w:val="00EE28F3"/>
    <w:rsid w:val="00EE2A74"/>
    <w:rsid w:val="00EE2BE5"/>
    <w:rsid w:val="00EE2F3D"/>
    <w:rsid w:val="00EE31E3"/>
    <w:rsid w:val="00EE3710"/>
    <w:rsid w:val="00EE3788"/>
    <w:rsid w:val="00EE37C3"/>
    <w:rsid w:val="00EE397A"/>
    <w:rsid w:val="00EE411A"/>
    <w:rsid w:val="00EE4206"/>
    <w:rsid w:val="00EE42E5"/>
    <w:rsid w:val="00EE4440"/>
    <w:rsid w:val="00EE45D8"/>
    <w:rsid w:val="00EE56EF"/>
    <w:rsid w:val="00EE5724"/>
    <w:rsid w:val="00EE57F7"/>
    <w:rsid w:val="00EE6004"/>
    <w:rsid w:val="00EE60D1"/>
    <w:rsid w:val="00EE62B9"/>
    <w:rsid w:val="00EE63A2"/>
    <w:rsid w:val="00EE6D1E"/>
    <w:rsid w:val="00EE6E3B"/>
    <w:rsid w:val="00EE7023"/>
    <w:rsid w:val="00EE742E"/>
    <w:rsid w:val="00EE746A"/>
    <w:rsid w:val="00EE78CB"/>
    <w:rsid w:val="00EE7982"/>
    <w:rsid w:val="00EE7D4E"/>
    <w:rsid w:val="00EE7FF5"/>
    <w:rsid w:val="00EF04D4"/>
    <w:rsid w:val="00EF084A"/>
    <w:rsid w:val="00EF19A6"/>
    <w:rsid w:val="00EF1C78"/>
    <w:rsid w:val="00EF2594"/>
    <w:rsid w:val="00EF3097"/>
    <w:rsid w:val="00EF37B8"/>
    <w:rsid w:val="00EF469D"/>
    <w:rsid w:val="00EF474F"/>
    <w:rsid w:val="00EF4900"/>
    <w:rsid w:val="00EF56B9"/>
    <w:rsid w:val="00EF5804"/>
    <w:rsid w:val="00EF5D43"/>
    <w:rsid w:val="00EF62B8"/>
    <w:rsid w:val="00EF6B09"/>
    <w:rsid w:val="00EF6BB0"/>
    <w:rsid w:val="00EF6F97"/>
    <w:rsid w:val="00EF7BBB"/>
    <w:rsid w:val="00F00461"/>
    <w:rsid w:val="00F00C46"/>
    <w:rsid w:val="00F00E8E"/>
    <w:rsid w:val="00F0145B"/>
    <w:rsid w:val="00F019BE"/>
    <w:rsid w:val="00F02133"/>
    <w:rsid w:val="00F02195"/>
    <w:rsid w:val="00F03441"/>
    <w:rsid w:val="00F036B5"/>
    <w:rsid w:val="00F03FE2"/>
    <w:rsid w:val="00F0410D"/>
    <w:rsid w:val="00F04224"/>
    <w:rsid w:val="00F045D1"/>
    <w:rsid w:val="00F0487F"/>
    <w:rsid w:val="00F05AF3"/>
    <w:rsid w:val="00F05CC9"/>
    <w:rsid w:val="00F0620C"/>
    <w:rsid w:val="00F066FD"/>
    <w:rsid w:val="00F0696F"/>
    <w:rsid w:val="00F06DE0"/>
    <w:rsid w:val="00F072A9"/>
    <w:rsid w:val="00F072C6"/>
    <w:rsid w:val="00F075D9"/>
    <w:rsid w:val="00F07700"/>
    <w:rsid w:val="00F07829"/>
    <w:rsid w:val="00F07BB4"/>
    <w:rsid w:val="00F10758"/>
    <w:rsid w:val="00F11001"/>
    <w:rsid w:val="00F115E5"/>
    <w:rsid w:val="00F120D5"/>
    <w:rsid w:val="00F12C03"/>
    <w:rsid w:val="00F12C9C"/>
    <w:rsid w:val="00F12E9F"/>
    <w:rsid w:val="00F13398"/>
    <w:rsid w:val="00F13431"/>
    <w:rsid w:val="00F13940"/>
    <w:rsid w:val="00F13F68"/>
    <w:rsid w:val="00F1429E"/>
    <w:rsid w:val="00F148D6"/>
    <w:rsid w:val="00F14983"/>
    <w:rsid w:val="00F152F2"/>
    <w:rsid w:val="00F156DF"/>
    <w:rsid w:val="00F15B95"/>
    <w:rsid w:val="00F15D26"/>
    <w:rsid w:val="00F15E23"/>
    <w:rsid w:val="00F160D1"/>
    <w:rsid w:val="00F168DD"/>
    <w:rsid w:val="00F16920"/>
    <w:rsid w:val="00F16A00"/>
    <w:rsid w:val="00F16D74"/>
    <w:rsid w:val="00F16F98"/>
    <w:rsid w:val="00F17220"/>
    <w:rsid w:val="00F179D4"/>
    <w:rsid w:val="00F17A2F"/>
    <w:rsid w:val="00F17B0B"/>
    <w:rsid w:val="00F17B74"/>
    <w:rsid w:val="00F17BFE"/>
    <w:rsid w:val="00F17D30"/>
    <w:rsid w:val="00F1F6D7"/>
    <w:rsid w:val="00F20019"/>
    <w:rsid w:val="00F2087A"/>
    <w:rsid w:val="00F20D81"/>
    <w:rsid w:val="00F21129"/>
    <w:rsid w:val="00F2126A"/>
    <w:rsid w:val="00F215BA"/>
    <w:rsid w:val="00F21CA2"/>
    <w:rsid w:val="00F220D1"/>
    <w:rsid w:val="00F22781"/>
    <w:rsid w:val="00F227A3"/>
    <w:rsid w:val="00F22EEE"/>
    <w:rsid w:val="00F234E1"/>
    <w:rsid w:val="00F237E9"/>
    <w:rsid w:val="00F23AF1"/>
    <w:rsid w:val="00F23B2B"/>
    <w:rsid w:val="00F23D2F"/>
    <w:rsid w:val="00F23E59"/>
    <w:rsid w:val="00F2403D"/>
    <w:rsid w:val="00F2465C"/>
    <w:rsid w:val="00F246EA"/>
    <w:rsid w:val="00F25157"/>
    <w:rsid w:val="00F25487"/>
    <w:rsid w:val="00F254B6"/>
    <w:rsid w:val="00F257D3"/>
    <w:rsid w:val="00F259B5"/>
    <w:rsid w:val="00F25CD4"/>
    <w:rsid w:val="00F26064"/>
    <w:rsid w:val="00F26173"/>
    <w:rsid w:val="00F2624C"/>
    <w:rsid w:val="00F266E6"/>
    <w:rsid w:val="00F269F4"/>
    <w:rsid w:val="00F26E5A"/>
    <w:rsid w:val="00F27429"/>
    <w:rsid w:val="00F274CB"/>
    <w:rsid w:val="00F3019D"/>
    <w:rsid w:val="00F3038C"/>
    <w:rsid w:val="00F30AAB"/>
    <w:rsid w:val="00F30C26"/>
    <w:rsid w:val="00F3198C"/>
    <w:rsid w:val="00F31A6A"/>
    <w:rsid w:val="00F31A7D"/>
    <w:rsid w:val="00F31F96"/>
    <w:rsid w:val="00F321BF"/>
    <w:rsid w:val="00F3226A"/>
    <w:rsid w:val="00F32276"/>
    <w:rsid w:val="00F32395"/>
    <w:rsid w:val="00F3285A"/>
    <w:rsid w:val="00F3292E"/>
    <w:rsid w:val="00F32CC0"/>
    <w:rsid w:val="00F32E6D"/>
    <w:rsid w:val="00F33049"/>
    <w:rsid w:val="00F3366F"/>
    <w:rsid w:val="00F33A7B"/>
    <w:rsid w:val="00F33AB0"/>
    <w:rsid w:val="00F341C7"/>
    <w:rsid w:val="00F3426B"/>
    <w:rsid w:val="00F34602"/>
    <w:rsid w:val="00F34988"/>
    <w:rsid w:val="00F34AAE"/>
    <w:rsid w:val="00F34CEF"/>
    <w:rsid w:val="00F34DB0"/>
    <w:rsid w:val="00F3501D"/>
    <w:rsid w:val="00F351B9"/>
    <w:rsid w:val="00F35924"/>
    <w:rsid w:val="00F35A48"/>
    <w:rsid w:val="00F3653B"/>
    <w:rsid w:val="00F365B7"/>
    <w:rsid w:val="00F365CC"/>
    <w:rsid w:val="00F36EC8"/>
    <w:rsid w:val="00F37285"/>
    <w:rsid w:val="00F3751F"/>
    <w:rsid w:val="00F3782F"/>
    <w:rsid w:val="00F379E6"/>
    <w:rsid w:val="00F37A3D"/>
    <w:rsid w:val="00F37D89"/>
    <w:rsid w:val="00F37E4C"/>
    <w:rsid w:val="00F40491"/>
    <w:rsid w:val="00F40A7B"/>
    <w:rsid w:val="00F41050"/>
    <w:rsid w:val="00F41302"/>
    <w:rsid w:val="00F41811"/>
    <w:rsid w:val="00F420DC"/>
    <w:rsid w:val="00F42752"/>
    <w:rsid w:val="00F42869"/>
    <w:rsid w:val="00F4289A"/>
    <w:rsid w:val="00F42C9B"/>
    <w:rsid w:val="00F4311C"/>
    <w:rsid w:val="00F432D8"/>
    <w:rsid w:val="00F43785"/>
    <w:rsid w:val="00F438FB"/>
    <w:rsid w:val="00F43B93"/>
    <w:rsid w:val="00F43D07"/>
    <w:rsid w:val="00F43EFE"/>
    <w:rsid w:val="00F4467A"/>
    <w:rsid w:val="00F44790"/>
    <w:rsid w:val="00F44911"/>
    <w:rsid w:val="00F44E5C"/>
    <w:rsid w:val="00F454FC"/>
    <w:rsid w:val="00F45857"/>
    <w:rsid w:val="00F45E42"/>
    <w:rsid w:val="00F45F33"/>
    <w:rsid w:val="00F46468"/>
    <w:rsid w:val="00F46539"/>
    <w:rsid w:val="00F4716C"/>
    <w:rsid w:val="00F474E2"/>
    <w:rsid w:val="00F475F9"/>
    <w:rsid w:val="00F4775F"/>
    <w:rsid w:val="00F47842"/>
    <w:rsid w:val="00F47B55"/>
    <w:rsid w:val="00F5076B"/>
    <w:rsid w:val="00F50AFD"/>
    <w:rsid w:val="00F51547"/>
    <w:rsid w:val="00F51FFD"/>
    <w:rsid w:val="00F528AD"/>
    <w:rsid w:val="00F52B6B"/>
    <w:rsid w:val="00F532EC"/>
    <w:rsid w:val="00F53A6C"/>
    <w:rsid w:val="00F53B1A"/>
    <w:rsid w:val="00F53BEF"/>
    <w:rsid w:val="00F5431F"/>
    <w:rsid w:val="00F545BF"/>
    <w:rsid w:val="00F54BF8"/>
    <w:rsid w:val="00F54DBA"/>
    <w:rsid w:val="00F54EB7"/>
    <w:rsid w:val="00F54F90"/>
    <w:rsid w:val="00F552C5"/>
    <w:rsid w:val="00F55496"/>
    <w:rsid w:val="00F55CB2"/>
    <w:rsid w:val="00F55DDA"/>
    <w:rsid w:val="00F55F51"/>
    <w:rsid w:val="00F56C59"/>
    <w:rsid w:val="00F56CCF"/>
    <w:rsid w:val="00F56DDD"/>
    <w:rsid w:val="00F56E13"/>
    <w:rsid w:val="00F5722D"/>
    <w:rsid w:val="00F57501"/>
    <w:rsid w:val="00F57661"/>
    <w:rsid w:val="00F57718"/>
    <w:rsid w:val="00F578FC"/>
    <w:rsid w:val="00F57EF4"/>
    <w:rsid w:val="00F57F5D"/>
    <w:rsid w:val="00F60549"/>
    <w:rsid w:val="00F60C40"/>
    <w:rsid w:val="00F60E16"/>
    <w:rsid w:val="00F610AC"/>
    <w:rsid w:val="00F613B8"/>
    <w:rsid w:val="00F617ED"/>
    <w:rsid w:val="00F61E0D"/>
    <w:rsid w:val="00F627D9"/>
    <w:rsid w:val="00F62838"/>
    <w:rsid w:val="00F62CA1"/>
    <w:rsid w:val="00F63468"/>
    <w:rsid w:val="00F636B9"/>
    <w:rsid w:val="00F6374C"/>
    <w:rsid w:val="00F639DA"/>
    <w:rsid w:val="00F63BB2"/>
    <w:rsid w:val="00F63D9A"/>
    <w:rsid w:val="00F64E3B"/>
    <w:rsid w:val="00F64EC7"/>
    <w:rsid w:val="00F64FBB"/>
    <w:rsid w:val="00F64FE8"/>
    <w:rsid w:val="00F6575A"/>
    <w:rsid w:val="00F65A11"/>
    <w:rsid w:val="00F65AB2"/>
    <w:rsid w:val="00F65BE9"/>
    <w:rsid w:val="00F65D68"/>
    <w:rsid w:val="00F66A11"/>
    <w:rsid w:val="00F66B54"/>
    <w:rsid w:val="00F66C2C"/>
    <w:rsid w:val="00F674E2"/>
    <w:rsid w:val="00F678EE"/>
    <w:rsid w:val="00F6793E"/>
    <w:rsid w:val="00F67A4A"/>
    <w:rsid w:val="00F67C90"/>
    <w:rsid w:val="00F67F41"/>
    <w:rsid w:val="00F70126"/>
    <w:rsid w:val="00F7054A"/>
    <w:rsid w:val="00F7129D"/>
    <w:rsid w:val="00F71394"/>
    <w:rsid w:val="00F7176B"/>
    <w:rsid w:val="00F717DB"/>
    <w:rsid w:val="00F7186C"/>
    <w:rsid w:val="00F718F2"/>
    <w:rsid w:val="00F71BE3"/>
    <w:rsid w:val="00F71C1B"/>
    <w:rsid w:val="00F71D0B"/>
    <w:rsid w:val="00F71EA1"/>
    <w:rsid w:val="00F720C2"/>
    <w:rsid w:val="00F7235D"/>
    <w:rsid w:val="00F7265A"/>
    <w:rsid w:val="00F72680"/>
    <w:rsid w:val="00F72D83"/>
    <w:rsid w:val="00F73196"/>
    <w:rsid w:val="00F73AF6"/>
    <w:rsid w:val="00F73B36"/>
    <w:rsid w:val="00F7486F"/>
    <w:rsid w:val="00F748E6"/>
    <w:rsid w:val="00F74B78"/>
    <w:rsid w:val="00F74BFF"/>
    <w:rsid w:val="00F754A5"/>
    <w:rsid w:val="00F75895"/>
    <w:rsid w:val="00F75CA2"/>
    <w:rsid w:val="00F76B2C"/>
    <w:rsid w:val="00F770AA"/>
    <w:rsid w:val="00F77566"/>
    <w:rsid w:val="00F776AB"/>
    <w:rsid w:val="00F776B7"/>
    <w:rsid w:val="00F776E8"/>
    <w:rsid w:val="00F77C7E"/>
    <w:rsid w:val="00F80823"/>
    <w:rsid w:val="00F80F3A"/>
    <w:rsid w:val="00F8121B"/>
    <w:rsid w:val="00F81F03"/>
    <w:rsid w:val="00F82480"/>
    <w:rsid w:val="00F82541"/>
    <w:rsid w:val="00F82A1D"/>
    <w:rsid w:val="00F83755"/>
    <w:rsid w:val="00F837E1"/>
    <w:rsid w:val="00F8451E"/>
    <w:rsid w:val="00F84956"/>
    <w:rsid w:val="00F84BC1"/>
    <w:rsid w:val="00F84C31"/>
    <w:rsid w:val="00F84CEE"/>
    <w:rsid w:val="00F84D24"/>
    <w:rsid w:val="00F84E77"/>
    <w:rsid w:val="00F84F2C"/>
    <w:rsid w:val="00F85626"/>
    <w:rsid w:val="00F85A3F"/>
    <w:rsid w:val="00F86825"/>
    <w:rsid w:val="00F868F9"/>
    <w:rsid w:val="00F86D76"/>
    <w:rsid w:val="00F87395"/>
    <w:rsid w:val="00F87421"/>
    <w:rsid w:val="00F87450"/>
    <w:rsid w:val="00F877B8"/>
    <w:rsid w:val="00F87999"/>
    <w:rsid w:val="00F87A8A"/>
    <w:rsid w:val="00F87D79"/>
    <w:rsid w:val="00F87F8B"/>
    <w:rsid w:val="00F90104"/>
    <w:rsid w:val="00F906F7"/>
    <w:rsid w:val="00F90D61"/>
    <w:rsid w:val="00F90F40"/>
    <w:rsid w:val="00F91269"/>
    <w:rsid w:val="00F91495"/>
    <w:rsid w:val="00F91AC2"/>
    <w:rsid w:val="00F92203"/>
    <w:rsid w:val="00F923FC"/>
    <w:rsid w:val="00F92622"/>
    <w:rsid w:val="00F926D4"/>
    <w:rsid w:val="00F92884"/>
    <w:rsid w:val="00F92A4A"/>
    <w:rsid w:val="00F93077"/>
    <w:rsid w:val="00F9331F"/>
    <w:rsid w:val="00F94049"/>
    <w:rsid w:val="00F941ED"/>
    <w:rsid w:val="00F94336"/>
    <w:rsid w:val="00F9548B"/>
    <w:rsid w:val="00F9576F"/>
    <w:rsid w:val="00F95774"/>
    <w:rsid w:val="00F959F6"/>
    <w:rsid w:val="00F95A1C"/>
    <w:rsid w:val="00F95C65"/>
    <w:rsid w:val="00F95CDD"/>
    <w:rsid w:val="00F95DDF"/>
    <w:rsid w:val="00F95FF3"/>
    <w:rsid w:val="00F96017"/>
    <w:rsid w:val="00F96463"/>
    <w:rsid w:val="00F96F9E"/>
    <w:rsid w:val="00F9758F"/>
    <w:rsid w:val="00F97610"/>
    <w:rsid w:val="00F97765"/>
    <w:rsid w:val="00F97956"/>
    <w:rsid w:val="00F97B55"/>
    <w:rsid w:val="00F97D4C"/>
    <w:rsid w:val="00F9F98D"/>
    <w:rsid w:val="00FA057D"/>
    <w:rsid w:val="00FA058F"/>
    <w:rsid w:val="00FA09EF"/>
    <w:rsid w:val="00FA13C3"/>
    <w:rsid w:val="00FA18B5"/>
    <w:rsid w:val="00FA1D50"/>
    <w:rsid w:val="00FA23E2"/>
    <w:rsid w:val="00FA2D8A"/>
    <w:rsid w:val="00FA2FAD"/>
    <w:rsid w:val="00FA37E1"/>
    <w:rsid w:val="00FA3D94"/>
    <w:rsid w:val="00FA3EFC"/>
    <w:rsid w:val="00FA44B5"/>
    <w:rsid w:val="00FA4FFE"/>
    <w:rsid w:val="00FA538D"/>
    <w:rsid w:val="00FA5737"/>
    <w:rsid w:val="00FA66F0"/>
    <w:rsid w:val="00FA6D58"/>
    <w:rsid w:val="00FA747E"/>
    <w:rsid w:val="00FA7681"/>
    <w:rsid w:val="00FA77C6"/>
    <w:rsid w:val="00FA7BBF"/>
    <w:rsid w:val="00FA7E06"/>
    <w:rsid w:val="00FB011A"/>
    <w:rsid w:val="00FB0546"/>
    <w:rsid w:val="00FB07E1"/>
    <w:rsid w:val="00FB0F65"/>
    <w:rsid w:val="00FB10A4"/>
    <w:rsid w:val="00FB13B4"/>
    <w:rsid w:val="00FB1664"/>
    <w:rsid w:val="00FB178F"/>
    <w:rsid w:val="00FB1BD8"/>
    <w:rsid w:val="00FB26A2"/>
    <w:rsid w:val="00FB28E3"/>
    <w:rsid w:val="00FB2C0D"/>
    <w:rsid w:val="00FB300F"/>
    <w:rsid w:val="00FB32A7"/>
    <w:rsid w:val="00FB361C"/>
    <w:rsid w:val="00FB3F25"/>
    <w:rsid w:val="00FB441E"/>
    <w:rsid w:val="00FB44BB"/>
    <w:rsid w:val="00FB4984"/>
    <w:rsid w:val="00FB4BC0"/>
    <w:rsid w:val="00FB51A5"/>
    <w:rsid w:val="00FB5449"/>
    <w:rsid w:val="00FB5B1C"/>
    <w:rsid w:val="00FB5F1D"/>
    <w:rsid w:val="00FB6D44"/>
    <w:rsid w:val="00FB6E28"/>
    <w:rsid w:val="00FB7A25"/>
    <w:rsid w:val="00FC00DE"/>
    <w:rsid w:val="00FC13CF"/>
    <w:rsid w:val="00FC18D3"/>
    <w:rsid w:val="00FC1A98"/>
    <w:rsid w:val="00FC1DAA"/>
    <w:rsid w:val="00FC25AE"/>
    <w:rsid w:val="00FC2BD4"/>
    <w:rsid w:val="00FC391D"/>
    <w:rsid w:val="00FC3948"/>
    <w:rsid w:val="00FC3E09"/>
    <w:rsid w:val="00FC42E1"/>
    <w:rsid w:val="00FC4B19"/>
    <w:rsid w:val="00FC5056"/>
    <w:rsid w:val="00FC50C6"/>
    <w:rsid w:val="00FC512A"/>
    <w:rsid w:val="00FC51B3"/>
    <w:rsid w:val="00FC53B1"/>
    <w:rsid w:val="00FC54CD"/>
    <w:rsid w:val="00FC559C"/>
    <w:rsid w:val="00FC62F0"/>
    <w:rsid w:val="00FC67B1"/>
    <w:rsid w:val="00FC684C"/>
    <w:rsid w:val="00FC6888"/>
    <w:rsid w:val="00FC68A2"/>
    <w:rsid w:val="00FC6B0F"/>
    <w:rsid w:val="00FC6B3E"/>
    <w:rsid w:val="00FC6D3A"/>
    <w:rsid w:val="00FC6F17"/>
    <w:rsid w:val="00FC6FE8"/>
    <w:rsid w:val="00FC7AB1"/>
    <w:rsid w:val="00FC7E55"/>
    <w:rsid w:val="00FC7EAE"/>
    <w:rsid w:val="00FC7F12"/>
    <w:rsid w:val="00FD06D9"/>
    <w:rsid w:val="00FD0794"/>
    <w:rsid w:val="00FD102F"/>
    <w:rsid w:val="00FD1663"/>
    <w:rsid w:val="00FD19A6"/>
    <w:rsid w:val="00FD19EC"/>
    <w:rsid w:val="00FD2100"/>
    <w:rsid w:val="00FD24AD"/>
    <w:rsid w:val="00FD281E"/>
    <w:rsid w:val="00FD2974"/>
    <w:rsid w:val="00FD31EB"/>
    <w:rsid w:val="00FD35DA"/>
    <w:rsid w:val="00FD3A25"/>
    <w:rsid w:val="00FD4499"/>
    <w:rsid w:val="00FD47BC"/>
    <w:rsid w:val="00FD5066"/>
    <w:rsid w:val="00FD50D6"/>
    <w:rsid w:val="00FD5580"/>
    <w:rsid w:val="00FD590F"/>
    <w:rsid w:val="00FD5AD0"/>
    <w:rsid w:val="00FD5C71"/>
    <w:rsid w:val="00FD5D60"/>
    <w:rsid w:val="00FD5E51"/>
    <w:rsid w:val="00FD6009"/>
    <w:rsid w:val="00FD68DF"/>
    <w:rsid w:val="00FD6BAC"/>
    <w:rsid w:val="00FD6D11"/>
    <w:rsid w:val="00FD7008"/>
    <w:rsid w:val="00FD75D9"/>
    <w:rsid w:val="00FD766D"/>
    <w:rsid w:val="00FD76B6"/>
    <w:rsid w:val="00FD7883"/>
    <w:rsid w:val="00FD7A42"/>
    <w:rsid w:val="00FD7A75"/>
    <w:rsid w:val="00FD7BFC"/>
    <w:rsid w:val="00FD7DD2"/>
    <w:rsid w:val="00FE0367"/>
    <w:rsid w:val="00FE0C6E"/>
    <w:rsid w:val="00FE13CF"/>
    <w:rsid w:val="00FE258C"/>
    <w:rsid w:val="00FE30C6"/>
    <w:rsid w:val="00FE3154"/>
    <w:rsid w:val="00FE3A7D"/>
    <w:rsid w:val="00FE44C4"/>
    <w:rsid w:val="00FE4646"/>
    <w:rsid w:val="00FE52C6"/>
    <w:rsid w:val="00FE5A86"/>
    <w:rsid w:val="00FE5D57"/>
    <w:rsid w:val="00FE62B1"/>
    <w:rsid w:val="00FE6B8F"/>
    <w:rsid w:val="00FE6C02"/>
    <w:rsid w:val="00FE6CF8"/>
    <w:rsid w:val="00FE70D3"/>
    <w:rsid w:val="00FE715A"/>
    <w:rsid w:val="00FE74DF"/>
    <w:rsid w:val="00FE7968"/>
    <w:rsid w:val="00FE79EC"/>
    <w:rsid w:val="00FE7A5B"/>
    <w:rsid w:val="00FE7B7E"/>
    <w:rsid w:val="00FF0512"/>
    <w:rsid w:val="00FF0B12"/>
    <w:rsid w:val="00FF1302"/>
    <w:rsid w:val="00FF19B5"/>
    <w:rsid w:val="00FF1E74"/>
    <w:rsid w:val="00FF2319"/>
    <w:rsid w:val="00FF2B49"/>
    <w:rsid w:val="00FF311E"/>
    <w:rsid w:val="00FF31C8"/>
    <w:rsid w:val="00FF39FA"/>
    <w:rsid w:val="00FF446D"/>
    <w:rsid w:val="00FF4637"/>
    <w:rsid w:val="00FF488B"/>
    <w:rsid w:val="00FF4A70"/>
    <w:rsid w:val="00FF525C"/>
    <w:rsid w:val="00FF53F5"/>
    <w:rsid w:val="00FF564B"/>
    <w:rsid w:val="00FF5893"/>
    <w:rsid w:val="00FF59DB"/>
    <w:rsid w:val="00FF6590"/>
    <w:rsid w:val="00FF68B3"/>
    <w:rsid w:val="00FF6F06"/>
    <w:rsid w:val="00FF6F85"/>
    <w:rsid w:val="00FF711B"/>
    <w:rsid w:val="00FF724E"/>
    <w:rsid w:val="00FF72CF"/>
    <w:rsid w:val="00FF73B4"/>
    <w:rsid w:val="00FF73F9"/>
    <w:rsid w:val="00FF740D"/>
    <w:rsid w:val="01238BEB"/>
    <w:rsid w:val="013888B5"/>
    <w:rsid w:val="017089FF"/>
    <w:rsid w:val="0183EFDA"/>
    <w:rsid w:val="0195A036"/>
    <w:rsid w:val="01ACD665"/>
    <w:rsid w:val="01CFF604"/>
    <w:rsid w:val="01DA82A9"/>
    <w:rsid w:val="01EF10C0"/>
    <w:rsid w:val="020DCE4A"/>
    <w:rsid w:val="02208748"/>
    <w:rsid w:val="022E86C0"/>
    <w:rsid w:val="024192CE"/>
    <w:rsid w:val="0269210E"/>
    <w:rsid w:val="027DE764"/>
    <w:rsid w:val="0291FB55"/>
    <w:rsid w:val="02AB0048"/>
    <w:rsid w:val="032393E6"/>
    <w:rsid w:val="033B32E4"/>
    <w:rsid w:val="033C1EA2"/>
    <w:rsid w:val="033D6E69"/>
    <w:rsid w:val="03426AE3"/>
    <w:rsid w:val="034D72DC"/>
    <w:rsid w:val="034DC553"/>
    <w:rsid w:val="03523149"/>
    <w:rsid w:val="037C3A0F"/>
    <w:rsid w:val="03857767"/>
    <w:rsid w:val="0388C298"/>
    <w:rsid w:val="0388E209"/>
    <w:rsid w:val="03AD0991"/>
    <w:rsid w:val="03CCA73D"/>
    <w:rsid w:val="03D7586A"/>
    <w:rsid w:val="03E8509B"/>
    <w:rsid w:val="03FCC89C"/>
    <w:rsid w:val="04038478"/>
    <w:rsid w:val="04162C32"/>
    <w:rsid w:val="04207C30"/>
    <w:rsid w:val="042D9C22"/>
    <w:rsid w:val="044FD533"/>
    <w:rsid w:val="048F0804"/>
    <w:rsid w:val="049F168D"/>
    <w:rsid w:val="04A001F0"/>
    <w:rsid w:val="04A8526D"/>
    <w:rsid w:val="04BDBB76"/>
    <w:rsid w:val="04C0EEEA"/>
    <w:rsid w:val="050B14C3"/>
    <w:rsid w:val="05421F89"/>
    <w:rsid w:val="05445640"/>
    <w:rsid w:val="054ECAE3"/>
    <w:rsid w:val="0567684E"/>
    <w:rsid w:val="0573C56F"/>
    <w:rsid w:val="057C4903"/>
    <w:rsid w:val="057E82BC"/>
    <w:rsid w:val="0587106E"/>
    <w:rsid w:val="05D36088"/>
    <w:rsid w:val="05F4F54E"/>
    <w:rsid w:val="05F789CC"/>
    <w:rsid w:val="0614072F"/>
    <w:rsid w:val="0628E2DD"/>
    <w:rsid w:val="062B1FFA"/>
    <w:rsid w:val="06335D5C"/>
    <w:rsid w:val="0637147B"/>
    <w:rsid w:val="064E7D9E"/>
    <w:rsid w:val="065C5E76"/>
    <w:rsid w:val="066EF142"/>
    <w:rsid w:val="067A32E3"/>
    <w:rsid w:val="068B2045"/>
    <w:rsid w:val="068C15EE"/>
    <w:rsid w:val="06926CBB"/>
    <w:rsid w:val="06B640BB"/>
    <w:rsid w:val="06BEDE91"/>
    <w:rsid w:val="06BFF488"/>
    <w:rsid w:val="06D6F256"/>
    <w:rsid w:val="06DE659E"/>
    <w:rsid w:val="0711AF70"/>
    <w:rsid w:val="0728CD00"/>
    <w:rsid w:val="073FE2CA"/>
    <w:rsid w:val="0742F2AD"/>
    <w:rsid w:val="0748D8F5"/>
    <w:rsid w:val="0751C6A1"/>
    <w:rsid w:val="07560EE7"/>
    <w:rsid w:val="076D2F58"/>
    <w:rsid w:val="077D2B89"/>
    <w:rsid w:val="07905A4A"/>
    <w:rsid w:val="079EC52A"/>
    <w:rsid w:val="07A70F33"/>
    <w:rsid w:val="07B5CEF7"/>
    <w:rsid w:val="07B6A71F"/>
    <w:rsid w:val="07B826EA"/>
    <w:rsid w:val="07BB7CFE"/>
    <w:rsid w:val="07D2DBC3"/>
    <w:rsid w:val="07E0AB84"/>
    <w:rsid w:val="07F6E6CF"/>
    <w:rsid w:val="080A15AE"/>
    <w:rsid w:val="0838B56B"/>
    <w:rsid w:val="08580FBE"/>
    <w:rsid w:val="08589B60"/>
    <w:rsid w:val="087D66C9"/>
    <w:rsid w:val="088571A4"/>
    <w:rsid w:val="08A12845"/>
    <w:rsid w:val="08BE0C52"/>
    <w:rsid w:val="08EA48E8"/>
    <w:rsid w:val="08F0E6A7"/>
    <w:rsid w:val="08F5EA1C"/>
    <w:rsid w:val="08F86C9C"/>
    <w:rsid w:val="0926990E"/>
    <w:rsid w:val="0933CF3B"/>
    <w:rsid w:val="0944ABD8"/>
    <w:rsid w:val="0958F79E"/>
    <w:rsid w:val="095A299C"/>
    <w:rsid w:val="0979F34D"/>
    <w:rsid w:val="0991F4F4"/>
    <w:rsid w:val="09B9380C"/>
    <w:rsid w:val="09BABD1B"/>
    <w:rsid w:val="09C3C85B"/>
    <w:rsid w:val="09CA972C"/>
    <w:rsid w:val="09D5C61E"/>
    <w:rsid w:val="09EC8B6D"/>
    <w:rsid w:val="09EE623F"/>
    <w:rsid w:val="09F00B4D"/>
    <w:rsid w:val="0A25408E"/>
    <w:rsid w:val="0A2DACB8"/>
    <w:rsid w:val="0A32B0A0"/>
    <w:rsid w:val="0A36BC28"/>
    <w:rsid w:val="0A4EAE6F"/>
    <w:rsid w:val="0A686C3D"/>
    <w:rsid w:val="0A76BD0E"/>
    <w:rsid w:val="0A7D0736"/>
    <w:rsid w:val="0A92037D"/>
    <w:rsid w:val="0AC1CBDB"/>
    <w:rsid w:val="0AE864A0"/>
    <w:rsid w:val="0AF7A0C5"/>
    <w:rsid w:val="0B2B49AC"/>
    <w:rsid w:val="0B347989"/>
    <w:rsid w:val="0B4C3B76"/>
    <w:rsid w:val="0B6D13D4"/>
    <w:rsid w:val="0B709268"/>
    <w:rsid w:val="0B7F1D92"/>
    <w:rsid w:val="0B8B6A4E"/>
    <w:rsid w:val="0B8E28FD"/>
    <w:rsid w:val="0BB3BEAB"/>
    <w:rsid w:val="0BE1C823"/>
    <w:rsid w:val="0BFE679E"/>
    <w:rsid w:val="0C13B9CF"/>
    <w:rsid w:val="0C15030C"/>
    <w:rsid w:val="0C8340A2"/>
    <w:rsid w:val="0C84DB23"/>
    <w:rsid w:val="0C86DFFA"/>
    <w:rsid w:val="0CB1C278"/>
    <w:rsid w:val="0CB81441"/>
    <w:rsid w:val="0CC077A1"/>
    <w:rsid w:val="0CC09687"/>
    <w:rsid w:val="0CC81223"/>
    <w:rsid w:val="0CD527B9"/>
    <w:rsid w:val="0CE1E446"/>
    <w:rsid w:val="0CF7464C"/>
    <w:rsid w:val="0CFE301A"/>
    <w:rsid w:val="0D1F8904"/>
    <w:rsid w:val="0D259BAB"/>
    <w:rsid w:val="0D36F148"/>
    <w:rsid w:val="0D407DD4"/>
    <w:rsid w:val="0D4F6825"/>
    <w:rsid w:val="0D59D1D2"/>
    <w:rsid w:val="0D69D29F"/>
    <w:rsid w:val="0D6D5A98"/>
    <w:rsid w:val="0D741511"/>
    <w:rsid w:val="0D8937EA"/>
    <w:rsid w:val="0DC3FCDB"/>
    <w:rsid w:val="0DCC5CDE"/>
    <w:rsid w:val="0DD1EDC0"/>
    <w:rsid w:val="0DF0B17D"/>
    <w:rsid w:val="0E081154"/>
    <w:rsid w:val="0E38DF5B"/>
    <w:rsid w:val="0E585C7E"/>
    <w:rsid w:val="0E674F2B"/>
    <w:rsid w:val="0E69F9DE"/>
    <w:rsid w:val="0E6A3586"/>
    <w:rsid w:val="0E716766"/>
    <w:rsid w:val="0E7B546C"/>
    <w:rsid w:val="0E7B5574"/>
    <w:rsid w:val="0E8A0709"/>
    <w:rsid w:val="0E8A3498"/>
    <w:rsid w:val="0E8A9F7F"/>
    <w:rsid w:val="0E955FC0"/>
    <w:rsid w:val="0E9563C9"/>
    <w:rsid w:val="0EA03F95"/>
    <w:rsid w:val="0EBB4FFC"/>
    <w:rsid w:val="0EBB88B3"/>
    <w:rsid w:val="0EBEA0A6"/>
    <w:rsid w:val="0ED9755E"/>
    <w:rsid w:val="0EDB406C"/>
    <w:rsid w:val="0EEB3886"/>
    <w:rsid w:val="0EFD1B27"/>
    <w:rsid w:val="0F26ADE8"/>
    <w:rsid w:val="0F77D3D2"/>
    <w:rsid w:val="0F7EBE14"/>
    <w:rsid w:val="0F895E6A"/>
    <w:rsid w:val="0F9D74B4"/>
    <w:rsid w:val="0FB22A90"/>
    <w:rsid w:val="0FBE9434"/>
    <w:rsid w:val="0FCACB79"/>
    <w:rsid w:val="0FD1789D"/>
    <w:rsid w:val="0FD8CDB0"/>
    <w:rsid w:val="0FDA6F3B"/>
    <w:rsid w:val="0FFB0B3A"/>
    <w:rsid w:val="102E0C8B"/>
    <w:rsid w:val="105DF0C1"/>
    <w:rsid w:val="1073C8C8"/>
    <w:rsid w:val="109C55BC"/>
    <w:rsid w:val="10B110BA"/>
    <w:rsid w:val="10D7A2CA"/>
    <w:rsid w:val="10E9F5B6"/>
    <w:rsid w:val="1103FDA0"/>
    <w:rsid w:val="111F241A"/>
    <w:rsid w:val="1132B6B3"/>
    <w:rsid w:val="114D3AA6"/>
    <w:rsid w:val="115A96C9"/>
    <w:rsid w:val="115D26B0"/>
    <w:rsid w:val="116A59FA"/>
    <w:rsid w:val="117CE9DF"/>
    <w:rsid w:val="11A336D0"/>
    <w:rsid w:val="11CA385F"/>
    <w:rsid w:val="12367675"/>
    <w:rsid w:val="1242F783"/>
    <w:rsid w:val="125E2D67"/>
    <w:rsid w:val="128493BA"/>
    <w:rsid w:val="12A96CD0"/>
    <w:rsid w:val="12BF3CD4"/>
    <w:rsid w:val="12E151C1"/>
    <w:rsid w:val="12F83DF0"/>
    <w:rsid w:val="13191ADE"/>
    <w:rsid w:val="1327602D"/>
    <w:rsid w:val="136666E6"/>
    <w:rsid w:val="137D6E37"/>
    <w:rsid w:val="13985F16"/>
    <w:rsid w:val="13B2778B"/>
    <w:rsid w:val="13BBAF53"/>
    <w:rsid w:val="13CE9893"/>
    <w:rsid w:val="13DEF39C"/>
    <w:rsid w:val="13E90444"/>
    <w:rsid w:val="13F10306"/>
    <w:rsid w:val="13F5F9FD"/>
    <w:rsid w:val="140CF5FB"/>
    <w:rsid w:val="1417CF05"/>
    <w:rsid w:val="141BBAC5"/>
    <w:rsid w:val="1436A634"/>
    <w:rsid w:val="143FE4A0"/>
    <w:rsid w:val="146029E4"/>
    <w:rsid w:val="148502CD"/>
    <w:rsid w:val="14AF77E0"/>
    <w:rsid w:val="14BF3805"/>
    <w:rsid w:val="14D65F30"/>
    <w:rsid w:val="14D6BF8D"/>
    <w:rsid w:val="1544CD6A"/>
    <w:rsid w:val="15955380"/>
    <w:rsid w:val="1595D748"/>
    <w:rsid w:val="15979947"/>
    <w:rsid w:val="15BB340E"/>
    <w:rsid w:val="15D35D28"/>
    <w:rsid w:val="15F8BA42"/>
    <w:rsid w:val="15FBC362"/>
    <w:rsid w:val="1622EA68"/>
    <w:rsid w:val="162447B7"/>
    <w:rsid w:val="1624E609"/>
    <w:rsid w:val="162FB143"/>
    <w:rsid w:val="16380B73"/>
    <w:rsid w:val="1647847A"/>
    <w:rsid w:val="164AC3E0"/>
    <w:rsid w:val="167CE441"/>
    <w:rsid w:val="16937A8A"/>
    <w:rsid w:val="1696AD00"/>
    <w:rsid w:val="16BBAC85"/>
    <w:rsid w:val="16C2FFEF"/>
    <w:rsid w:val="171B6F2F"/>
    <w:rsid w:val="1742AC3D"/>
    <w:rsid w:val="1754AC2B"/>
    <w:rsid w:val="1754EEF1"/>
    <w:rsid w:val="177E6B66"/>
    <w:rsid w:val="178CF95E"/>
    <w:rsid w:val="178F0A51"/>
    <w:rsid w:val="17A46590"/>
    <w:rsid w:val="17BF6DBC"/>
    <w:rsid w:val="17C1A112"/>
    <w:rsid w:val="17CBBF7C"/>
    <w:rsid w:val="17DC1FBD"/>
    <w:rsid w:val="17DFD80B"/>
    <w:rsid w:val="17E40C07"/>
    <w:rsid w:val="17E9C60D"/>
    <w:rsid w:val="17F5C3C3"/>
    <w:rsid w:val="1831DE1C"/>
    <w:rsid w:val="185341D0"/>
    <w:rsid w:val="1854614B"/>
    <w:rsid w:val="185D5BEA"/>
    <w:rsid w:val="1867A400"/>
    <w:rsid w:val="18681073"/>
    <w:rsid w:val="186CF664"/>
    <w:rsid w:val="18710CBE"/>
    <w:rsid w:val="189588F9"/>
    <w:rsid w:val="189D7C43"/>
    <w:rsid w:val="18B64765"/>
    <w:rsid w:val="18B999DF"/>
    <w:rsid w:val="18BE2C65"/>
    <w:rsid w:val="18C00C8F"/>
    <w:rsid w:val="18C54C1A"/>
    <w:rsid w:val="19237D1D"/>
    <w:rsid w:val="19345C6F"/>
    <w:rsid w:val="1937FF86"/>
    <w:rsid w:val="194E48BE"/>
    <w:rsid w:val="196AEA9D"/>
    <w:rsid w:val="197BE37B"/>
    <w:rsid w:val="19870416"/>
    <w:rsid w:val="199F636A"/>
    <w:rsid w:val="19A91401"/>
    <w:rsid w:val="19AC0100"/>
    <w:rsid w:val="19C28DB5"/>
    <w:rsid w:val="19D775D4"/>
    <w:rsid w:val="19F06FEB"/>
    <w:rsid w:val="1A32CCA9"/>
    <w:rsid w:val="1A3480EE"/>
    <w:rsid w:val="1A43C1A5"/>
    <w:rsid w:val="1A554E79"/>
    <w:rsid w:val="1A5F6A84"/>
    <w:rsid w:val="1A641815"/>
    <w:rsid w:val="1A960272"/>
    <w:rsid w:val="1AA19553"/>
    <w:rsid w:val="1AB3BD07"/>
    <w:rsid w:val="1AB60C28"/>
    <w:rsid w:val="1AD80E63"/>
    <w:rsid w:val="1B0DB211"/>
    <w:rsid w:val="1B148583"/>
    <w:rsid w:val="1B408944"/>
    <w:rsid w:val="1B414974"/>
    <w:rsid w:val="1B45A24E"/>
    <w:rsid w:val="1B497054"/>
    <w:rsid w:val="1B588A8C"/>
    <w:rsid w:val="1B72ACB7"/>
    <w:rsid w:val="1B750572"/>
    <w:rsid w:val="1B79C8CF"/>
    <w:rsid w:val="1B904595"/>
    <w:rsid w:val="1B9700A4"/>
    <w:rsid w:val="1BA6B235"/>
    <w:rsid w:val="1BBD712A"/>
    <w:rsid w:val="1BC011D0"/>
    <w:rsid w:val="1BC9B5F5"/>
    <w:rsid w:val="1BDAB39E"/>
    <w:rsid w:val="1BE4A4CB"/>
    <w:rsid w:val="1BEEEAEA"/>
    <w:rsid w:val="1C06729E"/>
    <w:rsid w:val="1C12AD21"/>
    <w:rsid w:val="1C2F2879"/>
    <w:rsid w:val="1C51DC89"/>
    <w:rsid w:val="1C7CBD9D"/>
    <w:rsid w:val="1CA9B705"/>
    <w:rsid w:val="1CAE5C7B"/>
    <w:rsid w:val="1CCF5EA3"/>
    <w:rsid w:val="1CD15BCC"/>
    <w:rsid w:val="1D048CAF"/>
    <w:rsid w:val="1D4E6532"/>
    <w:rsid w:val="1D5903B5"/>
    <w:rsid w:val="1D63A929"/>
    <w:rsid w:val="1D658BEF"/>
    <w:rsid w:val="1D666BD6"/>
    <w:rsid w:val="1D72E680"/>
    <w:rsid w:val="1D8680E2"/>
    <w:rsid w:val="1D89AE4D"/>
    <w:rsid w:val="1D9F4A72"/>
    <w:rsid w:val="1DC8915B"/>
    <w:rsid w:val="1DE3754E"/>
    <w:rsid w:val="1DE4A6B2"/>
    <w:rsid w:val="1DF07EBF"/>
    <w:rsid w:val="1E1444D7"/>
    <w:rsid w:val="1E3924F1"/>
    <w:rsid w:val="1E478A9F"/>
    <w:rsid w:val="1E55A8C2"/>
    <w:rsid w:val="1E706CF3"/>
    <w:rsid w:val="1E87611C"/>
    <w:rsid w:val="1EA6053F"/>
    <w:rsid w:val="1EAB2056"/>
    <w:rsid w:val="1EB0C866"/>
    <w:rsid w:val="1EB3E1FA"/>
    <w:rsid w:val="1EC01F93"/>
    <w:rsid w:val="1EF02179"/>
    <w:rsid w:val="1F03F0EE"/>
    <w:rsid w:val="1F0616E8"/>
    <w:rsid w:val="1F1FEA23"/>
    <w:rsid w:val="1F35A33C"/>
    <w:rsid w:val="1F43E5D4"/>
    <w:rsid w:val="1F49795E"/>
    <w:rsid w:val="1F4FB527"/>
    <w:rsid w:val="1F506607"/>
    <w:rsid w:val="1F52884F"/>
    <w:rsid w:val="1F560D3D"/>
    <w:rsid w:val="1F75CAEA"/>
    <w:rsid w:val="1F8FCC03"/>
    <w:rsid w:val="1F95521D"/>
    <w:rsid w:val="1FB15744"/>
    <w:rsid w:val="1FB4BA89"/>
    <w:rsid w:val="2013E27A"/>
    <w:rsid w:val="20179F32"/>
    <w:rsid w:val="20343476"/>
    <w:rsid w:val="2040B6D0"/>
    <w:rsid w:val="2045FB33"/>
    <w:rsid w:val="204EC0D4"/>
    <w:rsid w:val="20610D29"/>
    <w:rsid w:val="2073BFA6"/>
    <w:rsid w:val="20782C06"/>
    <w:rsid w:val="20828C53"/>
    <w:rsid w:val="208BF1DA"/>
    <w:rsid w:val="209D6E23"/>
    <w:rsid w:val="20B84B91"/>
    <w:rsid w:val="20C335AA"/>
    <w:rsid w:val="20E94738"/>
    <w:rsid w:val="210CE264"/>
    <w:rsid w:val="211703A7"/>
    <w:rsid w:val="21411195"/>
    <w:rsid w:val="21718DA7"/>
    <w:rsid w:val="21738CB0"/>
    <w:rsid w:val="21740C58"/>
    <w:rsid w:val="217E738D"/>
    <w:rsid w:val="2181D4EC"/>
    <w:rsid w:val="21836D20"/>
    <w:rsid w:val="219661F1"/>
    <w:rsid w:val="21C72853"/>
    <w:rsid w:val="21CCAD20"/>
    <w:rsid w:val="22233F00"/>
    <w:rsid w:val="2225F02C"/>
    <w:rsid w:val="22276290"/>
    <w:rsid w:val="2228863E"/>
    <w:rsid w:val="2239F2E7"/>
    <w:rsid w:val="226485B9"/>
    <w:rsid w:val="2269EF2D"/>
    <w:rsid w:val="226E57F5"/>
    <w:rsid w:val="2275BE42"/>
    <w:rsid w:val="228AAD97"/>
    <w:rsid w:val="229527E6"/>
    <w:rsid w:val="22A154BB"/>
    <w:rsid w:val="22A26E58"/>
    <w:rsid w:val="2313F89B"/>
    <w:rsid w:val="232D77BE"/>
    <w:rsid w:val="232D7F17"/>
    <w:rsid w:val="23339268"/>
    <w:rsid w:val="233D1506"/>
    <w:rsid w:val="23771A1B"/>
    <w:rsid w:val="23E551BA"/>
    <w:rsid w:val="23EB9E46"/>
    <w:rsid w:val="23EEBB38"/>
    <w:rsid w:val="23FAAD6C"/>
    <w:rsid w:val="240528FD"/>
    <w:rsid w:val="242350B3"/>
    <w:rsid w:val="242AAF88"/>
    <w:rsid w:val="2430A0C0"/>
    <w:rsid w:val="2482077F"/>
    <w:rsid w:val="248EA58B"/>
    <w:rsid w:val="24A597BD"/>
    <w:rsid w:val="24A6EA52"/>
    <w:rsid w:val="24AB8B8E"/>
    <w:rsid w:val="24AE6043"/>
    <w:rsid w:val="24D27A17"/>
    <w:rsid w:val="24E141DE"/>
    <w:rsid w:val="24E1647C"/>
    <w:rsid w:val="24EACD24"/>
    <w:rsid w:val="24FE630D"/>
    <w:rsid w:val="2505405C"/>
    <w:rsid w:val="2513381A"/>
    <w:rsid w:val="251578A1"/>
    <w:rsid w:val="252024CA"/>
    <w:rsid w:val="252FCBF3"/>
    <w:rsid w:val="2548CA39"/>
    <w:rsid w:val="2567B068"/>
    <w:rsid w:val="256D54B6"/>
    <w:rsid w:val="257A7395"/>
    <w:rsid w:val="258C55BD"/>
    <w:rsid w:val="259BB1B6"/>
    <w:rsid w:val="25CB64FA"/>
    <w:rsid w:val="25D01574"/>
    <w:rsid w:val="25FACA6A"/>
    <w:rsid w:val="26022D1D"/>
    <w:rsid w:val="26080377"/>
    <w:rsid w:val="2609963D"/>
    <w:rsid w:val="260B5199"/>
    <w:rsid w:val="260D2332"/>
    <w:rsid w:val="260DD51B"/>
    <w:rsid w:val="2610651C"/>
    <w:rsid w:val="261A4FF4"/>
    <w:rsid w:val="26286973"/>
    <w:rsid w:val="263F8B03"/>
    <w:rsid w:val="2656DBFD"/>
    <w:rsid w:val="26675B48"/>
    <w:rsid w:val="266C4E4D"/>
    <w:rsid w:val="268717F9"/>
    <w:rsid w:val="268F64B9"/>
    <w:rsid w:val="269F8F59"/>
    <w:rsid w:val="26C1AD50"/>
    <w:rsid w:val="26DC1622"/>
    <w:rsid w:val="26EBA408"/>
    <w:rsid w:val="26F30758"/>
    <w:rsid w:val="27282539"/>
    <w:rsid w:val="2735252F"/>
    <w:rsid w:val="273662E7"/>
    <w:rsid w:val="274EB13B"/>
    <w:rsid w:val="2750B201"/>
    <w:rsid w:val="2752F15F"/>
    <w:rsid w:val="2768E726"/>
    <w:rsid w:val="2778874E"/>
    <w:rsid w:val="27AD032F"/>
    <w:rsid w:val="27F1D37B"/>
    <w:rsid w:val="27F2AF6F"/>
    <w:rsid w:val="28007509"/>
    <w:rsid w:val="281AF850"/>
    <w:rsid w:val="281CCDB0"/>
    <w:rsid w:val="282A76A4"/>
    <w:rsid w:val="282F9E6B"/>
    <w:rsid w:val="2831364C"/>
    <w:rsid w:val="283B83EC"/>
    <w:rsid w:val="284B3D25"/>
    <w:rsid w:val="28501B55"/>
    <w:rsid w:val="285A4D4B"/>
    <w:rsid w:val="286C2F29"/>
    <w:rsid w:val="2877EFF5"/>
    <w:rsid w:val="288AEBE8"/>
    <w:rsid w:val="288FAF16"/>
    <w:rsid w:val="28918617"/>
    <w:rsid w:val="289A3DDD"/>
    <w:rsid w:val="28BAA70B"/>
    <w:rsid w:val="28BAEC2E"/>
    <w:rsid w:val="28BEA849"/>
    <w:rsid w:val="28C2B44E"/>
    <w:rsid w:val="28C81A8D"/>
    <w:rsid w:val="28D0D9EB"/>
    <w:rsid w:val="28D65A02"/>
    <w:rsid w:val="28DA59C0"/>
    <w:rsid w:val="28DAF2C5"/>
    <w:rsid w:val="28DEC6F9"/>
    <w:rsid w:val="2902EFD1"/>
    <w:rsid w:val="290876E3"/>
    <w:rsid w:val="2919A08B"/>
    <w:rsid w:val="29213BA3"/>
    <w:rsid w:val="29392F9E"/>
    <w:rsid w:val="293ECBE6"/>
    <w:rsid w:val="2966CBAE"/>
    <w:rsid w:val="296E11F6"/>
    <w:rsid w:val="29A06AE5"/>
    <w:rsid w:val="29AFB3EA"/>
    <w:rsid w:val="29C64655"/>
    <w:rsid w:val="29D3F1C7"/>
    <w:rsid w:val="29DE5C5C"/>
    <w:rsid w:val="29DF534B"/>
    <w:rsid w:val="29DF65F8"/>
    <w:rsid w:val="29E31016"/>
    <w:rsid w:val="29E37F55"/>
    <w:rsid w:val="29E52F92"/>
    <w:rsid w:val="29E6245D"/>
    <w:rsid w:val="2A0067D8"/>
    <w:rsid w:val="2A0499E6"/>
    <w:rsid w:val="2A07EE75"/>
    <w:rsid w:val="2A115E97"/>
    <w:rsid w:val="2A456B7B"/>
    <w:rsid w:val="2A61047F"/>
    <w:rsid w:val="2A67FB51"/>
    <w:rsid w:val="2A68F219"/>
    <w:rsid w:val="2A815E8F"/>
    <w:rsid w:val="2A81B8D4"/>
    <w:rsid w:val="2ABC626F"/>
    <w:rsid w:val="2AE239AD"/>
    <w:rsid w:val="2B0AE726"/>
    <w:rsid w:val="2B29E723"/>
    <w:rsid w:val="2B3333CB"/>
    <w:rsid w:val="2B3F781F"/>
    <w:rsid w:val="2B4A14AA"/>
    <w:rsid w:val="2B50B376"/>
    <w:rsid w:val="2B566303"/>
    <w:rsid w:val="2B696183"/>
    <w:rsid w:val="2B6A18D0"/>
    <w:rsid w:val="2B73F599"/>
    <w:rsid w:val="2B802D60"/>
    <w:rsid w:val="2B91CD94"/>
    <w:rsid w:val="2BB0B85E"/>
    <w:rsid w:val="2BB5150B"/>
    <w:rsid w:val="2BCACC34"/>
    <w:rsid w:val="2BD26171"/>
    <w:rsid w:val="2BE1C011"/>
    <w:rsid w:val="2BF6B64D"/>
    <w:rsid w:val="2BFC6846"/>
    <w:rsid w:val="2C153A3B"/>
    <w:rsid w:val="2C177D34"/>
    <w:rsid w:val="2C6AEB10"/>
    <w:rsid w:val="2C975BE2"/>
    <w:rsid w:val="2C98164B"/>
    <w:rsid w:val="2CA1E5D7"/>
    <w:rsid w:val="2CC25BCD"/>
    <w:rsid w:val="2CE2DD2F"/>
    <w:rsid w:val="2CE433AD"/>
    <w:rsid w:val="2CE610CB"/>
    <w:rsid w:val="2CEBF7C4"/>
    <w:rsid w:val="2D0306F3"/>
    <w:rsid w:val="2D0C27C9"/>
    <w:rsid w:val="2D1611AA"/>
    <w:rsid w:val="2D266481"/>
    <w:rsid w:val="2D929AC9"/>
    <w:rsid w:val="2DAF76D3"/>
    <w:rsid w:val="2DBDC883"/>
    <w:rsid w:val="2DD19B3D"/>
    <w:rsid w:val="2DD545BF"/>
    <w:rsid w:val="2DD83E70"/>
    <w:rsid w:val="2DE3E6CD"/>
    <w:rsid w:val="2E328D78"/>
    <w:rsid w:val="2E3962F5"/>
    <w:rsid w:val="2E66A0AC"/>
    <w:rsid w:val="2EAAA46A"/>
    <w:rsid w:val="2EAE261D"/>
    <w:rsid w:val="2EB40448"/>
    <w:rsid w:val="2ECCFCCD"/>
    <w:rsid w:val="2EEAF351"/>
    <w:rsid w:val="2EF6B3F8"/>
    <w:rsid w:val="2EF9C60E"/>
    <w:rsid w:val="2EFF89A1"/>
    <w:rsid w:val="2F066C6D"/>
    <w:rsid w:val="2F0F6F8E"/>
    <w:rsid w:val="2F1B9254"/>
    <w:rsid w:val="2F1C05A6"/>
    <w:rsid w:val="2F249E7B"/>
    <w:rsid w:val="2F329A0A"/>
    <w:rsid w:val="2F8FD240"/>
    <w:rsid w:val="2FAA87EF"/>
    <w:rsid w:val="2FB73A3E"/>
    <w:rsid w:val="2FBBDCAD"/>
    <w:rsid w:val="2FE4CD16"/>
    <w:rsid w:val="30224448"/>
    <w:rsid w:val="3024DEFA"/>
    <w:rsid w:val="30455949"/>
    <w:rsid w:val="305748F6"/>
    <w:rsid w:val="305F92C0"/>
    <w:rsid w:val="3063F118"/>
    <w:rsid w:val="3066C388"/>
    <w:rsid w:val="3069C0C7"/>
    <w:rsid w:val="306CD712"/>
    <w:rsid w:val="30733DB4"/>
    <w:rsid w:val="30860CB7"/>
    <w:rsid w:val="308FCCFC"/>
    <w:rsid w:val="30A593AF"/>
    <w:rsid w:val="30BC3498"/>
    <w:rsid w:val="30C1A8D6"/>
    <w:rsid w:val="30C9D4B6"/>
    <w:rsid w:val="30E78159"/>
    <w:rsid w:val="30F32668"/>
    <w:rsid w:val="30FF7F73"/>
    <w:rsid w:val="3109A69E"/>
    <w:rsid w:val="310F78BA"/>
    <w:rsid w:val="31155A24"/>
    <w:rsid w:val="311A319F"/>
    <w:rsid w:val="311D3272"/>
    <w:rsid w:val="3132BA72"/>
    <w:rsid w:val="314630D4"/>
    <w:rsid w:val="31A17F3B"/>
    <w:rsid w:val="31A7136E"/>
    <w:rsid w:val="31B8A4AE"/>
    <w:rsid w:val="31C7BC95"/>
    <w:rsid w:val="31E16294"/>
    <w:rsid w:val="31E2F708"/>
    <w:rsid w:val="31E3B6B5"/>
    <w:rsid w:val="31E56B27"/>
    <w:rsid w:val="31EE35AB"/>
    <w:rsid w:val="31EF50FC"/>
    <w:rsid w:val="320B1E5B"/>
    <w:rsid w:val="323C2F04"/>
    <w:rsid w:val="32465C66"/>
    <w:rsid w:val="3250CB3A"/>
    <w:rsid w:val="325910E1"/>
    <w:rsid w:val="327170E0"/>
    <w:rsid w:val="327BB0D2"/>
    <w:rsid w:val="328410E0"/>
    <w:rsid w:val="3295E122"/>
    <w:rsid w:val="329C4819"/>
    <w:rsid w:val="32A75136"/>
    <w:rsid w:val="32E33F73"/>
    <w:rsid w:val="32F1C009"/>
    <w:rsid w:val="33297EDA"/>
    <w:rsid w:val="3338ECF8"/>
    <w:rsid w:val="3342FE4F"/>
    <w:rsid w:val="3356D1D9"/>
    <w:rsid w:val="337C07F0"/>
    <w:rsid w:val="3390F05A"/>
    <w:rsid w:val="339B22EB"/>
    <w:rsid w:val="33D5E1CB"/>
    <w:rsid w:val="34033F31"/>
    <w:rsid w:val="34319B8E"/>
    <w:rsid w:val="3451C3F0"/>
    <w:rsid w:val="345E5E0D"/>
    <w:rsid w:val="34719CDF"/>
    <w:rsid w:val="34B3EF98"/>
    <w:rsid w:val="34CA98C9"/>
    <w:rsid w:val="34CC5931"/>
    <w:rsid w:val="34D32EEB"/>
    <w:rsid w:val="34E7611C"/>
    <w:rsid w:val="34EA5674"/>
    <w:rsid w:val="3517D851"/>
    <w:rsid w:val="351F8FDC"/>
    <w:rsid w:val="352F5507"/>
    <w:rsid w:val="3536201A"/>
    <w:rsid w:val="35539FF8"/>
    <w:rsid w:val="35665870"/>
    <w:rsid w:val="3583EC97"/>
    <w:rsid w:val="35A11DA4"/>
    <w:rsid w:val="35A9E9B9"/>
    <w:rsid w:val="35C0977F"/>
    <w:rsid w:val="35DB9D92"/>
    <w:rsid w:val="35F8145B"/>
    <w:rsid w:val="3622D0D3"/>
    <w:rsid w:val="3649A5E4"/>
    <w:rsid w:val="3661A1D9"/>
    <w:rsid w:val="36757476"/>
    <w:rsid w:val="36759BDB"/>
    <w:rsid w:val="368FC79B"/>
    <w:rsid w:val="369B6FDD"/>
    <w:rsid w:val="36A36102"/>
    <w:rsid w:val="36E26F56"/>
    <w:rsid w:val="36EFBF09"/>
    <w:rsid w:val="36F6DDE1"/>
    <w:rsid w:val="37048485"/>
    <w:rsid w:val="37115728"/>
    <w:rsid w:val="3720AF39"/>
    <w:rsid w:val="373F6641"/>
    <w:rsid w:val="37440CB5"/>
    <w:rsid w:val="37447AF6"/>
    <w:rsid w:val="374C8A98"/>
    <w:rsid w:val="375392D9"/>
    <w:rsid w:val="3756C49F"/>
    <w:rsid w:val="37A70997"/>
    <w:rsid w:val="37E3D4AC"/>
    <w:rsid w:val="37E6C053"/>
    <w:rsid w:val="37F9F1F6"/>
    <w:rsid w:val="3800B3DD"/>
    <w:rsid w:val="38337F3A"/>
    <w:rsid w:val="38387C24"/>
    <w:rsid w:val="38494BFC"/>
    <w:rsid w:val="384BAFD5"/>
    <w:rsid w:val="3859C2F4"/>
    <w:rsid w:val="386752CC"/>
    <w:rsid w:val="387570C4"/>
    <w:rsid w:val="38877021"/>
    <w:rsid w:val="3887AF79"/>
    <w:rsid w:val="38B6E7CE"/>
    <w:rsid w:val="38BA0296"/>
    <w:rsid w:val="38E0429D"/>
    <w:rsid w:val="38EE61B9"/>
    <w:rsid w:val="38F02AF3"/>
    <w:rsid w:val="390743AC"/>
    <w:rsid w:val="39079BFC"/>
    <w:rsid w:val="391445B1"/>
    <w:rsid w:val="39293A60"/>
    <w:rsid w:val="392A9E82"/>
    <w:rsid w:val="392B999A"/>
    <w:rsid w:val="3939DCA7"/>
    <w:rsid w:val="394F737B"/>
    <w:rsid w:val="398A0359"/>
    <w:rsid w:val="398F63B4"/>
    <w:rsid w:val="3995AB3B"/>
    <w:rsid w:val="39AEEB52"/>
    <w:rsid w:val="39F17EBE"/>
    <w:rsid w:val="3A291766"/>
    <w:rsid w:val="3A36714A"/>
    <w:rsid w:val="3A48F7EA"/>
    <w:rsid w:val="3A4B8271"/>
    <w:rsid w:val="3A549E8E"/>
    <w:rsid w:val="3A64427D"/>
    <w:rsid w:val="3A6E375D"/>
    <w:rsid w:val="3A7A8FB6"/>
    <w:rsid w:val="3A7EE2B5"/>
    <w:rsid w:val="3ADC21D6"/>
    <w:rsid w:val="3AE11A04"/>
    <w:rsid w:val="3AE766AB"/>
    <w:rsid w:val="3AED79ED"/>
    <w:rsid w:val="3AF3E87B"/>
    <w:rsid w:val="3B0ECD7F"/>
    <w:rsid w:val="3B12F747"/>
    <w:rsid w:val="3B13D352"/>
    <w:rsid w:val="3B3FF7D7"/>
    <w:rsid w:val="3B486181"/>
    <w:rsid w:val="3B548675"/>
    <w:rsid w:val="3B686EB7"/>
    <w:rsid w:val="3B690FA4"/>
    <w:rsid w:val="3B6EEDF6"/>
    <w:rsid w:val="3B89199D"/>
    <w:rsid w:val="3B8A2E87"/>
    <w:rsid w:val="3B9505A4"/>
    <w:rsid w:val="3BB59462"/>
    <w:rsid w:val="3BCF0000"/>
    <w:rsid w:val="3BDF1FD5"/>
    <w:rsid w:val="3BE0CB64"/>
    <w:rsid w:val="3C03E998"/>
    <w:rsid w:val="3C233762"/>
    <w:rsid w:val="3C4EEE63"/>
    <w:rsid w:val="3C5C3D91"/>
    <w:rsid w:val="3C5EB576"/>
    <w:rsid w:val="3C5F4412"/>
    <w:rsid w:val="3C716EC8"/>
    <w:rsid w:val="3C920801"/>
    <w:rsid w:val="3CA394E1"/>
    <w:rsid w:val="3CAD7E7F"/>
    <w:rsid w:val="3CBF236C"/>
    <w:rsid w:val="3CCCFA69"/>
    <w:rsid w:val="3CD53237"/>
    <w:rsid w:val="3CE3AA8A"/>
    <w:rsid w:val="3D06BB9D"/>
    <w:rsid w:val="3D10BE34"/>
    <w:rsid w:val="3D3823A7"/>
    <w:rsid w:val="3D4728B3"/>
    <w:rsid w:val="3D4AB85C"/>
    <w:rsid w:val="3D7F13B3"/>
    <w:rsid w:val="3D919AD3"/>
    <w:rsid w:val="3D9DF493"/>
    <w:rsid w:val="3D9E6902"/>
    <w:rsid w:val="3DB34842"/>
    <w:rsid w:val="3DCFBDFC"/>
    <w:rsid w:val="3DD48E20"/>
    <w:rsid w:val="3E12D63A"/>
    <w:rsid w:val="3E320F21"/>
    <w:rsid w:val="3E488ADE"/>
    <w:rsid w:val="3E5259C8"/>
    <w:rsid w:val="3E630422"/>
    <w:rsid w:val="3E64D300"/>
    <w:rsid w:val="3E8740D4"/>
    <w:rsid w:val="3EA17C39"/>
    <w:rsid w:val="3EAC0188"/>
    <w:rsid w:val="3EBA086B"/>
    <w:rsid w:val="3EBAF159"/>
    <w:rsid w:val="3F34FBB1"/>
    <w:rsid w:val="3F4429BE"/>
    <w:rsid w:val="3F49DED5"/>
    <w:rsid w:val="3F5396CF"/>
    <w:rsid w:val="3F54354F"/>
    <w:rsid w:val="3F5B7A0B"/>
    <w:rsid w:val="3F5E47B5"/>
    <w:rsid w:val="3F6951CF"/>
    <w:rsid w:val="3F8E79E4"/>
    <w:rsid w:val="3F994638"/>
    <w:rsid w:val="3FA75604"/>
    <w:rsid w:val="3FB6C287"/>
    <w:rsid w:val="3FB7056A"/>
    <w:rsid w:val="3FC2B934"/>
    <w:rsid w:val="3FCB43B2"/>
    <w:rsid w:val="3FE2BEA0"/>
    <w:rsid w:val="3FEBE6F4"/>
    <w:rsid w:val="3FF4A28D"/>
    <w:rsid w:val="4037E41F"/>
    <w:rsid w:val="403B7945"/>
    <w:rsid w:val="40684FB3"/>
    <w:rsid w:val="406D8763"/>
    <w:rsid w:val="407A7A5D"/>
    <w:rsid w:val="407EA399"/>
    <w:rsid w:val="4084293E"/>
    <w:rsid w:val="408F4692"/>
    <w:rsid w:val="4090E1BD"/>
    <w:rsid w:val="40A0BB6F"/>
    <w:rsid w:val="40A17127"/>
    <w:rsid w:val="40A5A4FC"/>
    <w:rsid w:val="40B9077D"/>
    <w:rsid w:val="40B970C0"/>
    <w:rsid w:val="40DE48BB"/>
    <w:rsid w:val="40EA1370"/>
    <w:rsid w:val="40EB7BA5"/>
    <w:rsid w:val="40FA607A"/>
    <w:rsid w:val="410D2B2E"/>
    <w:rsid w:val="41186F5D"/>
    <w:rsid w:val="412D967C"/>
    <w:rsid w:val="414DF340"/>
    <w:rsid w:val="41638FC5"/>
    <w:rsid w:val="417797BB"/>
    <w:rsid w:val="4179EF9F"/>
    <w:rsid w:val="417C8FBC"/>
    <w:rsid w:val="41997857"/>
    <w:rsid w:val="41ABFC61"/>
    <w:rsid w:val="41B30808"/>
    <w:rsid w:val="41C7A266"/>
    <w:rsid w:val="41D2642B"/>
    <w:rsid w:val="41D5E6D7"/>
    <w:rsid w:val="41E78DE0"/>
    <w:rsid w:val="41ECBE91"/>
    <w:rsid w:val="41EF88D4"/>
    <w:rsid w:val="4215A3BE"/>
    <w:rsid w:val="422196A2"/>
    <w:rsid w:val="42337850"/>
    <w:rsid w:val="42368317"/>
    <w:rsid w:val="423984B5"/>
    <w:rsid w:val="424D45B9"/>
    <w:rsid w:val="426A4BCD"/>
    <w:rsid w:val="428BE9B0"/>
    <w:rsid w:val="4291E6B1"/>
    <w:rsid w:val="42A28D0F"/>
    <w:rsid w:val="42BE2C49"/>
    <w:rsid w:val="42C03A52"/>
    <w:rsid w:val="42C529BB"/>
    <w:rsid w:val="42D54DE9"/>
    <w:rsid w:val="42F11AA2"/>
    <w:rsid w:val="42FA0581"/>
    <w:rsid w:val="43097FFD"/>
    <w:rsid w:val="430C20BF"/>
    <w:rsid w:val="43214BBE"/>
    <w:rsid w:val="43317CA7"/>
    <w:rsid w:val="434DB7BF"/>
    <w:rsid w:val="435B2116"/>
    <w:rsid w:val="43AB2CC0"/>
    <w:rsid w:val="43C2712D"/>
    <w:rsid w:val="43D3E8D5"/>
    <w:rsid w:val="43D4E3CD"/>
    <w:rsid w:val="43E63C6F"/>
    <w:rsid w:val="43EA9816"/>
    <w:rsid w:val="43F47C55"/>
    <w:rsid w:val="441AEC74"/>
    <w:rsid w:val="44364309"/>
    <w:rsid w:val="44456DF8"/>
    <w:rsid w:val="4445B8AA"/>
    <w:rsid w:val="4456F78A"/>
    <w:rsid w:val="4457F50C"/>
    <w:rsid w:val="446BD8CE"/>
    <w:rsid w:val="44800C82"/>
    <w:rsid w:val="448C15CB"/>
    <w:rsid w:val="44ADDF54"/>
    <w:rsid w:val="44C011B5"/>
    <w:rsid w:val="44C2A595"/>
    <w:rsid w:val="44D34105"/>
    <w:rsid w:val="450D218E"/>
    <w:rsid w:val="451359B2"/>
    <w:rsid w:val="451A5305"/>
    <w:rsid w:val="451FB67B"/>
    <w:rsid w:val="4532FF10"/>
    <w:rsid w:val="4538B2B7"/>
    <w:rsid w:val="453C7EE7"/>
    <w:rsid w:val="453D07FA"/>
    <w:rsid w:val="4549E24C"/>
    <w:rsid w:val="457A0C17"/>
    <w:rsid w:val="457B7DBA"/>
    <w:rsid w:val="458DDDC6"/>
    <w:rsid w:val="458F7E50"/>
    <w:rsid w:val="459810B7"/>
    <w:rsid w:val="45CE3BC2"/>
    <w:rsid w:val="45D33E18"/>
    <w:rsid w:val="460F8A6B"/>
    <w:rsid w:val="46117EF2"/>
    <w:rsid w:val="46161490"/>
    <w:rsid w:val="461BDCE3"/>
    <w:rsid w:val="462FD07B"/>
    <w:rsid w:val="4630E98D"/>
    <w:rsid w:val="463BDF81"/>
    <w:rsid w:val="46434DFC"/>
    <w:rsid w:val="46465354"/>
    <w:rsid w:val="46490D36"/>
    <w:rsid w:val="46534991"/>
    <w:rsid w:val="4653D8EE"/>
    <w:rsid w:val="46887595"/>
    <w:rsid w:val="468DC9FC"/>
    <w:rsid w:val="46C3B5F0"/>
    <w:rsid w:val="46D41AB1"/>
    <w:rsid w:val="46E4702A"/>
    <w:rsid w:val="46EFE22B"/>
    <w:rsid w:val="470C1208"/>
    <w:rsid w:val="47275AFD"/>
    <w:rsid w:val="4757EE78"/>
    <w:rsid w:val="4762D2B5"/>
    <w:rsid w:val="4798B5E5"/>
    <w:rsid w:val="479A02C8"/>
    <w:rsid w:val="47B0A36F"/>
    <w:rsid w:val="47BB0202"/>
    <w:rsid w:val="47C00E12"/>
    <w:rsid w:val="47ECF172"/>
    <w:rsid w:val="48057DCD"/>
    <w:rsid w:val="481F2D71"/>
    <w:rsid w:val="4851908A"/>
    <w:rsid w:val="485FF858"/>
    <w:rsid w:val="486AEC0C"/>
    <w:rsid w:val="486CAC0D"/>
    <w:rsid w:val="4891B6EE"/>
    <w:rsid w:val="48944C8F"/>
    <w:rsid w:val="489A59A9"/>
    <w:rsid w:val="489F2E9D"/>
    <w:rsid w:val="48A442B0"/>
    <w:rsid w:val="48A7BDD8"/>
    <w:rsid w:val="48B3914F"/>
    <w:rsid w:val="48B9CEF7"/>
    <w:rsid w:val="48BDB720"/>
    <w:rsid w:val="48CE1093"/>
    <w:rsid w:val="49244893"/>
    <w:rsid w:val="493763AA"/>
    <w:rsid w:val="495C7331"/>
    <w:rsid w:val="495E6619"/>
    <w:rsid w:val="497555F2"/>
    <w:rsid w:val="49765B67"/>
    <w:rsid w:val="497BB39D"/>
    <w:rsid w:val="497E1D13"/>
    <w:rsid w:val="498F344D"/>
    <w:rsid w:val="4992D0DE"/>
    <w:rsid w:val="49AF9F56"/>
    <w:rsid w:val="49B1233F"/>
    <w:rsid w:val="49B5C1A3"/>
    <w:rsid w:val="49BBB7F8"/>
    <w:rsid w:val="49BBD85C"/>
    <w:rsid w:val="4A091539"/>
    <w:rsid w:val="4A09A895"/>
    <w:rsid w:val="4A498F78"/>
    <w:rsid w:val="4A54F830"/>
    <w:rsid w:val="4A6252D5"/>
    <w:rsid w:val="4A657AAD"/>
    <w:rsid w:val="4A71846C"/>
    <w:rsid w:val="4A7D4CD8"/>
    <w:rsid w:val="4A7ED042"/>
    <w:rsid w:val="4A85ACD1"/>
    <w:rsid w:val="4A8CCB50"/>
    <w:rsid w:val="4AAF3E75"/>
    <w:rsid w:val="4AAF636E"/>
    <w:rsid w:val="4ABA31E7"/>
    <w:rsid w:val="4AD6B4E8"/>
    <w:rsid w:val="4B0EFFE7"/>
    <w:rsid w:val="4B7ED6EA"/>
    <w:rsid w:val="4B7F3FBD"/>
    <w:rsid w:val="4B845DFE"/>
    <w:rsid w:val="4BC2B83F"/>
    <w:rsid w:val="4C11DDF5"/>
    <w:rsid w:val="4C28973A"/>
    <w:rsid w:val="4C2E62DD"/>
    <w:rsid w:val="4C3577E6"/>
    <w:rsid w:val="4C42C671"/>
    <w:rsid w:val="4C615B84"/>
    <w:rsid w:val="4C649450"/>
    <w:rsid w:val="4C65BFE4"/>
    <w:rsid w:val="4C821F86"/>
    <w:rsid w:val="4C9A0B51"/>
    <w:rsid w:val="4CA0D4FF"/>
    <w:rsid w:val="4CA8E43A"/>
    <w:rsid w:val="4CBE0ACA"/>
    <w:rsid w:val="4CE2F0A6"/>
    <w:rsid w:val="4CEEAF08"/>
    <w:rsid w:val="4D049640"/>
    <w:rsid w:val="4D04B19A"/>
    <w:rsid w:val="4D062BCF"/>
    <w:rsid w:val="4D19A9E6"/>
    <w:rsid w:val="4D2409EB"/>
    <w:rsid w:val="4D31F01E"/>
    <w:rsid w:val="4D3E602B"/>
    <w:rsid w:val="4D3FBC25"/>
    <w:rsid w:val="4D465964"/>
    <w:rsid w:val="4D4938EB"/>
    <w:rsid w:val="4D516BDB"/>
    <w:rsid w:val="4D5B06D7"/>
    <w:rsid w:val="4D5EBC8E"/>
    <w:rsid w:val="4D6F0F6C"/>
    <w:rsid w:val="4D6FC1AF"/>
    <w:rsid w:val="4DE9C70E"/>
    <w:rsid w:val="4DF9DFD7"/>
    <w:rsid w:val="4E035C38"/>
    <w:rsid w:val="4E106424"/>
    <w:rsid w:val="4E1FD4C7"/>
    <w:rsid w:val="4E297333"/>
    <w:rsid w:val="4E3E3943"/>
    <w:rsid w:val="4E6CBDF5"/>
    <w:rsid w:val="4E8940BA"/>
    <w:rsid w:val="4E9A9BA8"/>
    <w:rsid w:val="4EA772E9"/>
    <w:rsid w:val="4EAA40A8"/>
    <w:rsid w:val="4EC49FA9"/>
    <w:rsid w:val="4ECFBC90"/>
    <w:rsid w:val="4F027E52"/>
    <w:rsid w:val="4F232A49"/>
    <w:rsid w:val="4F49BCF6"/>
    <w:rsid w:val="4F49C979"/>
    <w:rsid w:val="4F4E228B"/>
    <w:rsid w:val="4F57F325"/>
    <w:rsid w:val="4F85208A"/>
    <w:rsid w:val="4F989541"/>
    <w:rsid w:val="4FA4073B"/>
    <w:rsid w:val="4FAB0F20"/>
    <w:rsid w:val="4FC60D95"/>
    <w:rsid w:val="4FD445D9"/>
    <w:rsid w:val="4FE789FE"/>
    <w:rsid w:val="4FFA8098"/>
    <w:rsid w:val="4FFF7E1F"/>
    <w:rsid w:val="501ECF8F"/>
    <w:rsid w:val="5020BB97"/>
    <w:rsid w:val="5024578C"/>
    <w:rsid w:val="50391ED3"/>
    <w:rsid w:val="50413907"/>
    <w:rsid w:val="50473A07"/>
    <w:rsid w:val="50480EE3"/>
    <w:rsid w:val="50908449"/>
    <w:rsid w:val="50921661"/>
    <w:rsid w:val="50A72E84"/>
    <w:rsid w:val="50BA2D74"/>
    <w:rsid w:val="510E644A"/>
    <w:rsid w:val="51178790"/>
    <w:rsid w:val="511815E4"/>
    <w:rsid w:val="5126E6DD"/>
    <w:rsid w:val="514B4958"/>
    <w:rsid w:val="5172744B"/>
    <w:rsid w:val="51781468"/>
    <w:rsid w:val="51A0B3CF"/>
    <w:rsid w:val="51AB336C"/>
    <w:rsid w:val="51B3DE1C"/>
    <w:rsid w:val="51B9D8CC"/>
    <w:rsid w:val="51D96F90"/>
    <w:rsid w:val="51F1CBDA"/>
    <w:rsid w:val="51FB6A97"/>
    <w:rsid w:val="5225D4F9"/>
    <w:rsid w:val="522900CF"/>
    <w:rsid w:val="5246AA1A"/>
    <w:rsid w:val="525D5FFE"/>
    <w:rsid w:val="52D4A035"/>
    <w:rsid w:val="52F7CDAA"/>
    <w:rsid w:val="52FA3019"/>
    <w:rsid w:val="5308125A"/>
    <w:rsid w:val="5315B08E"/>
    <w:rsid w:val="531F9C78"/>
    <w:rsid w:val="5324F862"/>
    <w:rsid w:val="53370654"/>
    <w:rsid w:val="535C9AB9"/>
    <w:rsid w:val="5387CB99"/>
    <w:rsid w:val="5392995A"/>
    <w:rsid w:val="53970E32"/>
    <w:rsid w:val="53A3B8EF"/>
    <w:rsid w:val="53BA2880"/>
    <w:rsid w:val="53DF9B8E"/>
    <w:rsid w:val="53F4A342"/>
    <w:rsid w:val="5461C2B1"/>
    <w:rsid w:val="546504F9"/>
    <w:rsid w:val="5465C9A4"/>
    <w:rsid w:val="5466BB81"/>
    <w:rsid w:val="547B49AC"/>
    <w:rsid w:val="549161B7"/>
    <w:rsid w:val="5498AD2D"/>
    <w:rsid w:val="549F9C4E"/>
    <w:rsid w:val="54A75E68"/>
    <w:rsid w:val="54E7DE9F"/>
    <w:rsid w:val="54E88616"/>
    <w:rsid w:val="54EA2628"/>
    <w:rsid w:val="55030793"/>
    <w:rsid w:val="552561F3"/>
    <w:rsid w:val="5532DB5A"/>
    <w:rsid w:val="5536635A"/>
    <w:rsid w:val="5569680D"/>
    <w:rsid w:val="55ABF9AE"/>
    <w:rsid w:val="55D30A99"/>
    <w:rsid w:val="55DCF035"/>
    <w:rsid w:val="55E92C2F"/>
    <w:rsid w:val="563D06A6"/>
    <w:rsid w:val="564B7DF0"/>
    <w:rsid w:val="56614D6C"/>
    <w:rsid w:val="567FB269"/>
    <w:rsid w:val="5699F2F4"/>
    <w:rsid w:val="56A1AF50"/>
    <w:rsid w:val="56A248EA"/>
    <w:rsid w:val="56AABCFD"/>
    <w:rsid w:val="56C1D0B6"/>
    <w:rsid w:val="56C24B88"/>
    <w:rsid w:val="56C4E680"/>
    <w:rsid w:val="56C93B38"/>
    <w:rsid w:val="56F0E88B"/>
    <w:rsid w:val="5702598C"/>
    <w:rsid w:val="57120150"/>
    <w:rsid w:val="5733A261"/>
    <w:rsid w:val="57391336"/>
    <w:rsid w:val="57440749"/>
    <w:rsid w:val="57702BE4"/>
    <w:rsid w:val="57812292"/>
    <w:rsid w:val="57861018"/>
    <w:rsid w:val="5794648D"/>
    <w:rsid w:val="57A1957A"/>
    <w:rsid w:val="57BA8ADC"/>
    <w:rsid w:val="57BD4000"/>
    <w:rsid w:val="57CA206D"/>
    <w:rsid w:val="57D411A8"/>
    <w:rsid w:val="57D7D628"/>
    <w:rsid w:val="57DA1724"/>
    <w:rsid w:val="57F338A7"/>
    <w:rsid w:val="57FC235B"/>
    <w:rsid w:val="5815BFC7"/>
    <w:rsid w:val="5825358C"/>
    <w:rsid w:val="583E194B"/>
    <w:rsid w:val="583F94C2"/>
    <w:rsid w:val="586C81DD"/>
    <w:rsid w:val="58736E9B"/>
    <w:rsid w:val="58975415"/>
    <w:rsid w:val="58A039B1"/>
    <w:rsid w:val="58A043CB"/>
    <w:rsid w:val="58AC8855"/>
    <w:rsid w:val="58E04071"/>
    <w:rsid w:val="58E35D07"/>
    <w:rsid w:val="591C65AC"/>
    <w:rsid w:val="593416D3"/>
    <w:rsid w:val="59405394"/>
    <w:rsid w:val="59551B3A"/>
    <w:rsid w:val="596C56BF"/>
    <w:rsid w:val="5989B85E"/>
    <w:rsid w:val="598DC2C8"/>
    <w:rsid w:val="599639D1"/>
    <w:rsid w:val="59982452"/>
    <w:rsid w:val="59A687C1"/>
    <w:rsid w:val="59AD459D"/>
    <w:rsid w:val="59BBF739"/>
    <w:rsid w:val="59C4755D"/>
    <w:rsid w:val="5A1CDB0B"/>
    <w:rsid w:val="5A1D54D1"/>
    <w:rsid w:val="5A219DA7"/>
    <w:rsid w:val="5A58B51B"/>
    <w:rsid w:val="5A58E0CE"/>
    <w:rsid w:val="5A7226F1"/>
    <w:rsid w:val="5A77062F"/>
    <w:rsid w:val="5A8824D9"/>
    <w:rsid w:val="5AAEF180"/>
    <w:rsid w:val="5AB4D7D6"/>
    <w:rsid w:val="5ABC606D"/>
    <w:rsid w:val="5AD2DCD6"/>
    <w:rsid w:val="5AD895B0"/>
    <w:rsid w:val="5ADB861F"/>
    <w:rsid w:val="5AE36624"/>
    <w:rsid w:val="5AE91BF8"/>
    <w:rsid w:val="5AF24AA2"/>
    <w:rsid w:val="5AF8345B"/>
    <w:rsid w:val="5AFA4324"/>
    <w:rsid w:val="5B2AD969"/>
    <w:rsid w:val="5B38BB7F"/>
    <w:rsid w:val="5B394764"/>
    <w:rsid w:val="5B5217E1"/>
    <w:rsid w:val="5B529DF5"/>
    <w:rsid w:val="5B670A33"/>
    <w:rsid w:val="5B8F8E7A"/>
    <w:rsid w:val="5B9CAC4B"/>
    <w:rsid w:val="5BCFCD6D"/>
    <w:rsid w:val="5BD6E329"/>
    <w:rsid w:val="5BF73918"/>
    <w:rsid w:val="5BF81DD4"/>
    <w:rsid w:val="5BFE5F23"/>
    <w:rsid w:val="5C0847F5"/>
    <w:rsid w:val="5C21F2F1"/>
    <w:rsid w:val="5C30CD47"/>
    <w:rsid w:val="5C33EF4C"/>
    <w:rsid w:val="5C361B4E"/>
    <w:rsid w:val="5C41C0C4"/>
    <w:rsid w:val="5C6362A4"/>
    <w:rsid w:val="5C7F6887"/>
    <w:rsid w:val="5C9DCC5D"/>
    <w:rsid w:val="5CC2AA0A"/>
    <w:rsid w:val="5CCDF67A"/>
    <w:rsid w:val="5CF54413"/>
    <w:rsid w:val="5CF5C568"/>
    <w:rsid w:val="5CFD45B1"/>
    <w:rsid w:val="5D27361B"/>
    <w:rsid w:val="5D279C14"/>
    <w:rsid w:val="5D30A2FD"/>
    <w:rsid w:val="5D30E386"/>
    <w:rsid w:val="5D333998"/>
    <w:rsid w:val="5D3F8DEA"/>
    <w:rsid w:val="5D47DB53"/>
    <w:rsid w:val="5D55986F"/>
    <w:rsid w:val="5D5B06F6"/>
    <w:rsid w:val="5D655161"/>
    <w:rsid w:val="5D8A8BB1"/>
    <w:rsid w:val="5D8CBBDC"/>
    <w:rsid w:val="5D97A899"/>
    <w:rsid w:val="5DB0EBE3"/>
    <w:rsid w:val="5DCB72C4"/>
    <w:rsid w:val="5DD9886C"/>
    <w:rsid w:val="5DE75AEE"/>
    <w:rsid w:val="5DEAF1F7"/>
    <w:rsid w:val="5DEB24A4"/>
    <w:rsid w:val="5E2A1DF5"/>
    <w:rsid w:val="5E340F8C"/>
    <w:rsid w:val="5E7A8D44"/>
    <w:rsid w:val="5E8A697C"/>
    <w:rsid w:val="5E96BD6F"/>
    <w:rsid w:val="5EAEC57D"/>
    <w:rsid w:val="5EE4DF9B"/>
    <w:rsid w:val="5EEB2FA4"/>
    <w:rsid w:val="5EED8046"/>
    <w:rsid w:val="5EFE3C62"/>
    <w:rsid w:val="5F061425"/>
    <w:rsid w:val="5F1A925D"/>
    <w:rsid w:val="5F1FDEED"/>
    <w:rsid w:val="5F29F411"/>
    <w:rsid w:val="5F48454F"/>
    <w:rsid w:val="5F55C2EE"/>
    <w:rsid w:val="5F5DAA63"/>
    <w:rsid w:val="5F694D71"/>
    <w:rsid w:val="5F69C976"/>
    <w:rsid w:val="5F7ECF55"/>
    <w:rsid w:val="5FA2D939"/>
    <w:rsid w:val="5FBF427A"/>
    <w:rsid w:val="5FCC88E4"/>
    <w:rsid w:val="5FCD8A47"/>
    <w:rsid w:val="5FDA1C37"/>
    <w:rsid w:val="5FE3CA02"/>
    <w:rsid w:val="5FE9B207"/>
    <w:rsid w:val="5FF002E7"/>
    <w:rsid w:val="600412E2"/>
    <w:rsid w:val="6020AF97"/>
    <w:rsid w:val="602B38BD"/>
    <w:rsid w:val="6047A8D7"/>
    <w:rsid w:val="605A2103"/>
    <w:rsid w:val="607F5622"/>
    <w:rsid w:val="6090A926"/>
    <w:rsid w:val="60B95FB4"/>
    <w:rsid w:val="60C8C21A"/>
    <w:rsid w:val="60CD870D"/>
    <w:rsid w:val="60EF10FC"/>
    <w:rsid w:val="611D852E"/>
    <w:rsid w:val="6122359C"/>
    <w:rsid w:val="6148E681"/>
    <w:rsid w:val="61593871"/>
    <w:rsid w:val="6170008E"/>
    <w:rsid w:val="6193BE8F"/>
    <w:rsid w:val="61FBD522"/>
    <w:rsid w:val="6200C0AE"/>
    <w:rsid w:val="6264AECF"/>
    <w:rsid w:val="6272BA7A"/>
    <w:rsid w:val="62774CAF"/>
    <w:rsid w:val="628AF121"/>
    <w:rsid w:val="62B588D1"/>
    <w:rsid w:val="62BD2DDF"/>
    <w:rsid w:val="62E93130"/>
    <w:rsid w:val="62FBA5F3"/>
    <w:rsid w:val="63028CB2"/>
    <w:rsid w:val="633D35D1"/>
    <w:rsid w:val="634DB1EA"/>
    <w:rsid w:val="63A195EF"/>
    <w:rsid w:val="63E29777"/>
    <w:rsid w:val="63EE2178"/>
    <w:rsid w:val="6445078C"/>
    <w:rsid w:val="64515B97"/>
    <w:rsid w:val="6454EDF4"/>
    <w:rsid w:val="6457E03A"/>
    <w:rsid w:val="64611D6C"/>
    <w:rsid w:val="646BE0B4"/>
    <w:rsid w:val="64962CB8"/>
    <w:rsid w:val="64E4569C"/>
    <w:rsid w:val="64F06296"/>
    <w:rsid w:val="652AE07B"/>
    <w:rsid w:val="6539279C"/>
    <w:rsid w:val="655E79A6"/>
    <w:rsid w:val="656E896D"/>
    <w:rsid w:val="65904B2D"/>
    <w:rsid w:val="65B68C22"/>
    <w:rsid w:val="6603303F"/>
    <w:rsid w:val="6605A533"/>
    <w:rsid w:val="661AC814"/>
    <w:rsid w:val="66266119"/>
    <w:rsid w:val="66296079"/>
    <w:rsid w:val="662A035E"/>
    <w:rsid w:val="66444917"/>
    <w:rsid w:val="6651BADD"/>
    <w:rsid w:val="6652998E"/>
    <w:rsid w:val="665FDC5B"/>
    <w:rsid w:val="66A9BFE8"/>
    <w:rsid w:val="66B1AE32"/>
    <w:rsid w:val="66C7D72D"/>
    <w:rsid w:val="66D0C087"/>
    <w:rsid w:val="671E1932"/>
    <w:rsid w:val="67262BE0"/>
    <w:rsid w:val="6735B451"/>
    <w:rsid w:val="673F6CE5"/>
    <w:rsid w:val="67543D58"/>
    <w:rsid w:val="676B8C1C"/>
    <w:rsid w:val="676D4036"/>
    <w:rsid w:val="67756AC2"/>
    <w:rsid w:val="6779AF0F"/>
    <w:rsid w:val="679ECCC9"/>
    <w:rsid w:val="67ACE0CB"/>
    <w:rsid w:val="67BCA253"/>
    <w:rsid w:val="67CC77EB"/>
    <w:rsid w:val="67CE75F1"/>
    <w:rsid w:val="67D2BA01"/>
    <w:rsid w:val="67ED6253"/>
    <w:rsid w:val="67FA2B1A"/>
    <w:rsid w:val="683D5FFC"/>
    <w:rsid w:val="6859CA88"/>
    <w:rsid w:val="68665543"/>
    <w:rsid w:val="6870185D"/>
    <w:rsid w:val="687BCFCF"/>
    <w:rsid w:val="688860AD"/>
    <w:rsid w:val="68927F3E"/>
    <w:rsid w:val="68959109"/>
    <w:rsid w:val="68A65D55"/>
    <w:rsid w:val="68C2D64E"/>
    <w:rsid w:val="68E39462"/>
    <w:rsid w:val="68E3E852"/>
    <w:rsid w:val="69004351"/>
    <w:rsid w:val="69048F5E"/>
    <w:rsid w:val="6922D5D8"/>
    <w:rsid w:val="6933965A"/>
    <w:rsid w:val="693BF1C5"/>
    <w:rsid w:val="6956EBE8"/>
    <w:rsid w:val="6995FB7B"/>
    <w:rsid w:val="69BA821D"/>
    <w:rsid w:val="69C4994A"/>
    <w:rsid w:val="69CA8A86"/>
    <w:rsid w:val="69D74BDE"/>
    <w:rsid w:val="69E2DCC7"/>
    <w:rsid w:val="6A2A0021"/>
    <w:rsid w:val="6A367150"/>
    <w:rsid w:val="6A5292F8"/>
    <w:rsid w:val="6A5BFFD3"/>
    <w:rsid w:val="6A61D661"/>
    <w:rsid w:val="6A734D73"/>
    <w:rsid w:val="6A7F93F2"/>
    <w:rsid w:val="6A8A768D"/>
    <w:rsid w:val="6A9EEC85"/>
    <w:rsid w:val="6AB4E5A9"/>
    <w:rsid w:val="6AB90283"/>
    <w:rsid w:val="6AC2DD67"/>
    <w:rsid w:val="6AF191D0"/>
    <w:rsid w:val="6B15286B"/>
    <w:rsid w:val="6B154746"/>
    <w:rsid w:val="6B3F52A5"/>
    <w:rsid w:val="6B87C9A4"/>
    <w:rsid w:val="6BB9F9B1"/>
    <w:rsid w:val="6BBD998B"/>
    <w:rsid w:val="6BC5C012"/>
    <w:rsid w:val="6BD95103"/>
    <w:rsid w:val="6BE3A322"/>
    <w:rsid w:val="6BFA50F1"/>
    <w:rsid w:val="6C0C1C9A"/>
    <w:rsid w:val="6C1F2A08"/>
    <w:rsid w:val="6C2013DC"/>
    <w:rsid w:val="6C2C7D0D"/>
    <w:rsid w:val="6C31185E"/>
    <w:rsid w:val="6C3D53D2"/>
    <w:rsid w:val="6C52C0E4"/>
    <w:rsid w:val="6CA2278B"/>
    <w:rsid w:val="6CC74A77"/>
    <w:rsid w:val="6CE1E1CC"/>
    <w:rsid w:val="6CE41507"/>
    <w:rsid w:val="6CEC0807"/>
    <w:rsid w:val="6CED2733"/>
    <w:rsid w:val="6D2691AD"/>
    <w:rsid w:val="6D3B3B1C"/>
    <w:rsid w:val="6D40A851"/>
    <w:rsid w:val="6D4D081D"/>
    <w:rsid w:val="6D621984"/>
    <w:rsid w:val="6D8B49A7"/>
    <w:rsid w:val="6DA8EB8B"/>
    <w:rsid w:val="6DC0BBFE"/>
    <w:rsid w:val="6DF6D690"/>
    <w:rsid w:val="6E05A310"/>
    <w:rsid w:val="6E1D54EB"/>
    <w:rsid w:val="6E21F091"/>
    <w:rsid w:val="6E29E8F0"/>
    <w:rsid w:val="6E305E49"/>
    <w:rsid w:val="6E37771E"/>
    <w:rsid w:val="6E391B92"/>
    <w:rsid w:val="6E3DF7EC"/>
    <w:rsid w:val="6E5486AE"/>
    <w:rsid w:val="6E5E033D"/>
    <w:rsid w:val="6E61107E"/>
    <w:rsid w:val="6E656AE0"/>
    <w:rsid w:val="6E78608C"/>
    <w:rsid w:val="6E8ADED0"/>
    <w:rsid w:val="6EA9B30B"/>
    <w:rsid w:val="6EC011DC"/>
    <w:rsid w:val="6EDB15D1"/>
    <w:rsid w:val="6F02E328"/>
    <w:rsid w:val="6F1F66A5"/>
    <w:rsid w:val="6F240CEC"/>
    <w:rsid w:val="6F25D354"/>
    <w:rsid w:val="6F25F3AA"/>
    <w:rsid w:val="6F558A95"/>
    <w:rsid w:val="6F5E5FA4"/>
    <w:rsid w:val="6F724AE0"/>
    <w:rsid w:val="6F7ACDD4"/>
    <w:rsid w:val="6F8638EC"/>
    <w:rsid w:val="6F8C9AE4"/>
    <w:rsid w:val="6F92882B"/>
    <w:rsid w:val="6F9485C6"/>
    <w:rsid w:val="6FA1478B"/>
    <w:rsid w:val="6FC684EE"/>
    <w:rsid w:val="6FC6BC76"/>
    <w:rsid w:val="6FE5ACFC"/>
    <w:rsid w:val="6FEA003E"/>
    <w:rsid w:val="6FF6E543"/>
    <w:rsid w:val="700E83A4"/>
    <w:rsid w:val="702C9BB7"/>
    <w:rsid w:val="704FCF9A"/>
    <w:rsid w:val="70521727"/>
    <w:rsid w:val="70568326"/>
    <w:rsid w:val="70A78A69"/>
    <w:rsid w:val="70CBF3BE"/>
    <w:rsid w:val="70E54B81"/>
    <w:rsid w:val="70F78CAD"/>
    <w:rsid w:val="70FECD26"/>
    <w:rsid w:val="713781BA"/>
    <w:rsid w:val="71425DA3"/>
    <w:rsid w:val="71751C0C"/>
    <w:rsid w:val="71978B10"/>
    <w:rsid w:val="719C1DB2"/>
    <w:rsid w:val="71AD1BF0"/>
    <w:rsid w:val="71D03F56"/>
    <w:rsid w:val="71DAB37E"/>
    <w:rsid w:val="71DC0C99"/>
    <w:rsid w:val="71E591B4"/>
    <w:rsid w:val="71E615E3"/>
    <w:rsid w:val="71EDE305"/>
    <w:rsid w:val="71FCCDEA"/>
    <w:rsid w:val="71FED5FC"/>
    <w:rsid w:val="721CB25E"/>
    <w:rsid w:val="72388425"/>
    <w:rsid w:val="723BEF93"/>
    <w:rsid w:val="72406D9F"/>
    <w:rsid w:val="7244EED8"/>
    <w:rsid w:val="7252CADC"/>
    <w:rsid w:val="72561995"/>
    <w:rsid w:val="727FA623"/>
    <w:rsid w:val="7280D794"/>
    <w:rsid w:val="728FD385"/>
    <w:rsid w:val="729890E8"/>
    <w:rsid w:val="72BEF6A2"/>
    <w:rsid w:val="72C9172F"/>
    <w:rsid w:val="72D2E73F"/>
    <w:rsid w:val="72D53617"/>
    <w:rsid w:val="72F14125"/>
    <w:rsid w:val="72F70913"/>
    <w:rsid w:val="72F75C5B"/>
    <w:rsid w:val="733A3346"/>
    <w:rsid w:val="733C38BD"/>
    <w:rsid w:val="73406BB4"/>
    <w:rsid w:val="734E6D00"/>
    <w:rsid w:val="735DE167"/>
    <w:rsid w:val="73754EF8"/>
    <w:rsid w:val="7377EE76"/>
    <w:rsid w:val="7394A1FC"/>
    <w:rsid w:val="739759C4"/>
    <w:rsid w:val="73A74711"/>
    <w:rsid w:val="73B3E4C4"/>
    <w:rsid w:val="73C5C4B9"/>
    <w:rsid w:val="73C72706"/>
    <w:rsid w:val="73CF3E60"/>
    <w:rsid w:val="73D100AB"/>
    <w:rsid w:val="73F69570"/>
    <w:rsid w:val="741C19CC"/>
    <w:rsid w:val="741F1DAD"/>
    <w:rsid w:val="7432D24F"/>
    <w:rsid w:val="7456E22B"/>
    <w:rsid w:val="745AB243"/>
    <w:rsid w:val="745E8C80"/>
    <w:rsid w:val="748791FC"/>
    <w:rsid w:val="74889B97"/>
    <w:rsid w:val="74949BEC"/>
    <w:rsid w:val="74AC3B98"/>
    <w:rsid w:val="74E5B341"/>
    <w:rsid w:val="751F0012"/>
    <w:rsid w:val="75345058"/>
    <w:rsid w:val="754CF1A3"/>
    <w:rsid w:val="756BC574"/>
    <w:rsid w:val="756F4E0E"/>
    <w:rsid w:val="75A75B22"/>
    <w:rsid w:val="75B68E0B"/>
    <w:rsid w:val="75CC644F"/>
    <w:rsid w:val="75D1FB53"/>
    <w:rsid w:val="75D4147D"/>
    <w:rsid w:val="75DACB30"/>
    <w:rsid w:val="75E3CCCE"/>
    <w:rsid w:val="75F2E3F4"/>
    <w:rsid w:val="75F54B4A"/>
    <w:rsid w:val="76212462"/>
    <w:rsid w:val="762F3C56"/>
    <w:rsid w:val="766AFC33"/>
    <w:rsid w:val="766B4BBF"/>
    <w:rsid w:val="766DD737"/>
    <w:rsid w:val="7679B0D7"/>
    <w:rsid w:val="7680B626"/>
    <w:rsid w:val="76CA16A3"/>
    <w:rsid w:val="76CB8FF2"/>
    <w:rsid w:val="76D5E4C5"/>
    <w:rsid w:val="76D6772E"/>
    <w:rsid w:val="76DCAB04"/>
    <w:rsid w:val="76EAB611"/>
    <w:rsid w:val="76EC26C5"/>
    <w:rsid w:val="76F589C2"/>
    <w:rsid w:val="7706B1AE"/>
    <w:rsid w:val="771DECE5"/>
    <w:rsid w:val="772581F4"/>
    <w:rsid w:val="772AB8AF"/>
    <w:rsid w:val="7750504B"/>
    <w:rsid w:val="7755BB3F"/>
    <w:rsid w:val="775D8EE6"/>
    <w:rsid w:val="777948F9"/>
    <w:rsid w:val="7789E461"/>
    <w:rsid w:val="779A1018"/>
    <w:rsid w:val="77A6B97E"/>
    <w:rsid w:val="77B8F65F"/>
    <w:rsid w:val="77BA3CDB"/>
    <w:rsid w:val="77BBF03C"/>
    <w:rsid w:val="77BCB838"/>
    <w:rsid w:val="77DF5FEB"/>
    <w:rsid w:val="78087533"/>
    <w:rsid w:val="780A09ED"/>
    <w:rsid w:val="78226C5E"/>
    <w:rsid w:val="78253176"/>
    <w:rsid w:val="7831ACDF"/>
    <w:rsid w:val="7838082B"/>
    <w:rsid w:val="78646F04"/>
    <w:rsid w:val="78778F19"/>
    <w:rsid w:val="78A36563"/>
    <w:rsid w:val="78B3623D"/>
    <w:rsid w:val="78C9C8D8"/>
    <w:rsid w:val="78DE42F6"/>
    <w:rsid w:val="78F876B4"/>
    <w:rsid w:val="79185766"/>
    <w:rsid w:val="791A8E08"/>
    <w:rsid w:val="791AB155"/>
    <w:rsid w:val="792E033A"/>
    <w:rsid w:val="792E0B4F"/>
    <w:rsid w:val="79355276"/>
    <w:rsid w:val="793E2713"/>
    <w:rsid w:val="7941FC27"/>
    <w:rsid w:val="79603A5A"/>
    <w:rsid w:val="7968329F"/>
    <w:rsid w:val="79875E7D"/>
    <w:rsid w:val="79A53922"/>
    <w:rsid w:val="79B864B8"/>
    <w:rsid w:val="79C45F24"/>
    <w:rsid w:val="79D3D42F"/>
    <w:rsid w:val="79D5D8F3"/>
    <w:rsid w:val="79EE2059"/>
    <w:rsid w:val="79F1BDE0"/>
    <w:rsid w:val="7A29D462"/>
    <w:rsid w:val="7A31C30B"/>
    <w:rsid w:val="7A37FBA9"/>
    <w:rsid w:val="7A3D639F"/>
    <w:rsid w:val="7A6CB6E7"/>
    <w:rsid w:val="7A86AF03"/>
    <w:rsid w:val="7AD98DE0"/>
    <w:rsid w:val="7AFEFF92"/>
    <w:rsid w:val="7B04690A"/>
    <w:rsid w:val="7B0C2561"/>
    <w:rsid w:val="7B7A6ADC"/>
    <w:rsid w:val="7B85C74C"/>
    <w:rsid w:val="7B95AD5A"/>
    <w:rsid w:val="7BB25FB2"/>
    <w:rsid w:val="7BDF3277"/>
    <w:rsid w:val="7BE6F946"/>
    <w:rsid w:val="7BEA926A"/>
    <w:rsid w:val="7C0739FF"/>
    <w:rsid w:val="7C2B421E"/>
    <w:rsid w:val="7C56FF47"/>
    <w:rsid w:val="7C572099"/>
    <w:rsid w:val="7C5A130B"/>
    <w:rsid w:val="7C68F3E6"/>
    <w:rsid w:val="7C6F2330"/>
    <w:rsid w:val="7C703101"/>
    <w:rsid w:val="7C86730A"/>
    <w:rsid w:val="7CD78703"/>
    <w:rsid w:val="7CE12A2E"/>
    <w:rsid w:val="7CEBE04D"/>
    <w:rsid w:val="7D0918FF"/>
    <w:rsid w:val="7D32966D"/>
    <w:rsid w:val="7D3EA118"/>
    <w:rsid w:val="7D4B7853"/>
    <w:rsid w:val="7D506CD3"/>
    <w:rsid w:val="7D93030C"/>
    <w:rsid w:val="7D9D0B36"/>
    <w:rsid w:val="7DAA0931"/>
    <w:rsid w:val="7DE022E1"/>
    <w:rsid w:val="7DE15171"/>
    <w:rsid w:val="7DF71AE9"/>
    <w:rsid w:val="7E0C6D5A"/>
    <w:rsid w:val="7E0F317D"/>
    <w:rsid w:val="7E15A935"/>
    <w:rsid w:val="7E161837"/>
    <w:rsid w:val="7E325C58"/>
    <w:rsid w:val="7E3D7D8F"/>
    <w:rsid w:val="7E76E339"/>
    <w:rsid w:val="7E7CA7B5"/>
    <w:rsid w:val="7E7D07B9"/>
    <w:rsid w:val="7E8AA8CA"/>
    <w:rsid w:val="7E9E93DC"/>
    <w:rsid w:val="7EA34700"/>
    <w:rsid w:val="7EAA300A"/>
    <w:rsid w:val="7ECD41BF"/>
    <w:rsid w:val="7ED9A733"/>
    <w:rsid w:val="7EF1AA7B"/>
    <w:rsid w:val="7F04459D"/>
    <w:rsid w:val="7F3EB492"/>
    <w:rsid w:val="7F4D3D00"/>
    <w:rsid w:val="7F92E2E0"/>
    <w:rsid w:val="7FD25CCC"/>
    <w:rsid w:val="7FDAD4AA"/>
    <w:rsid w:val="7FDD13C4"/>
    <w:rsid w:val="7FE84989"/>
    <w:rsid w:val="7FF89A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ED5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4C"/>
  </w:style>
  <w:style w:type="paragraph" w:styleId="Heading1">
    <w:name w:val="heading 1"/>
    <w:basedOn w:val="Normal"/>
    <w:next w:val="Normal"/>
    <w:link w:val="Heading1Char"/>
    <w:uiPriority w:val="9"/>
    <w:qFormat/>
    <w:rsid w:val="00AE62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Text1"/>
    <w:link w:val="Heading2Char"/>
    <w:uiPriority w:val="9"/>
    <w:unhideWhenUsed/>
    <w:qFormat/>
    <w:rsid w:val="00CA1172"/>
    <w:pPr>
      <w:keepNext/>
      <w:tabs>
        <w:tab w:val="num" w:pos="850"/>
      </w:tabs>
      <w:spacing w:before="120" w:after="120" w:line="240" w:lineRule="auto"/>
      <w:ind w:left="850" w:hanging="850"/>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unhideWhenUsed/>
    <w:qFormat/>
    <w:rsid w:val="00CA1172"/>
    <w:pPr>
      <w:keepNext/>
      <w:tabs>
        <w:tab w:val="num" w:pos="850"/>
      </w:tabs>
      <w:spacing w:before="120" w:after="120" w:line="240" w:lineRule="auto"/>
      <w:ind w:left="850" w:hanging="850"/>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unhideWhenUsed/>
    <w:qFormat/>
    <w:rsid w:val="00CA1172"/>
    <w:pPr>
      <w:keepNext/>
      <w:tabs>
        <w:tab w:val="num" w:pos="850"/>
      </w:tabs>
      <w:spacing w:before="120" w:after="120" w:line="240" w:lineRule="auto"/>
      <w:ind w:left="850" w:hanging="850"/>
      <w:jc w:val="both"/>
      <w:outlineLvl w:val="3"/>
    </w:pPr>
    <w:rPr>
      <w:rFonts w:ascii="Times New Roman" w:eastAsiaTheme="majorEastAsia" w:hAnsi="Times New Roman" w:cs="Times New Roman"/>
      <w:bCs/>
      <w:iCs/>
      <w:sz w:val="24"/>
    </w:rPr>
  </w:style>
  <w:style w:type="paragraph" w:styleId="Heading5">
    <w:name w:val="heading 5"/>
    <w:basedOn w:val="Normal"/>
    <w:next w:val="Normal"/>
    <w:link w:val="Heading5Char"/>
    <w:uiPriority w:val="9"/>
    <w:semiHidden/>
    <w:unhideWhenUsed/>
    <w:qFormat/>
    <w:rsid w:val="001B0C7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B0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6D1D68"/>
    <w:rPr>
      <w:color w:val="0000FF"/>
      <w:shd w:val="clear" w:color="auto" w:fill="auto"/>
    </w:rPr>
  </w:style>
  <w:style w:type="paragraph" w:customStyle="1" w:styleId="Pagedecouverture">
    <w:name w:val="Page de couverture"/>
    <w:basedOn w:val="Normal"/>
    <w:next w:val="Normal"/>
    <w:rsid w:val="006D1D68"/>
    <w:pPr>
      <w:spacing w:after="0" w:line="240" w:lineRule="auto"/>
      <w:jc w:val="both"/>
    </w:pPr>
    <w:rPr>
      <w:rFonts w:ascii="Times New Roman" w:hAnsi="Times New Roman" w:cs="Times New Roman"/>
      <w:sz w:val="24"/>
    </w:rPr>
  </w:style>
  <w:style w:type="paragraph" w:styleId="Header">
    <w:name w:val="header"/>
    <w:basedOn w:val="Normal"/>
    <w:link w:val="HeaderChar"/>
    <w:unhideWhenUsed/>
    <w:rsid w:val="006D1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D68"/>
  </w:style>
  <w:style w:type="paragraph" w:styleId="Footer">
    <w:name w:val="footer"/>
    <w:basedOn w:val="Normal"/>
    <w:link w:val="FooterChar"/>
    <w:unhideWhenUsed/>
    <w:rsid w:val="006D1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D68"/>
  </w:style>
  <w:style w:type="paragraph" w:customStyle="1" w:styleId="FooterCoverPage">
    <w:name w:val="Footer Cover Page"/>
    <w:basedOn w:val="Normal"/>
    <w:link w:val="FooterCoverPageChar"/>
    <w:rsid w:val="006D1D68"/>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6D1D68"/>
    <w:rPr>
      <w:rFonts w:ascii="Times New Roman" w:hAnsi="Times New Roman" w:cs="Times New Roman"/>
      <w:sz w:val="24"/>
    </w:rPr>
  </w:style>
  <w:style w:type="paragraph" w:customStyle="1" w:styleId="FooterSensitivity">
    <w:name w:val="Footer Sensitivity"/>
    <w:basedOn w:val="Normal"/>
    <w:link w:val="FooterSensitivityChar"/>
    <w:rsid w:val="006D1D6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6D1D68"/>
    <w:rPr>
      <w:rFonts w:ascii="Times New Roman" w:hAnsi="Times New Roman" w:cs="Times New Roman"/>
      <w:b/>
      <w:sz w:val="32"/>
    </w:rPr>
  </w:style>
  <w:style w:type="paragraph" w:customStyle="1" w:styleId="HeaderCoverPage">
    <w:name w:val="Header Cover Page"/>
    <w:basedOn w:val="Normal"/>
    <w:link w:val="HeaderCoverPageChar"/>
    <w:rsid w:val="006D1D68"/>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6D1D68"/>
    <w:rPr>
      <w:rFonts w:ascii="Times New Roman" w:hAnsi="Times New Roman" w:cs="Times New Roman"/>
      <w:sz w:val="24"/>
    </w:rPr>
  </w:style>
  <w:style w:type="paragraph" w:customStyle="1" w:styleId="HeaderSensitivity">
    <w:name w:val="Header Sensitivity"/>
    <w:basedOn w:val="Normal"/>
    <w:link w:val="HeaderSensitivityChar"/>
    <w:rsid w:val="006D1D6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6D1D68"/>
    <w:rPr>
      <w:rFonts w:ascii="Times New Roman" w:hAnsi="Times New Roman" w:cs="Times New Roman"/>
      <w:b/>
      <w:sz w:val="32"/>
    </w:rPr>
  </w:style>
  <w:style w:type="paragraph" w:customStyle="1" w:styleId="HeaderSensitivityRight">
    <w:name w:val="Header Sensitivity Right"/>
    <w:basedOn w:val="Normal"/>
    <w:link w:val="HeaderSensitivityRightChar"/>
    <w:rsid w:val="006D1D68"/>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6D1D68"/>
    <w:rPr>
      <w:rFonts w:ascii="Times New Roman" w:hAnsi="Times New Roman" w:cs="Times New Roman"/>
      <w:sz w:val="28"/>
    </w:rPr>
  </w:style>
  <w:style w:type="paragraph" w:customStyle="1" w:styleId="Parties">
    <w:name w:val="Parties"/>
    <w:basedOn w:val="Normal"/>
    <w:uiPriority w:val="99"/>
    <w:rsid w:val="00B51005"/>
    <w:pPr>
      <w:spacing w:after="240" w:line="240" w:lineRule="auto"/>
      <w:jc w:val="center"/>
    </w:pPr>
    <w:rPr>
      <w:rFonts w:ascii="Times New Roman" w:eastAsia="SimSun" w:hAnsi="Times New Roman" w:cs="Times New Roman"/>
      <w:caps/>
      <w:sz w:val="24"/>
      <w:szCs w:val="24"/>
      <w:lang w:eastAsia="zh-CN" w:bidi="ar-AE"/>
    </w:rPr>
  </w:style>
  <w:style w:type="table" w:styleId="TableGrid">
    <w:name w:val="Table Grid"/>
    <w:basedOn w:val="TableNormal"/>
    <w:uiPriority w:val="59"/>
    <w:rsid w:val="00B51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6240"/>
    <w:rPr>
      <w:rFonts w:asciiTheme="majorHAnsi" w:eastAsiaTheme="majorEastAsia" w:hAnsiTheme="majorHAnsi" w:cstheme="majorBidi"/>
      <w:color w:val="365F91" w:themeColor="accent1" w:themeShade="BF"/>
      <w:sz w:val="32"/>
      <w:szCs w:val="32"/>
      <w:lang w:val="lv-LV"/>
    </w:rPr>
  </w:style>
  <w:style w:type="paragraph" w:customStyle="1" w:styleId="footnotedescription">
    <w:name w:val="footnote description"/>
    <w:next w:val="Normal"/>
    <w:link w:val="footnotedescriptionChar"/>
    <w:hidden/>
    <w:rsid w:val="00AE6240"/>
    <w:pPr>
      <w:spacing w:after="0" w:line="259" w:lineRule="auto"/>
      <w:ind w:left="665"/>
      <w:jc w:val="both"/>
    </w:pPr>
    <w:rPr>
      <w:rFonts w:ascii="Verdana" w:eastAsia="Verdana" w:hAnsi="Verdana" w:cs="Verdana"/>
      <w:color w:val="000000"/>
      <w:sz w:val="16"/>
    </w:rPr>
  </w:style>
  <w:style w:type="character" w:customStyle="1" w:styleId="footnotedescriptionChar">
    <w:name w:val="footnote description Char"/>
    <w:link w:val="footnotedescription"/>
    <w:rsid w:val="00AE6240"/>
    <w:rPr>
      <w:rFonts w:ascii="Verdana" w:eastAsia="Verdana" w:hAnsi="Verdana" w:cs="Verdana"/>
      <w:color w:val="000000"/>
      <w:sz w:val="16"/>
      <w:lang w:val="lv-LV"/>
    </w:rPr>
  </w:style>
  <w:style w:type="character" w:customStyle="1" w:styleId="footnotemark">
    <w:name w:val="footnote mark"/>
    <w:hidden/>
    <w:rsid w:val="00AE6240"/>
    <w:rPr>
      <w:rFonts w:ascii="Verdana" w:eastAsia="Verdana" w:hAnsi="Verdana" w:cs="Verdana"/>
      <w:color w:val="000000"/>
      <w:sz w:val="16"/>
      <w:vertAlign w:val="superscript"/>
    </w:r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Bullet 1"/>
    <w:basedOn w:val="Normal"/>
    <w:link w:val="ListParagraphChar"/>
    <w:uiPriority w:val="34"/>
    <w:qFormat/>
    <w:rsid w:val="00AE6240"/>
    <w:pPr>
      <w:ind w:left="720"/>
      <w:contextualSpacing/>
    </w:pPr>
  </w:style>
  <w:style w:type="character" w:styleId="CommentReference">
    <w:name w:val="annotation reference"/>
    <w:basedOn w:val="DefaultParagraphFont"/>
    <w:uiPriority w:val="99"/>
    <w:unhideWhenUsed/>
    <w:rsid w:val="00AE6240"/>
    <w:rPr>
      <w:sz w:val="16"/>
      <w:szCs w:val="16"/>
    </w:rPr>
  </w:style>
  <w:style w:type="paragraph" w:styleId="CommentText">
    <w:name w:val="annotation text"/>
    <w:basedOn w:val="Normal"/>
    <w:link w:val="CommentTextChar"/>
    <w:uiPriority w:val="99"/>
    <w:unhideWhenUsed/>
    <w:rsid w:val="00AE6240"/>
    <w:pPr>
      <w:spacing w:line="240" w:lineRule="auto"/>
    </w:pPr>
    <w:rPr>
      <w:sz w:val="20"/>
      <w:szCs w:val="20"/>
    </w:rPr>
  </w:style>
  <w:style w:type="character" w:customStyle="1" w:styleId="CommentTextChar">
    <w:name w:val="Comment Text Char"/>
    <w:basedOn w:val="DefaultParagraphFont"/>
    <w:link w:val="CommentText"/>
    <w:uiPriority w:val="99"/>
    <w:rsid w:val="00AE6240"/>
    <w:rPr>
      <w:sz w:val="20"/>
      <w:szCs w:val="20"/>
      <w:lang w:val="lv-LV"/>
    </w:rPr>
  </w:style>
  <w:style w:type="paragraph" w:styleId="CommentSubject">
    <w:name w:val="annotation subject"/>
    <w:basedOn w:val="CommentText"/>
    <w:next w:val="CommentText"/>
    <w:link w:val="CommentSubjectChar"/>
    <w:uiPriority w:val="99"/>
    <w:semiHidden/>
    <w:unhideWhenUsed/>
    <w:rsid w:val="00AE6240"/>
    <w:rPr>
      <w:b/>
      <w:bCs/>
    </w:rPr>
  </w:style>
  <w:style w:type="character" w:customStyle="1" w:styleId="CommentSubjectChar">
    <w:name w:val="Comment Subject Char"/>
    <w:basedOn w:val="CommentTextChar"/>
    <w:link w:val="CommentSubject"/>
    <w:uiPriority w:val="99"/>
    <w:semiHidden/>
    <w:rsid w:val="00AE6240"/>
    <w:rPr>
      <w:b/>
      <w:bCs/>
      <w:sz w:val="20"/>
      <w:szCs w:val="20"/>
      <w:lang w:val="lv-LV"/>
    </w:rPr>
  </w:style>
  <w:style w:type="paragraph" w:styleId="BalloonText">
    <w:name w:val="Balloon Text"/>
    <w:basedOn w:val="Normal"/>
    <w:link w:val="BalloonTextChar"/>
    <w:uiPriority w:val="99"/>
    <w:semiHidden/>
    <w:unhideWhenUsed/>
    <w:rsid w:val="00AE62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240"/>
    <w:rPr>
      <w:rFonts w:ascii="Segoe UI" w:hAnsi="Segoe UI" w:cs="Segoe UI"/>
      <w:sz w:val="18"/>
      <w:szCs w:val="18"/>
      <w:lang w:val="lv-LV"/>
    </w:rPr>
  </w:style>
  <w:style w:type="paragraph" w:styleId="NormalWeb">
    <w:name w:val="Normal (Web)"/>
    <w:basedOn w:val="Normal"/>
    <w:uiPriority w:val="99"/>
    <w:unhideWhenUsed/>
    <w:rsid w:val="00AE6240"/>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Text1">
    <w:name w:val="Text 1"/>
    <w:basedOn w:val="Normal"/>
    <w:rsid w:val="00AE6240"/>
    <w:pPr>
      <w:spacing w:before="120" w:after="120" w:line="240" w:lineRule="auto"/>
      <w:ind w:left="850"/>
      <w:jc w:val="both"/>
    </w:pPr>
    <w:rPr>
      <w:rFonts w:ascii="Times New Roman" w:hAnsi="Times New Roman" w:cs="Times New Roman"/>
      <w:sz w:val="24"/>
    </w:rPr>
  </w:style>
  <w:style w:type="character" w:styleId="IntenseEmphasis">
    <w:name w:val="Intense Emphasis"/>
    <w:basedOn w:val="DefaultParagraphFont"/>
    <w:uiPriority w:val="21"/>
    <w:qFormat/>
    <w:rsid w:val="00AE6240"/>
    <w:rPr>
      <w:i/>
      <w:iCs/>
      <w:color w:val="4F81BD" w:themeColor="accent1"/>
    </w:rPr>
  </w:style>
  <w:style w:type="table" w:customStyle="1" w:styleId="TableGrid0">
    <w:name w:val="TableGrid"/>
    <w:rsid w:val="00AE6240"/>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AE6240"/>
    <w:pPr>
      <w:spacing w:after="0" w:line="240" w:lineRule="auto"/>
    </w:pPr>
  </w:style>
  <w:style w:type="paragraph" w:styleId="BodyText">
    <w:name w:val="Body Text"/>
    <w:basedOn w:val="Normal"/>
    <w:link w:val="BodyTextChar"/>
    <w:uiPriority w:val="99"/>
    <w:rsid w:val="00AE6240"/>
    <w:pPr>
      <w:tabs>
        <w:tab w:val="left" w:pos="-720"/>
      </w:tabs>
      <w:suppressAutoHyphens/>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AE6240"/>
    <w:rPr>
      <w:rFonts w:ascii="Times New Roman" w:eastAsia="Times New Roman" w:hAnsi="Times New Roman" w:cs="Times New Roman"/>
      <w:sz w:val="24"/>
      <w:szCs w:val="20"/>
    </w:rPr>
  </w:style>
  <w:style w:type="paragraph" w:customStyle="1" w:styleId="Considrant">
    <w:name w:val="Considérant"/>
    <w:basedOn w:val="Normal"/>
    <w:rsid w:val="00AE6240"/>
    <w:pPr>
      <w:tabs>
        <w:tab w:val="num" w:pos="709"/>
      </w:tabs>
      <w:spacing w:before="120" w:after="120" w:line="240" w:lineRule="auto"/>
      <w:ind w:left="709" w:hanging="709"/>
      <w:jc w:val="both"/>
    </w:pPr>
    <w:rPr>
      <w:rFonts w:ascii="Times New Roman" w:eastAsia="Times New Roman" w:hAnsi="Times New Roman" w:cs="Times New Roman"/>
      <w:sz w:val="24"/>
      <w:szCs w:val="24"/>
      <w:lang w:eastAsia="en-GB"/>
    </w:rPr>
  </w:style>
  <w:style w:type="table" w:styleId="PlainTable1">
    <w:name w:val="Plain Table 1"/>
    <w:basedOn w:val="TableNormal"/>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AE6240"/>
  </w:style>
  <w:style w:type="table" w:customStyle="1" w:styleId="TableGrid1">
    <w:name w:val="Table Grid1"/>
    <w:basedOn w:val="TableNormal"/>
    <w:next w:val="TableGrid"/>
    <w:uiPriority w:val="59"/>
    <w:rsid w:val="00AE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E6240"/>
    <w:pPr>
      <w:spacing w:after="0" w:line="240" w:lineRule="auto"/>
    </w:pPr>
    <w:rPr>
      <w:rFonts w:eastAsiaTheme="minorEastAsia"/>
    </w:rPr>
    <w:tblPr>
      <w:tblCellMar>
        <w:top w:w="0" w:type="dxa"/>
        <w:left w:w="0" w:type="dxa"/>
        <w:bottom w:w="0" w:type="dxa"/>
        <w:right w:w="0" w:type="dxa"/>
      </w:tblCellMar>
    </w:tblPr>
  </w:style>
  <w:style w:type="table" w:customStyle="1" w:styleId="PlainTable11">
    <w:name w:val="Plain Table 11"/>
    <w:basedOn w:val="TableNormal"/>
    <w:next w:val="PlainTable1"/>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uiPriority w:val="99"/>
    <w:semiHidden/>
    <w:unhideWhenUsed/>
    <w:rsid w:val="00AE6240"/>
  </w:style>
  <w:style w:type="table" w:customStyle="1" w:styleId="TableGrid2">
    <w:name w:val="Table Grid2"/>
    <w:basedOn w:val="TableNormal"/>
    <w:next w:val="TableGrid"/>
    <w:uiPriority w:val="59"/>
    <w:rsid w:val="00AE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E6240"/>
    <w:pPr>
      <w:spacing w:after="0" w:line="240" w:lineRule="auto"/>
    </w:pPr>
    <w:rPr>
      <w:rFonts w:eastAsiaTheme="minorEastAsia"/>
    </w:rPr>
    <w:tblPr>
      <w:tblCellMar>
        <w:top w:w="0" w:type="dxa"/>
        <w:left w:w="0" w:type="dxa"/>
        <w:bottom w:w="0" w:type="dxa"/>
        <w:right w:w="0" w:type="dxa"/>
      </w:tblCellMar>
    </w:tblPr>
  </w:style>
  <w:style w:type="table" w:customStyle="1" w:styleId="PlainTable12">
    <w:name w:val="Plain Table 12"/>
    <w:basedOn w:val="TableNormal"/>
    <w:next w:val="PlainTable1"/>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1">
    <w:name w:val="No List11"/>
    <w:next w:val="NoList"/>
    <w:uiPriority w:val="99"/>
    <w:semiHidden/>
    <w:unhideWhenUsed/>
    <w:rsid w:val="00AE6240"/>
  </w:style>
  <w:style w:type="table" w:customStyle="1" w:styleId="TableGrid11">
    <w:name w:val="Table Grid11"/>
    <w:basedOn w:val="TableNormal"/>
    <w:next w:val="TableGrid"/>
    <w:uiPriority w:val="59"/>
    <w:rsid w:val="00AE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AE6240"/>
    <w:pPr>
      <w:spacing w:after="0" w:line="240" w:lineRule="auto"/>
    </w:pPr>
    <w:rPr>
      <w:rFonts w:eastAsiaTheme="minorEastAsia"/>
    </w:rPr>
    <w:tblPr>
      <w:tblCellMar>
        <w:top w:w="0" w:type="dxa"/>
        <w:left w:w="0" w:type="dxa"/>
        <w:bottom w:w="0" w:type="dxa"/>
        <w:right w:w="0" w:type="dxa"/>
      </w:tblCellMar>
    </w:tblPr>
  </w:style>
  <w:style w:type="table" w:customStyle="1" w:styleId="PlainTable111">
    <w:name w:val="Plain Table 111"/>
    <w:basedOn w:val="TableNormal"/>
    <w:next w:val="PlainTable1"/>
    <w:uiPriority w:val="41"/>
    <w:rsid w:val="00AE62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unhideWhenUsed/>
    <w:rsid w:val="00AE6240"/>
    <w:pPr>
      <w:spacing w:after="0" w:line="240" w:lineRule="auto"/>
    </w:pPr>
    <w:rPr>
      <w:sz w:val="20"/>
      <w:szCs w:val="20"/>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AE6240"/>
    <w:rPr>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basedOn w:val="DefaultParagraphFont"/>
    <w:link w:val="1"/>
    <w:uiPriority w:val="99"/>
    <w:unhideWhenUsed/>
    <w:rsid w:val="00AE6240"/>
    <w:rPr>
      <w:vertAlign w:val="superscript"/>
    </w:rPr>
  </w:style>
  <w:style w:type="character" w:styleId="Hyperlink">
    <w:name w:val="Hyperlink"/>
    <w:basedOn w:val="DefaultParagraphFont"/>
    <w:uiPriority w:val="99"/>
    <w:unhideWhenUsed/>
    <w:rsid w:val="00AE6240"/>
    <w:rPr>
      <w:color w:val="0000FF" w:themeColor="hyperlink"/>
      <w:u w:val="single"/>
    </w:rPr>
  </w:style>
  <w:style w:type="character" w:styleId="PlaceholderText">
    <w:name w:val="Placeholder Text"/>
    <w:basedOn w:val="DefaultParagraphFont"/>
    <w:uiPriority w:val="99"/>
    <w:semiHidden/>
    <w:rsid w:val="00AE6240"/>
    <w:rPr>
      <w:color w:val="808080"/>
    </w:rPr>
  </w:style>
  <w:style w:type="paragraph" w:styleId="HTMLPreformatted">
    <w:name w:val="HTML Preformatted"/>
    <w:basedOn w:val="Normal"/>
    <w:link w:val="HTMLPreformattedChar"/>
    <w:uiPriority w:val="99"/>
    <w:unhideWhenUsed/>
    <w:rsid w:val="00094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PreformattedChar">
    <w:name w:val="HTML Preformatted Char"/>
    <w:basedOn w:val="DefaultParagraphFont"/>
    <w:link w:val="HTMLPreformatted"/>
    <w:uiPriority w:val="99"/>
    <w:rsid w:val="00094B7A"/>
    <w:rPr>
      <w:rFonts w:ascii="Courier New" w:eastAsia="Times New Roman" w:hAnsi="Courier New" w:cs="Courier New"/>
      <w:sz w:val="20"/>
      <w:szCs w:val="20"/>
      <w:lang w:val="lv-LV" w:eastAsia="es-ES"/>
    </w:rPr>
  </w:style>
  <w:style w:type="character" w:customStyle="1" w:styleId="normaltextrun">
    <w:name w:val="normaltextrun"/>
    <w:basedOn w:val="DefaultParagraphFont"/>
    <w:rsid w:val="00094B7A"/>
  </w:style>
  <w:style w:type="numbering" w:customStyle="1" w:styleId="NoList3">
    <w:name w:val="No List3"/>
    <w:next w:val="NoList"/>
    <w:uiPriority w:val="99"/>
    <w:semiHidden/>
    <w:unhideWhenUsed/>
    <w:rsid w:val="00072A89"/>
  </w:style>
  <w:style w:type="table" w:customStyle="1" w:styleId="TableGrid3">
    <w:name w:val="Table Grid3"/>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3">
    <w:name w:val="Plain Table 13"/>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2">
    <w:name w:val="No List12"/>
    <w:next w:val="NoList"/>
    <w:uiPriority w:val="99"/>
    <w:semiHidden/>
    <w:unhideWhenUsed/>
    <w:rsid w:val="00072A89"/>
  </w:style>
  <w:style w:type="table" w:customStyle="1" w:styleId="TableGrid12">
    <w:name w:val="Table Grid12"/>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12">
    <w:name w:val="Plain Table 112"/>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1">
    <w:name w:val="No List21"/>
    <w:next w:val="NoList"/>
    <w:uiPriority w:val="99"/>
    <w:semiHidden/>
    <w:unhideWhenUsed/>
    <w:rsid w:val="00072A89"/>
  </w:style>
  <w:style w:type="table" w:customStyle="1" w:styleId="TableGrid21">
    <w:name w:val="Table Grid21"/>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21">
    <w:name w:val="Plain Table 121"/>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11">
    <w:name w:val="No List111"/>
    <w:next w:val="NoList"/>
    <w:uiPriority w:val="99"/>
    <w:semiHidden/>
    <w:unhideWhenUsed/>
    <w:rsid w:val="00072A89"/>
  </w:style>
  <w:style w:type="table" w:customStyle="1" w:styleId="TableGrid111">
    <w:name w:val="Table Grid111"/>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111">
    <w:name w:val="Plain Table 1111"/>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072A89"/>
    <w:rPr>
      <w:color w:val="954F72"/>
      <w:u w:val="single"/>
    </w:rPr>
  </w:style>
  <w:style w:type="paragraph" w:customStyle="1" w:styleId="msonormal0">
    <w:name w:val="msonormal"/>
    <w:basedOn w:val="Normal"/>
    <w:rsid w:val="00072A8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font5">
    <w:name w:val="font5"/>
    <w:basedOn w:val="Normal"/>
    <w:rsid w:val="00072A89"/>
    <w:pPr>
      <w:spacing w:before="100" w:beforeAutospacing="1" w:after="100" w:afterAutospacing="1" w:line="240" w:lineRule="auto"/>
    </w:pPr>
    <w:rPr>
      <w:rFonts w:ascii="Times New Roman" w:eastAsia="Times New Roman" w:hAnsi="Times New Roman" w:cs="Times New Roman"/>
      <w:color w:val="000000"/>
      <w:lang w:eastAsia="fr-BE"/>
    </w:rPr>
  </w:style>
  <w:style w:type="paragraph" w:customStyle="1" w:styleId="font6">
    <w:name w:val="font6"/>
    <w:basedOn w:val="Normal"/>
    <w:rsid w:val="00072A89"/>
    <w:pPr>
      <w:spacing w:before="100" w:beforeAutospacing="1" w:after="100" w:afterAutospacing="1" w:line="240" w:lineRule="auto"/>
    </w:pPr>
    <w:rPr>
      <w:rFonts w:ascii="Times New Roman" w:eastAsia="Times New Roman" w:hAnsi="Times New Roman" w:cs="Times New Roman"/>
      <w:i/>
      <w:iCs/>
      <w:color w:val="000000"/>
      <w:lang w:eastAsia="fr-BE"/>
    </w:rPr>
  </w:style>
  <w:style w:type="paragraph" w:customStyle="1" w:styleId="xl65">
    <w:name w:val="xl65"/>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paragraph" w:customStyle="1" w:styleId="xl66">
    <w:name w:val="xl66"/>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i/>
      <w:iCs/>
      <w:color w:val="FF0000"/>
      <w:sz w:val="24"/>
      <w:szCs w:val="24"/>
      <w:lang w:eastAsia="fr-BE"/>
    </w:rPr>
  </w:style>
  <w:style w:type="paragraph" w:customStyle="1" w:styleId="xl67">
    <w:name w:val="xl67"/>
    <w:basedOn w:val="Normal"/>
    <w:rsid w:val="00072A8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xl68">
    <w:name w:val="xl68"/>
    <w:basedOn w:val="Normal"/>
    <w:rsid w:val="00072A89"/>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paragraph" w:customStyle="1" w:styleId="xl69">
    <w:name w:val="xl69"/>
    <w:basedOn w:val="Normal"/>
    <w:rsid w:val="00072A89"/>
    <w:pPr>
      <w:pBdr>
        <w:top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paragraph" w:customStyle="1" w:styleId="xl70">
    <w:name w:val="xl70"/>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BE"/>
    </w:rPr>
  </w:style>
  <w:style w:type="paragraph" w:customStyle="1" w:styleId="xl71">
    <w:name w:val="xl71"/>
    <w:basedOn w:val="Normal"/>
    <w:rsid w:val="00072A8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xl72">
    <w:name w:val="xl72"/>
    <w:basedOn w:val="Normal"/>
    <w:rsid w:val="00072A89"/>
    <w:pPr>
      <w:pBdr>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paragraph" w:customStyle="1" w:styleId="xl73">
    <w:name w:val="xl73"/>
    <w:basedOn w:val="Normal"/>
    <w:rsid w:val="00072A89"/>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4"/>
      <w:szCs w:val="24"/>
      <w:lang w:eastAsia="fr-BE"/>
    </w:rPr>
  </w:style>
  <w:style w:type="paragraph" w:customStyle="1" w:styleId="xl74">
    <w:name w:val="xl74"/>
    <w:basedOn w:val="Normal"/>
    <w:rsid w:val="00072A89"/>
    <w:pPr>
      <w:pBdr>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b/>
      <w:bCs/>
      <w:sz w:val="24"/>
      <w:szCs w:val="24"/>
      <w:lang w:eastAsia="fr-BE"/>
    </w:rPr>
  </w:style>
  <w:style w:type="paragraph" w:customStyle="1" w:styleId="xl75">
    <w:name w:val="xl75"/>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24"/>
      <w:szCs w:val="24"/>
      <w:lang w:eastAsia="fr-BE"/>
    </w:rPr>
  </w:style>
  <w:style w:type="paragraph" w:customStyle="1" w:styleId="xl76">
    <w:name w:val="xl76"/>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eastAsia="fr-BE"/>
    </w:rPr>
  </w:style>
  <w:style w:type="paragraph" w:customStyle="1" w:styleId="xl77">
    <w:name w:val="xl77"/>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4"/>
      <w:szCs w:val="24"/>
      <w:lang w:eastAsia="fr-BE"/>
    </w:rPr>
  </w:style>
  <w:style w:type="paragraph" w:customStyle="1" w:styleId="xl78">
    <w:name w:val="xl78"/>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4"/>
      <w:szCs w:val="24"/>
      <w:lang w:eastAsia="fr-BE"/>
    </w:rPr>
  </w:style>
  <w:style w:type="paragraph" w:customStyle="1" w:styleId="xl79">
    <w:name w:val="xl79"/>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eastAsia="fr-BE"/>
    </w:rPr>
  </w:style>
  <w:style w:type="paragraph" w:customStyle="1" w:styleId="xl80">
    <w:name w:val="xl80"/>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4"/>
      <w:szCs w:val="24"/>
      <w:lang w:eastAsia="fr-BE"/>
    </w:rPr>
  </w:style>
  <w:style w:type="paragraph" w:customStyle="1" w:styleId="xl81">
    <w:name w:val="xl81"/>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eastAsia="fr-BE"/>
    </w:rPr>
  </w:style>
  <w:style w:type="paragraph" w:customStyle="1" w:styleId="xl82">
    <w:name w:val="xl82"/>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right"/>
    </w:pPr>
    <w:rPr>
      <w:rFonts w:ascii="Times New Roman" w:eastAsia="Times New Roman" w:hAnsi="Times New Roman" w:cs="Times New Roman"/>
      <w:color w:val="006100"/>
      <w:sz w:val="24"/>
      <w:szCs w:val="24"/>
      <w:lang w:eastAsia="fr-BE"/>
    </w:rPr>
  </w:style>
  <w:style w:type="paragraph" w:customStyle="1" w:styleId="xl83">
    <w:name w:val="xl83"/>
    <w:basedOn w:val="Normal"/>
    <w:rsid w:val="00072A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4"/>
      <w:szCs w:val="24"/>
      <w:lang w:eastAsia="fr-BE"/>
    </w:rPr>
  </w:style>
  <w:style w:type="paragraph" w:customStyle="1" w:styleId="xl84">
    <w:name w:val="xl84"/>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pPr>
    <w:rPr>
      <w:rFonts w:ascii="Times New Roman" w:eastAsia="Times New Roman" w:hAnsi="Times New Roman" w:cs="Times New Roman"/>
      <w:color w:val="006100"/>
      <w:sz w:val="24"/>
      <w:szCs w:val="24"/>
      <w:lang w:eastAsia="fr-BE"/>
    </w:rPr>
  </w:style>
  <w:style w:type="paragraph" w:customStyle="1" w:styleId="xl85">
    <w:name w:val="xl85"/>
    <w:basedOn w:val="Normal"/>
    <w:rsid w:val="00072A89"/>
    <w:pPr>
      <w:pBdr>
        <w:top w:val="single" w:sz="8" w:space="0" w:color="auto"/>
        <w:left w:val="single" w:sz="8" w:space="0" w:color="auto"/>
        <w:right w:val="single" w:sz="8"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BE"/>
    </w:rPr>
  </w:style>
  <w:style w:type="paragraph" w:customStyle="1" w:styleId="xl86">
    <w:name w:val="xl86"/>
    <w:basedOn w:val="Normal"/>
    <w:rsid w:val="00072A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4"/>
      <w:szCs w:val="24"/>
      <w:lang w:eastAsia="fr-BE"/>
    </w:rPr>
  </w:style>
  <w:style w:type="paragraph" w:customStyle="1" w:styleId="xl87">
    <w:name w:val="xl87"/>
    <w:basedOn w:val="Normal"/>
    <w:rsid w:val="00072A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4"/>
      <w:szCs w:val="24"/>
      <w:lang w:eastAsia="fr-BE"/>
    </w:rPr>
  </w:style>
  <w:style w:type="paragraph" w:customStyle="1" w:styleId="xl88">
    <w:name w:val="xl88"/>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eastAsia="fr-BE"/>
    </w:rPr>
  </w:style>
  <w:style w:type="paragraph" w:customStyle="1" w:styleId="xl89">
    <w:name w:val="xl89"/>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eastAsia="fr-BE"/>
    </w:rPr>
  </w:style>
  <w:style w:type="paragraph" w:customStyle="1" w:styleId="xl90">
    <w:name w:val="xl90"/>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eastAsia="fr-BE"/>
    </w:rPr>
  </w:style>
  <w:style w:type="paragraph" w:customStyle="1" w:styleId="xl91">
    <w:name w:val="xl91"/>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eastAsia="fr-BE"/>
    </w:rPr>
  </w:style>
  <w:style w:type="paragraph" w:customStyle="1" w:styleId="xl92">
    <w:name w:val="xl92"/>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eastAsia="fr-BE"/>
    </w:rPr>
  </w:style>
  <w:style w:type="paragraph" w:customStyle="1" w:styleId="xl93">
    <w:name w:val="xl93"/>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eastAsia="fr-BE"/>
    </w:rPr>
  </w:style>
  <w:style w:type="paragraph" w:customStyle="1" w:styleId="xl94">
    <w:name w:val="xl94"/>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eastAsia="fr-BE"/>
    </w:rPr>
  </w:style>
  <w:style w:type="paragraph" w:customStyle="1" w:styleId="xl95">
    <w:name w:val="xl95"/>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eastAsia="fr-BE"/>
    </w:rPr>
  </w:style>
  <w:style w:type="paragraph" w:customStyle="1" w:styleId="xl96">
    <w:name w:val="xl96"/>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eastAsia="fr-BE"/>
    </w:rPr>
  </w:style>
  <w:style w:type="paragraph" w:customStyle="1" w:styleId="xl97">
    <w:name w:val="xl97"/>
    <w:basedOn w:val="Normal"/>
    <w:rsid w:val="00072A89"/>
    <w:pPr>
      <w:spacing w:before="100" w:beforeAutospacing="1" w:after="100" w:afterAutospacing="1" w:line="240" w:lineRule="auto"/>
      <w:textAlignment w:val="center"/>
    </w:pPr>
    <w:rPr>
      <w:rFonts w:ascii="Times New Roman" w:eastAsia="Times New Roman" w:hAnsi="Times New Roman" w:cs="Times New Roman"/>
      <w:sz w:val="24"/>
      <w:szCs w:val="24"/>
      <w:lang w:eastAsia="fr-BE"/>
    </w:rPr>
  </w:style>
  <w:style w:type="paragraph" w:customStyle="1" w:styleId="xl98">
    <w:name w:val="xl98"/>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lang w:eastAsia="fr-BE"/>
    </w:rPr>
  </w:style>
  <w:style w:type="paragraph" w:customStyle="1" w:styleId="xl99">
    <w:name w:val="xl99"/>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lang w:eastAsia="fr-BE"/>
    </w:rPr>
  </w:style>
  <w:style w:type="paragraph" w:customStyle="1" w:styleId="xl100">
    <w:name w:val="xl100"/>
    <w:basedOn w:val="Normal"/>
    <w:rsid w:val="00072A89"/>
    <w:pPr>
      <w:pBdr>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szCs w:val="24"/>
      <w:lang w:eastAsia="fr-BE"/>
    </w:rPr>
  </w:style>
  <w:style w:type="paragraph" w:customStyle="1" w:styleId="xl101">
    <w:name w:val="xl101"/>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top"/>
    </w:pPr>
    <w:rPr>
      <w:rFonts w:ascii="Times New Roman" w:eastAsia="Times New Roman" w:hAnsi="Times New Roman" w:cs="Times New Roman"/>
      <w:color w:val="006100"/>
      <w:sz w:val="24"/>
      <w:szCs w:val="24"/>
      <w:lang w:eastAsia="fr-BE"/>
    </w:rPr>
  </w:style>
  <w:style w:type="paragraph" w:customStyle="1" w:styleId="xl102">
    <w:name w:val="xl102"/>
    <w:basedOn w:val="Normal"/>
    <w:rsid w:val="00072A89"/>
    <w:pPr>
      <w:spacing w:before="100" w:beforeAutospacing="1" w:after="100" w:afterAutospacing="1" w:line="240" w:lineRule="auto"/>
      <w:textAlignment w:val="top"/>
    </w:pPr>
    <w:rPr>
      <w:rFonts w:ascii="Times New Roman" w:eastAsia="Times New Roman" w:hAnsi="Times New Roman" w:cs="Times New Roman"/>
      <w:sz w:val="24"/>
      <w:szCs w:val="24"/>
      <w:lang w:eastAsia="fr-BE"/>
    </w:rPr>
  </w:style>
  <w:style w:type="paragraph" w:customStyle="1" w:styleId="xl103">
    <w:name w:val="xl103"/>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top"/>
    </w:pPr>
    <w:rPr>
      <w:rFonts w:ascii="Times New Roman" w:eastAsia="Times New Roman" w:hAnsi="Times New Roman" w:cs="Times New Roman"/>
      <w:color w:val="006100"/>
      <w:sz w:val="24"/>
      <w:szCs w:val="24"/>
      <w:lang w:eastAsia="fr-BE"/>
    </w:rPr>
  </w:style>
  <w:style w:type="paragraph" w:customStyle="1" w:styleId="xl104">
    <w:name w:val="xl104"/>
    <w:basedOn w:val="Normal"/>
    <w:rsid w:val="00072A89"/>
    <w:pPr>
      <w:spacing w:before="100" w:beforeAutospacing="1" w:after="100" w:afterAutospacing="1" w:line="240" w:lineRule="auto"/>
      <w:jc w:val="center"/>
    </w:pPr>
    <w:rPr>
      <w:rFonts w:ascii="Times New Roman" w:eastAsia="Times New Roman" w:hAnsi="Times New Roman" w:cs="Times New Roman"/>
      <w:sz w:val="24"/>
      <w:szCs w:val="24"/>
      <w:lang w:eastAsia="fr-BE"/>
    </w:rPr>
  </w:style>
  <w:style w:type="paragraph" w:customStyle="1" w:styleId="xl105">
    <w:name w:val="xl105"/>
    <w:basedOn w:val="Normal"/>
    <w:rsid w:val="00072A89"/>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paragraph" w:customStyle="1" w:styleId="xl106">
    <w:name w:val="xl106"/>
    <w:basedOn w:val="Normal"/>
    <w:rsid w:val="00072A89"/>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paragraph" w:customStyle="1" w:styleId="xl107">
    <w:name w:val="xl107"/>
    <w:basedOn w:val="Normal"/>
    <w:rsid w:val="00072A89"/>
    <w:pPr>
      <w:pBdr>
        <w:top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sid w:val="00072A89"/>
    <w:rPr>
      <w:lang w:val="lv-LV"/>
    </w:rPr>
  </w:style>
  <w:style w:type="paragraph" w:customStyle="1" w:styleId="Default">
    <w:name w:val="Default"/>
    <w:rsid w:val="00072A8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072A89"/>
    <w:pPr>
      <w:spacing w:after="0" w:line="240" w:lineRule="auto"/>
    </w:pPr>
  </w:style>
  <w:style w:type="character" w:customStyle="1" w:styleId="eop">
    <w:name w:val="eop"/>
    <w:basedOn w:val="DefaultParagraphFont"/>
    <w:rsid w:val="00072A89"/>
  </w:style>
  <w:style w:type="numbering" w:customStyle="1" w:styleId="NoList4">
    <w:name w:val="No List4"/>
    <w:next w:val="NoList"/>
    <w:uiPriority w:val="99"/>
    <w:semiHidden/>
    <w:unhideWhenUsed/>
    <w:rsid w:val="00072A89"/>
  </w:style>
  <w:style w:type="table" w:customStyle="1" w:styleId="TableGrid4">
    <w:name w:val="Table Grid4"/>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4">
    <w:name w:val="Plain Table 14"/>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3">
    <w:name w:val="No List13"/>
    <w:next w:val="NoList"/>
    <w:uiPriority w:val="99"/>
    <w:semiHidden/>
    <w:unhideWhenUsed/>
    <w:rsid w:val="00072A89"/>
  </w:style>
  <w:style w:type="table" w:customStyle="1" w:styleId="TableGrid13">
    <w:name w:val="Table Grid13"/>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13">
    <w:name w:val="Plain Table 113"/>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2">
    <w:name w:val="No List22"/>
    <w:next w:val="NoList"/>
    <w:uiPriority w:val="99"/>
    <w:semiHidden/>
    <w:unhideWhenUsed/>
    <w:rsid w:val="00072A89"/>
  </w:style>
  <w:style w:type="table" w:customStyle="1" w:styleId="TableGrid22">
    <w:name w:val="Table Grid22"/>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22">
    <w:name w:val="Plain Table 122"/>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12">
    <w:name w:val="No List112"/>
    <w:next w:val="NoList"/>
    <w:uiPriority w:val="99"/>
    <w:semiHidden/>
    <w:unhideWhenUsed/>
    <w:rsid w:val="00072A89"/>
  </w:style>
  <w:style w:type="table" w:customStyle="1" w:styleId="TableGrid112">
    <w:name w:val="Table Grid112"/>
    <w:basedOn w:val="TableNormal"/>
    <w:next w:val="TableGrid"/>
    <w:uiPriority w:val="59"/>
    <w:rsid w:val="0007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Grid112"/>
    <w:rsid w:val="00072A89"/>
    <w:pPr>
      <w:spacing w:after="0" w:line="240" w:lineRule="auto"/>
    </w:pPr>
    <w:rPr>
      <w:rFonts w:eastAsiaTheme="minorEastAsia"/>
    </w:rPr>
    <w:tblPr>
      <w:tblCellMar>
        <w:top w:w="0" w:type="dxa"/>
        <w:left w:w="0" w:type="dxa"/>
        <w:bottom w:w="0" w:type="dxa"/>
        <w:right w:w="0" w:type="dxa"/>
      </w:tblCellMar>
    </w:tblPr>
  </w:style>
  <w:style w:type="table" w:customStyle="1" w:styleId="PlainTable1112">
    <w:name w:val="Plain Table 1112"/>
    <w:basedOn w:val="TableNormal"/>
    <w:next w:val="PlainTable1"/>
    <w:uiPriority w:val="41"/>
    <w:rsid w:val="00072A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3">
    <w:name w:val="xl63"/>
    <w:basedOn w:val="Normal"/>
    <w:rsid w:val="00072A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BE"/>
    </w:rPr>
  </w:style>
  <w:style w:type="paragraph" w:customStyle="1" w:styleId="xl64">
    <w:name w:val="xl64"/>
    <w:basedOn w:val="Normal"/>
    <w:rsid w:val="00072A89"/>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textAlignment w:val="center"/>
    </w:pPr>
    <w:rPr>
      <w:rFonts w:ascii="Times New Roman" w:eastAsia="Times New Roman" w:hAnsi="Times New Roman" w:cs="Times New Roman"/>
      <w:color w:val="006100"/>
      <w:sz w:val="24"/>
      <w:szCs w:val="24"/>
      <w:lang w:eastAsia="fr-BE"/>
    </w:rPr>
  </w:style>
  <w:style w:type="character" w:customStyle="1" w:styleId="Heading2Char">
    <w:name w:val="Heading 2 Char"/>
    <w:basedOn w:val="DefaultParagraphFont"/>
    <w:link w:val="Heading2"/>
    <w:uiPriority w:val="9"/>
    <w:rsid w:val="00CA1172"/>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rsid w:val="00CA1172"/>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rsid w:val="00CA1172"/>
    <w:rPr>
      <w:rFonts w:ascii="Times New Roman" w:eastAsiaTheme="majorEastAsia" w:hAnsi="Times New Roman" w:cs="Times New Roman"/>
      <w:bCs/>
      <w:iCs/>
      <w:sz w:val="24"/>
    </w:rPr>
  </w:style>
  <w:style w:type="numbering" w:customStyle="1" w:styleId="NoList5">
    <w:name w:val="No List5"/>
    <w:next w:val="NoList"/>
    <w:uiPriority w:val="99"/>
    <w:semiHidden/>
    <w:unhideWhenUsed/>
    <w:rsid w:val="00CA1172"/>
  </w:style>
  <w:style w:type="numbering" w:customStyle="1" w:styleId="NoList14">
    <w:name w:val="No List14"/>
    <w:next w:val="NoList"/>
    <w:uiPriority w:val="99"/>
    <w:semiHidden/>
    <w:unhideWhenUsed/>
    <w:rsid w:val="00CA1172"/>
  </w:style>
  <w:style w:type="paragraph" w:styleId="TOCHeading">
    <w:name w:val="TOC Heading"/>
    <w:basedOn w:val="Normal"/>
    <w:next w:val="Normal"/>
    <w:uiPriority w:val="39"/>
    <w:semiHidden/>
    <w:unhideWhenUsed/>
    <w:qFormat/>
    <w:rsid w:val="00CA1172"/>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CA1172"/>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CA1172"/>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CA1172"/>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CA1172"/>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CA1172"/>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CA1172"/>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CA1172"/>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CA1172"/>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Text2">
    <w:name w:val="Text 2"/>
    <w:basedOn w:val="Normal"/>
    <w:rsid w:val="00CA1172"/>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CA1172"/>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CA1172"/>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CA1172"/>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CA1172"/>
    <w:pPr>
      <w:spacing w:before="120" w:after="120" w:line="240" w:lineRule="auto"/>
    </w:pPr>
    <w:rPr>
      <w:rFonts w:ascii="Times New Roman" w:hAnsi="Times New Roman" w:cs="Times New Roman"/>
      <w:sz w:val="24"/>
    </w:rPr>
  </w:style>
  <w:style w:type="paragraph" w:customStyle="1" w:styleId="NormalRight">
    <w:name w:val="Normal Right"/>
    <w:basedOn w:val="Normal"/>
    <w:rsid w:val="00CA1172"/>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CA1172"/>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CA1172"/>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CA1172"/>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CA1172"/>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CA1172"/>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CA1172"/>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CA1172"/>
    <w:pPr>
      <w:numPr>
        <w:numId w:val="1"/>
      </w:numPr>
    </w:pPr>
  </w:style>
  <w:style w:type="paragraph" w:customStyle="1" w:styleId="Tiret1">
    <w:name w:val="Tiret 1"/>
    <w:basedOn w:val="Point1"/>
    <w:rsid w:val="00CA1172"/>
    <w:pPr>
      <w:numPr>
        <w:numId w:val="2"/>
      </w:numPr>
    </w:pPr>
  </w:style>
  <w:style w:type="paragraph" w:customStyle="1" w:styleId="Tiret2">
    <w:name w:val="Tiret 2"/>
    <w:basedOn w:val="Point2"/>
    <w:rsid w:val="00CA1172"/>
    <w:pPr>
      <w:numPr>
        <w:numId w:val="3"/>
      </w:numPr>
    </w:pPr>
  </w:style>
  <w:style w:type="paragraph" w:customStyle="1" w:styleId="Tiret3">
    <w:name w:val="Tiret 3"/>
    <w:basedOn w:val="Point3"/>
    <w:rsid w:val="00CA1172"/>
    <w:pPr>
      <w:numPr>
        <w:numId w:val="4"/>
      </w:numPr>
    </w:pPr>
  </w:style>
  <w:style w:type="paragraph" w:customStyle="1" w:styleId="Tiret4">
    <w:name w:val="Tiret 4"/>
    <w:basedOn w:val="Point4"/>
    <w:rsid w:val="00CA1172"/>
    <w:pPr>
      <w:numPr>
        <w:numId w:val="5"/>
      </w:numPr>
    </w:pPr>
  </w:style>
  <w:style w:type="paragraph" w:customStyle="1" w:styleId="PointDouble0">
    <w:name w:val="PointDouble 0"/>
    <w:basedOn w:val="Normal"/>
    <w:rsid w:val="00CA1172"/>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CA1172"/>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CA1172"/>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CA1172"/>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CA1172"/>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CA1172"/>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CA1172"/>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CA1172"/>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CA1172"/>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CA1172"/>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CA1172"/>
    <w:pPr>
      <w:numPr>
        <w:numId w:val="6"/>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CA1172"/>
    <w:pPr>
      <w:numPr>
        <w:ilvl w:val="1"/>
        <w:numId w:val="6"/>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CA1172"/>
    <w:pPr>
      <w:numPr>
        <w:ilvl w:val="2"/>
        <w:numId w:val="6"/>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CA1172"/>
    <w:pPr>
      <w:numPr>
        <w:ilvl w:val="3"/>
        <w:numId w:val="6"/>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CA1172"/>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CA1172"/>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CA1172"/>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CA1172"/>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CA1172"/>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CA1172"/>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CA1172"/>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CA1172"/>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CA1172"/>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CA1172"/>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CA1172"/>
    <w:rPr>
      <w:color w:val="008000"/>
      <w:shd w:val="clear" w:color="auto" w:fill="auto"/>
    </w:rPr>
  </w:style>
  <w:style w:type="character" w:customStyle="1" w:styleId="Marker2">
    <w:name w:val="Marker2"/>
    <w:basedOn w:val="DefaultParagraphFont"/>
    <w:rsid w:val="00CA1172"/>
    <w:rPr>
      <w:color w:val="FF0000"/>
      <w:shd w:val="clear" w:color="auto" w:fill="auto"/>
    </w:rPr>
  </w:style>
  <w:style w:type="paragraph" w:customStyle="1" w:styleId="Point0number">
    <w:name w:val="Point 0 (number)"/>
    <w:basedOn w:val="Normal"/>
    <w:rsid w:val="00CA1172"/>
    <w:pPr>
      <w:numPr>
        <w:numId w:val="7"/>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CA1172"/>
    <w:pPr>
      <w:numPr>
        <w:ilvl w:val="2"/>
        <w:numId w:val="7"/>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CA1172"/>
    <w:pPr>
      <w:numPr>
        <w:ilvl w:val="4"/>
        <w:numId w:val="7"/>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CA1172"/>
    <w:pPr>
      <w:numPr>
        <w:ilvl w:val="6"/>
        <w:numId w:val="7"/>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CA1172"/>
    <w:pPr>
      <w:numPr>
        <w:ilvl w:val="1"/>
        <w:numId w:val="7"/>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CA1172"/>
    <w:pPr>
      <w:numPr>
        <w:ilvl w:val="3"/>
        <w:numId w:val="7"/>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CA1172"/>
    <w:pPr>
      <w:numPr>
        <w:ilvl w:val="5"/>
        <w:numId w:val="7"/>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CA1172"/>
    <w:pPr>
      <w:numPr>
        <w:ilvl w:val="7"/>
        <w:numId w:val="7"/>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CA1172"/>
    <w:pPr>
      <w:numPr>
        <w:ilvl w:val="8"/>
        <w:numId w:val="7"/>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CA1172"/>
    <w:pPr>
      <w:numPr>
        <w:numId w:val="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CA1172"/>
    <w:pPr>
      <w:numPr>
        <w:numId w:val="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CA1172"/>
    <w:pPr>
      <w:numPr>
        <w:numId w:val="1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CA1172"/>
    <w:pPr>
      <w:numPr>
        <w:numId w:val="1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CA1172"/>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CA1172"/>
    <w:pPr>
      <w:spacing w:after="0" w:line="240" w:lineRule="auto"/>
    </w:pPr>
    <w:rPr>
      <w:rFonts w:ascii="Arial" w:hAnsi="Arial" w:cs="Arial"/>
      <w:sz w:val="24"/>
    </w:rPr>
  </w:style>
  <w:style w:type="paragraph" w:customStyle="1" w:styleId="Emission">
    <w:name w:val="Emission"/>
    <w:basedOn w:val="Normal"/>
    <w:next w:val="Rfrenceinstitutionnelle"/>
    <w:rsid w:val="00CA1172"/>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CA1172"/>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CA1172"/>
    <w:pPr>
      <w:spacing w:after="0" w:line="240" w:lineRule="auto"/>
      <w:jc w:val="both"/>
    </w:pPr>
    <w:rPr>
      <w:rFonts w:ascii="Times New Roman" w:hAnsi="Times New Roman" w:cs="Times New Roman"/>
      <w:sz w:val="24"/>
    </w:rPr>
  </w:style>
  <w:style w:type="paragraph" w:customStyle="1" w:styleId="Disclaimer">
    <w:name w:val="Disclaimer"/>
    <w:basedOn w:val="Normal"/>
    <w:rsid w:val="00CA117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CA1172"/>
    <w:pPr>
      <w:spacing w:after="0"/>
      <w:ind w:left="5103"/>
    </w:pPr>
    <w:rPr>
      <w:rFonts w:ascii="Times New Roman" w:hAnsi="Times New Roman" w:cs="Times New Roman"/>
      <w:sz w:val="28"/>
    </w:rPr>
  </w:style>
  <w:style w:type="paragraph" w:customStyle="1" w:styleId="DateMarking">
    <w:name w:val="DateMarking"/>
    <w:basedOn w:val="Normal"/>
    <w:rsid w:val="00CA1172"/>
    <w:pPr>
      <w:spacing w:after="0"/>
      <w:ind w:left="5103"/>
    </w:pPr>
    <w:rPr>
      <w:rFonts w:ascii="Times New Roman" w:hAnsi="Times New Roman" w:cs="Times New Roman"/>
      <w:i/>
      <w:sz w:val="28"/>
    </w:rPr>
  </w:style>
  <w:style w:type="paragraph" w:customStyle="1" w:styleId="ReleasableTo">
    <w:name w:val="ReleasableTo"/>
    <w:basedOn w:val="Normal"/>
    <w:rsid w:val="00CA1172"/>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CA1172"/>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CA1172"/>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CA1172"/>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CA1172"/>
    <w:pPr>
      <w:spacing w:before="240" w:after="240" w:line="240" w:lineRule="auto"/>
      <w:ind w:left="5103"/>
    </w:pPr>
    <w:rPr>
      <w:rFonts w:ascii="Times New Roman" w:hAnsi="Times New Roman" w:cs="Times New Roman"/>
      <w:i/>
      <w:sz w:val="32"/>
    </w:rPr>
  </w:style>
  <w:style w:type="paragraph" w:customStyle="1" w:styleId="Corrigendum">
    <w:name w:val="Corrigendum"/>
    <w:basedOn w:val="Normal"/>
    <w:next w:val="Normal"/>
    <w:rsid w:val="00CA1172"/>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CA1172"/>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CA1172"/>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CA1172"/>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CA1172"/>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CA1172"/>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CA1172"/>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CA1172"/>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CA1172"/>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CA1172"/>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CA1172"/>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CA1172"/>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CA1172"/>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CA1172"/>
    <w:rPr>
      <w:b/>
      <w:u w:val="single"/>
      <w:shd w:val="clear" w:color="auto" w:fill="auto"/>
    </w:rPr>
  </w:style>
  <w:style w:type="character" w:customStyle="1" w:styleId="Deleted">
    <w:name w:val="Deleted"/>
    <w:basedOn w:val="DefaultParagraphFont"/>
    <w:rsid w:val="00CA1172"/>
    <w:rPr>
      <w:strike/>
      <w:dstrike w:val="0"/>
      <w:shd w:val="clear" w:color="auto" w:fill="auto"/>
    </w:rPr>
  </w:style>
  <w:style w:type="paragraph" w:customStyle="1" w:styleId="Address">
    <w:name w:val="Address"/>
    <w:basedOn w:val="Normal"/>
    <w:next w:val="Normal"/>
    <w:rsid w:val="00CA1172"/>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CA1172"/>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CA1172"/>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CA1172"/>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CA1172"/>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CA1172"/>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CA1172"/>
  </w:style>
  <w:style w:type="paragraph" w:customStyle="1" w:styleId="RfrenceinterinstitutionnellePagedecouverture">
    <w:name w:val="Référence interinstitutionnelle (Page de couverture)"/>
    <w:basedOn w:val="Rfrenceinterinstitutionnelle"/>
    <w:next w:val="Confidentialit"/>
    <w:rsid w:val="00CA1172"/>
  </w:style>
  <w:style w:type="paragraph" w:customStyle="1" w:styleId="StatutPagedecouverture">
    <w:name w:val="Statut (Page de couverture)"/>
    <w:basedOn w:val="Statut"/>
    <w:next w:val="TypedudocumentPagedecouverture"/>
    <w:rsid w:val="00CA1172"/>
  </w:style>
  <w:style w:type="paragraph" w:customStyle="1" w:styleId="TypedudocumentPagedecouverture">
    <w:name w:val="Type du document (Page de couverture)"/>
    <w:basedOn w:val="Typedudocument"/>
    <w:next w:val="AccompagnantPagedecouverture"/>
    <w:rsid w:val="00CA1172"/>
  </w:style>
  <w:style w:type="paragraph" w:customStyle="1" w:styleId="Volume">
    <w:name w:val="Volume"/>
    <w:basedOn w:val="Normal"/>
    <w:next w:val="Confidentialit"/>
    <w:rsid w:val="00CA1172"/>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CA1172"/>
    <w:pPr>
      <w:spacing w:after="240"/>
    </w:pPr>
  </w:style>
  <w:style w:type="paragraph" w:customStyle="1" w:styleId="Accompagnant">
    <w:name w:val="Accompagnant"/>
    <w:basedOn w:val="Normal"/>
    <w:next w:val="Typeacteprincipal"/>
    <w:rsid w:val="00CA1172"/>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CA1172"/>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CA1172"/>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CA1172"/>
  </w:style>
  <w:style w:type="paragraph" w:customStyle="1" w:styleId="AccompagnantPagedecouverture">
    <w:name w:val="Accompagnant (Page de couverture)"/>
    <w:basedOn w:val="Accompagnant"/>
    <w:next w:val="TypeacteprincipalPagedecouverture"/>
    <w:rsid w:val="00CA1172"/>
  </w:style>
  <w:style w:type="paragraph" w:customStyle="1" w:styleId="TypeacteprincipalPagedecouverture">
    <w:name w:val="Type acte principal (Page de couverture)"/>
    <w:basedOn w:val="Typeacteprincipal"/>
    <w:next w:val="ObjetacteprincipalPagedecouverture"/>
    <w:rsid w:val="00CA1172"/>
  </w:style>
  <w:style w:type="paragraph" w:customStyle="1" w:styleId="ObjetacteprincipalPagedecouverture">
    <w:name w:val="Objet acte principal (Page de couverture)"/>
    <w:basedOn w:val="Objetacteprincipal"/>
    <w:next w:val="Rfrencecroise"/>
    <w:rsid w:val="00CA1172"/>
  </w:style>
  <w:style w:type="paragraph" w:customStyle="1" w:styleId="LanguesfaisantfoiPagedecouverture">
    <w:name w:val="Langues faisant foi (Page de couverture)"/>
    <w:basedOn w:val="Normal"/>
    <w:next w:val="Normal"/>
    <w:rsid w:val="00CA1172"/>
    <w:pPr>
      <w:spacing w:before="360" w:after="0" w:line="240" w:lineRule="auto"/>
      <w:jc w:val="center"/>
    </w:pPr>
    <w:rPr>
      <w:rFonts w:ascii="Times New Roman" w:hAnsi="Times New Roman" w:cs="Times New Roman"/>
      <w:sz w:val="24"/>
    </w:rPr>
  </w:style>
  <w:style w:type="paragraph" w:styleId="ListBullet">
    <w:name w:val="List Bullet"/>
    <w:basedOn w:val="Normal"/>
    <w:uiPriority w:val="99"/>
    <w:semiHidden/>
    <w:unhideWhenUsed/>
    <w:rsid w:val="00CA1172"/>
    <w:pPr>
      <w:numPr>
        <w:numId w:val="12"/>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CA1172"/>
    <w:pPr>
      <w:numPr>
        <w:numId w:val="13"/>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CA1172"/>
    <w:pPr>
      <w:numPr>
        <w:numId w:val="14"/>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CA1172"/>
    <w:pPr>
      <w:numPr>
        <w:numId w:val="15"/>
      </w:numPr>
      <w:spacing w:before="120" w:after="120" w:line="240" w:lineRule="auto"/>
      <w:contextualSpacing/>
      <w:jc w:val="both"/>
    </w:pPr>
    <w:rPr>
      <w:rFonts w:ascii="Times New Roman" w:hAnsi="Times New Roman" w:cs="Times New Roman"/>
      <w:sz w:val="24"/>
    </w:rPr>
  </w:style>
  <w:style w:type="paragraph" w:customStyle="1" w:styleId="paragraph">
    <w:name w:val="paragraph"/>
    <w:basedOn w:val="Normal"/>
    <w:rsid w:val="00CA117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5">
    <w:name w:val="Table Grid5"/>
    <w:basedOn w:val="TableNormal"/>
    <w:next w:val="TableGrid"/>
    <w:uiPriority w:val="59"/>
    <w:rsid w:val="00CA11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sid w:val="00CA1172"/>
    <w:rPr>
      <w:color w:val="2B579A"/>
      <w:shd w:val="clear" w:color="auto" w:fill="E6E6E6"/>
    </w:rPr>
  </w:style>
  <w:style w:type="character" w:styleId="Emphasis">
    <w:name w:val="Emphasis"/>
    <w:basedOn w:val="DefaultParagraphFont"/>
    <w:uiPriority w:val="20"/>
    <w:qFormat/>
    <w:rsid w:val="00CA1172"/>
    <w:rPr>
      <w:i/>
      <w:iCs/>
    </w:rPr>
  </w:style>
  <w:style w:type="character" w:customStyle="1" w:styleId="phrase">
    <w:name w:val="phrase"/>
    <w:basedOn w:val="DefaultParagraphFont"/>
    <w:rsid w:val="00CA1172"/>
  </w:style>
  <w:style w:type="character" w:customStyle="1" w:styleId="word">
    <w:name w:val="word"/>
    <w:basedOn w:val="DefaultParagraphFont"/>
    <w:rsid w:val="00CA1172"/>
  </w:style>
  <w:style w:type="character" w:customStyle="1" w:styleId="y2iqfc">
    <w:name w:val="y2iqfc"/>
    <w:basedOn w:val="DefaultParagraphFont"/>
    <w:rsid w:val="00CA1172"/>
  </w:style>
  <w:style w:type="character" w:customStyle="1" w:styleId="Piemint1">
    <w:name w:val="Pieminēt1"/>
    <w:basedOn w:val="DefaultParagraphFont"/>
    <w:uiPriority w:val="99"/>
    <w:unhideWhenUsed/>
    <w:rsid w:val="00CA1172"/>
    <w:rPr>
      <w:color w:val="2B579A"/>
      <w:shd w:val="clear" w:color="auto" w:fill="E6E6E6"/>
    </w:rPr>
  </w:style>
  <w:style w:type="character" w:customStyle="1" w:styleId="UnresolvedMention1">
    <w:name w:val="Unresolved Mention1"/>
    <w:basedOn w:val="DefaultParagraphFont"/>
    <w:uiPriority w:val="99"/>
    <w:semiHidden/>
    <w:unhideWhenUsed/>
    <w:rsid w:val="00CA1172"/>
    <w:rPr>
      <w:color w:val="605E5C"/>
      <w:shd w:val="clear" w:color="auto" w:fill="E1DFDD"/>
    </w:rPr>
  </w:style>
  <w:style w:type="character" w:customStyle="1" w:styleId="bcx0">
    <w:name w:val="bcx0"/>
    <w:basedOn w:val="DefaultParagraphFont"/>
    <w:rsid w:val="00CA1172"/>
  </w:style>
  <w:style w:type="character" w:customStyle="1" w:styleId="jlqj4b">
    <w:name w:val="jlqj4b"/>
    <w:basedOn w:val="DefaultParagraphFont"/>
    <w:rsid w:val="00CA1172"/>
  </w:style>
  <w:style w:type="paragraph" w:customStyle="1" w:styleId="mt-translation">
    <w:name w:val="mt-translation"/>
    <w:basedOn w:val="Normal"/>
    <w:rsid w:val="00CA11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CA1172"/>
    <w:rPr>
      <w:color w:val="605E5C"/>
      <w:shd w:val="clear" w:color="auto" w:fill="E1DFDD"/>
    </w:rPr>
  </w:style>
  <w:style w:type="numbering" w:customStyle="1" w:styleId="NoList6">
    <w:name w:val="No List6"/>
    <w:next w:val="NoList"/>
    <w:uiPriority w:val="99"/>
    <w:semiHidden/>
    <w:unhideWhenUsed/>
    <w:rsid w:val="002F3480"/>
  </w:style>
  <w:style w:type="numbering" w:customStyle="1" w:styleId="NoList15">
    <w:name w:val="No List15"/>
    <w:next w:val="NoList"/>
    <w:uiPriority w:val="99"/>
    <w:semiHidden/>
    <w:unhideWhenUsed/>
    <w:rsid w:val="002F3480"/>
  </w:style>
  <w:style w:type="table" w:customStyle="1" w:styleId="TableGrid6">
    <w:name w:val="Table Grid6"/>
    <w:basedOn w:val="TableNormal"/>
    <w:next w:val="TableGrid"/>
    <w:uiPriority w:val="59"/>
    <w:rsid w:val="002F34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2F3480"/>
    <w:rPr>
      <w:color w:val="2B579A"/>
      <w:shd w:val="clear" w:color="auto" w:fill="E6E6E6"/>
    </w:rPr>
  </w:style>
  <w:style w:type="numbering" w:customStyle="1" w:styleId="NoList7">
    <w:name w:val="No List7"/>
    <w:next w:val="NoList"/>
    <w:uiPriority w:val="99"/>
    <w:semiHidden/>
    <w:unhideWhenUsed/>
    <w:rsid w:val="00F3038C"/>
  </w:style>
  <w:style w:type="numbering" w:customStyle="1" w:styleId="NoList16">
    <w:name w:val="No List16"/>
    <w:next w:val="NoList"/>
    <w:uiPriority w:val="99"/>
    <w:semiHidden/>
    <w:unhideWhenUsed/>
    <w:rsid w:val="00F3038C"/>
  </w:style>
  <w:style w:type="table" w:customStyle="1" w:styleId="TableGrid7">
    <w:name w:val="Table Grid7"/>
    <w:basedOn w:val="TableNormal"/>
    <w:next w:val="TableGrid"/>
    <w:uiPriority w:val="59"/>
    <w:rsid w:val="00F303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bject">
    <w:name w:val="Subject"/>
    <w:basedOn w:val="Normal"/>
    <w:uiPriority w:val="2"/>
    <w:rsid w:val="000660E8"/>
    <w:pPr>
      <w:spacing w:after="240" w:line="240" w:lineRule="auto"/>
      <w:ind w:left="1191" w:hanging="1191"/>
      <w:contextualSpacing/>
    </w:pPr>
    <w:rPr>
      <w:rFonts w:ascii="Times New Roman" w:eastAsia="Times New Roman" w:hAnsi="Times New Roman" w:cs="Times New Roman"/>
      <w:b/>
      <w:sz w:val="24"/>
      <w:szCs w:val="20"/>
      <w:lang w:eastAsia="en-IE"/>
    </w:rPr>
  </w:style>
  <w:style w:type="paragraph" w:customStyle="1" w:styleId="1">
    <w:name w:val="1"/>
    <w:basedOn w:val="Normal"/>
    <w:link w:val="FootnoteReference"/>
    <w:uiPriority w:val="99"/>
    <w:rsid w:val="000660E8"/>
    <w:pPr>
      <w:spacing w:after="160" w:line="240" w:lineRule="exact"/>
      <w:jc w:val="both"/>
    </w:pPr>
    <w:rPr>
      <w:vertAlign w:val="superscript"/>
    </w:rPr>
  </w:style>
  <w:style w:type="paragraph" w:customStyle="1" w:styleId="Titreobjet">
    <w:name w:val="Titre objet"/>
    <w:basedOn w:val="Normal"/>
    <w:next w:val="Normal"/>
    <w:rsid w:val="000660E8"/>
    <w:pPr>
      <w:spacing w:before="360" w:after="360" w:line="240" w:lineRule="auto"/>
      <w:jc w:val="center"/>
    </w:pPr>
    <w:rPr>
      <w:rFonts w:ascii="Times New Roman" w:hAnsi="Times New Roman" w:cs="Times New Roman"/>
      <w:b/>
      <w:sz w:val="24"/>
    </w:rPr>
  </w:style>
  <w:style w:type="character" w:styleId="Mention">
    <w:name w:val="Mention"/>
    <w:basedOn w:val="DefaultParagraphFont"/>
    <w:uiPriority w:val="99"/>
    <w:unhideWhenUsed/>
    <w:rPr>
      <w:color w:val="2B579A"/>
      <w:shd w:val="clear" w:color="auto" w:fill="E6E6E6"/>
    </w:rPr>
  </w:style>
  <w:style w:type="character" w:customStyle="1" w:styleId="Mention3">
    <w:name w:val="Mention3"/>
    <w:basedOn w:val="DefaultParagraphFont"/>
    <w:uiPriority w:val="99"/>
    <w:unhideWhenUsed/>
    <w:rsid w:val="000A2983"/>
    <w:rPr>
      <w:color w:val="2B579A"/>
      <w:shd w:val="clear" w:color="auto" w:fill="E6E6E6"/>
    </w:rPr>
  </w:style>
  <w:style w:type="character" w:customStyle="1" w:styleId="cf01">
    <w:name w:val="cf01"/>
    <w:basedOn w:val="DefaultParagraphFont"/>
    <w:rsid w:val="001A3BD9"/>
    <w:rPr>
      <w:rFonts w:ascii="Segoe UI" w:hAnsi="Segoe UI" w:cs="Segoe UI" w:hint="default"/>
      <w:i/>
      <w:iCs/>
      <w:sz w:val="18"/>
      <w:szCs w:val="18"/>
    </w:rPr>
  </w:style>
  <w:style w:type="character" w:customStyle="1" w:styleId="cf11">
    <w:name w:val="cf11"/>
    <w:basedOn w:val="DefaultParagraphFont"/>
    <w:rsid w:val="001A3BD9"/>
    <w:rPr>
      <w:rFonts w:ascii="Segoe UI" w:hAnsi="Segoe UI" w:cs="Segoe UI" w:hint="default"/>
      <w:i/>
      <w:iCs/>
      <w:sz w:val="18"/>
      <w:szCs w:val="18"/>
      <w:shd w:val="clear" w:color="auto" w:fill="FFFFFF"/>
    </w:rPr>
  </w:style>
  <w:style w:type="character" w:customStyle="1" w:styleId="Heading5Char">
    <w:name w:val="Heading 5 Char"/>
    <w:basedOn w:val="DefaultParagraphFont"/>
    <w:link w:val="Heading5"/>
    <w:uiPriority w:val="9"/>
    <w:semiHidden/>
    <w:rsid w:val="001B0C7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B0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C7D"/>
    <w:rPr>
      <w:rFonts w:eastAsiaTheme="majorEastAsia" w:cstheme="majorBidi"/>
      <w:color w:val="272727" w:themeColor="text1" w:themeTint="D8"/>
    </w:rPr>
  </w:style>
  <w:style w:type="paragraph" w:styleId="Title">
    <w:name w:val="Title"/>
    <w:basedOn w:val="Normal"/>
    <w:next w:val="Normal"/>
    <w:link w:val="TitleChar"/>
    <w:uiPriority w:val="10"/>
    <w:qFormat/>
    <w:rsid w:val="001B0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C7D"/>
    <w:pPr>
      <w:spacing w:before="160"/>
      <w:jc w:val="center"/>
    </w:pPr>
    <w:rPr>
      <w:i/>
      <w:iCs/>
      <w:color w:val="404040" w:themeColor="text1" w:themeTint="BF"/>
    </w:rPr>
  </w:style>
  <w:style w:type="character" w:customStyle="1" w:styleId="QuoteChar">
    <w:name w:val="Quote Char"/>
    <w:basedOn w:val="DefaultParagraphFont"/>
    <w:link w:val="Quote"/>
    <w:uiPriority w:val="29"/>
    <w:rsid w:val="001B0C7D"/>
    <w:rPr>
      <w:i/>
      <w:iCs/>
      <w:color w:val="404040" w:themeColor="text1" w:themeTint="BF"/>
    </w:rPr>
  </w:style>
  <w:style w:type="paragraph" w:styleId="IntenseQuote">
    <w:name w:val="Intense Quote"/>
    <w:basedOn w:val="Normal"/>
    <w:next w:val="Normal"/>
    <w:link w:val="IntenseQuoteChar"/>
    <w:uiPriority w:val="30"/>
    <w:qFormat/>
    <w:rsid w:val="001B0C7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B0C7D"/>
    <w:rPr>
      <w:i/>
      <w:iCs/>
      <w:color w:val="365F91" w:themeColor="accent1" w:themeShade="BF"/>
    </w:rPr>
  </w:style>
  <w:style w:type="character" w:styleId="IntenseReference">
    <w:name w:val="Intense Reference"/>
    <w:basedOn w:val="DefaultParagraphFont"/>
    <w:uiPriority w:val="32"/>
    <w:qFormat/>
    <w:rsid w:val="001B0C7D"/>
    <w:rPr>
      <w:b/>
      <w:bCs/>
      <w:smallCaps/>
      <w:color w:val="365F91" w:themeColor="accent1" w:themeShade="BF"/>
      <w:spacing w:val="5"/>
    </w:rPr>
  </w:style>
  <w:style w:type="character" w:styleId="PageNumber">
    <w:name w:val="page number"/>
    <w:basedOn w:val="DefaultParagraphFont"/>
    <w:semiHidden/>
    <w:rsid w:val="007B7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3974">
      <w:bodyDiv w:val="1"/>
      <w:marLeft w:val="0"/>
      <w:marRight w:val="0"/>
      <w:marTop w:val="0"/>
      <w:marBottom w:val="0"/>
      <w:divBdr>
        <w:top w:val="none" w:sz="0" w:space="0" w:color="auto"/>
        <w:left w:val="none" w:sz="0" w:space="0" w:color="auto"/>
        <w:bottom w:val="none" w:sz="0" w:space="0" w:color="auto"/>
        <w:right w:val="none" w:sz="0" w:space="0" w:color="auto"/>
      </w:divBdr>
      <w:divsChild>
        <w:div w:id="103431039">
          <w:marLeft w:val="0"/>
          <w:marRight w:val="0"/>
          <w:marTop w:val="0"/>
          <w:marBottom w:val="0"/>
          <w:divBdr>
            <w:top w:val="none" w:sz="0" w:space="0" w:color="auto"/>
            <w:left w:val="none" w:sz="0" w:space="0" w:color="auto"/>
            <w:bottom w:val="none" w:sz="0" w:space="0" w:color="auto"/>
            <w:right w:val="none" w:sz="0" w:space="0" w:color="auto"/>
          </w:divBdr>
        </w:div>
        <w:div w:id="106391471">
          <w:marLeft w:val="0"/>
          <w:marRight w:val="0"/>
          <w:marTop w:val="0"/>
          <w:marBottom w:val="0"/>
          <w:divBdr>
            <w:top w:val="none" w:sz="0" w:space="0" w:color="auto"/>
            <w:left w:val="none" w:sz="0" w:space="0" w:color="auto"/>
            <w:bottom w:val="none" w:sz="0" w:space="0" w:color="auto"/>
            <w:right w:val="none" w:sz="0" w:space="0" w:color="auto"/>
          </w:divBdr>
        </w:div>
        <w:div w:id="173885759">
          <w:marLeft w:val="0"/>
          <w:marRight w:val="0"/>
          <w:marTop w:val="0"/>
          <w:marBottom w:val="0"/>
          <w:divBdr>
            <w:top w:val="none" w:sz="0" w:space="0" w:color="auto"/>
            <w:left w:val="none" w:sz="0" w:space="0" w:color="auto"/>
            <w:bottom w:val="none" w:sz="0" w:space="0" w:color="auto"/>
            <w:right w:val="none" w:sz="0" w:space="0" w:color="auto"/>
          </w:divBdr>
        </w:div>
        <w:div w:id="263655098">
          <w:marLeft w:val="0"/>
          <w:marRight w:val="0"/>
          <w:marTop w:val="0"/>
          <w:marBottom w:val="0"/>
          <w:divBdr>
            <w:top w:val="none" w:sz="0" w:space="0" w:color="auto"/>
            <w:left w:val="none" w:sz="0" w:space="0" w:color="auto"/>
            <w:bottom w:val="none" w:sz="0" w:space="0" w:color="auto"/>
            <w:right w:val="none" w:sz="0" w:space="0" w:color="auto"/>
          </w:divBdr>
        </w:div>
        <w:div w:id="294481919">
          <w:marLeft w:val="0"/>
          <w:marRight w:val="0"/>
          <w:marTop w:val="0"/>
          <w:marBottom w:val="0"/>
          <w:divBdr>
            <w:top w:val="none" w:sz="0" w:space="0" w:color="auto"/>
            <w:left w:val="none" w:sz="0" w:space="0" w:color="auto"/>
            <w:bottom w:val="none" w:sz="0" w:space="0" w:color="auto"/>
            <w:right w:val="none" w:sz="0" w:space="0" w:color="auto"/>
          </w:divBdr>
        </w:div>
        <w:div w:id="411322074">
          <w:marLeft w:val="0"/>
          <w:marRight w:val="0"/>
          <w:marTop w:val="0"/>
          <w:marBottom w:val="0"/>
          <w:divBdr>
            <w:top w:val="none" w:sz="0" w:space="0" w:color="auto"/>
            <w:left w:val="none" w:sz="0" w:space="0" w:color="auto"/>
            <w:bottom w:val="none" w:sz="0" w:space="0" w:color="auto"/>
            <w:right w:val="none" w:sz="0" w:space="0" w:color="auto"/>
          </w:divBdr>
        </w:div>
        <w:div w:id="474025406">
          <w:marLeft w:val="0"/>
          <w:marRight w:val="0"/>
          <w:marTop w:val="0"/>
          <w:marBottom w:val="0"/>
          <w:divBdr>
            <w:top w:val="none" w:sz="0" w:space="0" w:color="auto"/>
            <w:left w:val="none" w:sz="0" w:space="0" w:color="auto"/>
            <w:bottom w:val="none" w:sz="0" w:space="0" w:color="auto"/>
            <w:right w:val="none" w:sz="0" w:space="0" w:color="auto"/>
          </w:divBdr>
        </w:div>
        <w:div w:id="500854512">
          <w:marLeft w:val="0"/>
          <w:marRight w:val="0"/>
          <w:marTop w:val="0"/>
          <w:marBottom w:val="0"/>
          <w:divBdr>
            <w:top w:val="none" w:sz="0" w:space="0" w:color="auto"/>
            <w:left w:val="none" w:sz="0" w:space="0" w:color="auto"/>
            <w:bottom w:val="none" w:sz="0" w:space="0" w:color="auto"/>
            <w:right w:val="none" w:sz="0" w:space="0" w:color="auto"/>
          </w:divBdr>
        </w:div>
        <w:div w:id="613899259">
          <w:marLeft w:val="0"/>
          <w:marRight w:val="0"/>
          <w:marTop w:val="0"/>
          <w:marBottom w:val="0"/>
          <w:divBdr>
            <w:top w:val="none" w:sz="0" w:space="0" w:color="auto"/>
            <w:left w:val="none" w:sz="0" w:space="0" w:color="auto"/>
            <w:bottom w:val="none" w:sz="0" w:space="0" w:color="auto"/>
            <w:right w:val="none" w:sz="0" w:space="0" w:color="auto"/>
          </w:divBdr>
        </w:div>
        <w:div w:id="621494363">
          <w:marLeft w:val="0"/>
          <w:marRight w:val="0"/>
          <w:marTop w:val="0"/>
          <w:marBottom w:val="0"/>
          <w:divBdr>
            <w:top w:val="none" w:sz="0" w:space="0" w:color="auto"/>
            <w:left w:val="none" w:sz="0" w:space="0" w:color="auto"/>
            <w:bottom w:val="none" w:sz="0" w:space="0" w:color="auto"/>
            <w:right w:val="none" w:sz="0" w:space="0" w:color="auto"/>
          </w:divBdr>
        </w:div>
        <w:div w:id="698237130">
          <w:marLeft w:val="0"/>
          <w:marRight w:val="0"/>
          <w:marTop w:val="0"/>
          <w:marBottom w:val="0"/>
          <w:divBdr>
            <w:top w:val="none" w:sz="0" w:space="0" w:color="auto"/>
            <w:left w:val="none" w:sz="0" w:space="0" w:color="auto"/>
            <w:bottom w:val="none" w:sz="0" w:space="0" w:color="auto"/>
            <w:right w:val="none" w:sz="0" w:space="0" w:color="auto"/>
          </w:divBdr>
        </w:div>
        <w:div w:id="711075406">
          <w:marLeft w:val="0"/>
          <w:marRight w:val="0"/>
          <w:marTop w:val="0"/>
          <w:marBottom w:val="0"/>
          <w:divBdr>
            <w:top w:val="none" w:sz="0" w:space="0" w:color="auto"/>
            <w:left w:val="none" w:sz="0" w:space="0" w:color="auto"/>
            <w:bottom w:val="none" w:sz="0" w:space="0" w:color="auto"/>
            <w:right w:val="none" w:sz="0" w:space="0" w:color="auto"/>
          </w:divBdr>
        </w:div>
        <w:div w:id="796215986">
          <w:marLeft w:val="0"/>
          <w:marRight w:val="0"/>
          <w:marTop w:val="0"/>
          <w:marBottom w:val="0"/>
          <w:divBdr>
            <w:top w:val="none" w:sz="0" w:space="0" w:color="auto"/>
            <w:left w:val="none" w:sz="0" w:space="0" w:color="auto"/>
            <w:bottom w:val="none" w:sz="0" w:space="0" w:color="auto"/>
            <w:right w:val="none" w:sz="0" w:space="0" w:color="auto"/>
          </w:divBdr>
        </w:div>
        <w:div w:id="929972738">
          <w:marLeft w:val="0"/>
          <w:marRight w:val="0"/>
          <w:marTop w:val="0"/>
          <w:marBottom w:val="0"/>
          <w:divBdr>
            <w:top w:val="none" w:sz="0" w:space="0" w:color="auto"/>
            <w:left w:val="none" w:sz="0" w:space="0" w:color="auto"/>
            <w:bottom w:val="none" w:sz="0" w:space="0" w:color="auto"/>
            <w:right w:val="none" w:sz="0" w:space="0" w:color="auto"/>
          </w:divBdr>
        </w:div>
        <w:div w:id="974795074">
          <w:marLeft w:val="0"/>
          <w:marRight w:val="0"/>
          <w:marTop w:val="0"/>
          <w:marBottom w:val="0"/>
          <w:divBdr>
            <w:top w:val="none" w:sz="0" w:space="0" w:color="auto"/>
            <w:left w:val="none" w:sz="0" w:space="0" w:color="auto"/>
            <w:bottom w:val="none" w:sz="0" w:space="0" w:color="auto"/>
            <w:right w:val="none" w:sz="0" w:space="0" w:color="auto"/>
          </w:divBdr>
        </w:div>
        <w:div w:id="987825011">
          <w:marLeft w:val="0"/>
          <w:marRight w:val="0"/>
          <w:marTop w:val="0"/>
          <w:marBottom w:val="0"/>
          <w:divBdr>
            <w:top w:val="none" w:sz="0" w:space="0" w:color="auto"/>
            <w:left w:val="none" w:sz="0" w:space="0" w:color="auto"/>
            <w:bottom w:val="none" w:sz="0" w:space="0" w:color="auto"/>
            <w:right w:val="none" w:sz="0" w:space="0" w:color="auto"/>
          </w:divBdr>
        </w:div>
        <w:div w:id="1059355152">
          <w:marLeft w:val="0"/>
          <w:marRight w:val="0"/>
          <w:marTop w:val="0"/>
          <w:marBottom w:val="0"/>
          <w:divBdr>
            <w:top w:val="none" w:sz="0" w:space="0" w:color="auto"/>
            <w:left w:val="none" w:sz="0" w:space="0" w:color="auto"/>
            <w:bottom w:val="none" w:sz="0" w:space="0" w:color="auto"/>
            <w:right w:val="none" w:sz="0" w:space="0" w:color="auto"/>
          </w:divBdr>
        </w:div>
        <w:div w:id="1170755565">
          <w:marLeft w:val="0"/>
          <w:marRight w:val="0"/>
          <w:marTop w:val="0"/>
          <w:marBottom w:val="0"/>
          <w:divBdr>
            <w:top w:val="none" w:sz="0" w:space="0" w:color="auto"/>
            <w:left w:val="none" w:sz="0" w:space="0" w:color="auto"/>
            <w:bottom w:val="none" w:sz="0" w:space="0" w:color="auto"/>
            <w:right w:val="none" w:sz="0" w:space="0" w:color="auto"/>
          </w:divBdr>
        </w:div>
        <w:div w:id="1202547596">
          <w:marLeft w:val="0"/>
          <w:marRight w:val="0"/>
          <w:marTop w:val="0"/>
          <w:marBottom w:val="0"/>
          <w:divBdr>
            <w:top w:val="none" w:sz="0" w:space="0" w:color="auto"/>
            <w:left w:val="none" w:sz="0" w:space="0" w:color="auto"/>
            <w:bottom w:val="none" w:sz="0" w:space="0" w:color="auto"/>
            <w:right w:val="none" w:sz="0" w:space="0" w:color="auto"/>
          </w:divBdr>
        </w:div>
        <w:div w:id="1290471613">
          <w:marLeft w:val="0"/>
          <w:marRight w:val="0"/>
          <w:marTop w:val="0"/>
          <w:marBottom w:val="0"/>
          <w:divBdr>
            <w:top w:val="none" w:sz="0" w:space="0" w:color="auto"/>
            <w:left w:val="none" w:sz="0" w:space="0" w:color="auto"/>
            <w:bottom w:val="none" w:sz="0" w:space="0" w:color="auto"/>
            <w:right w:val="none" w:sz="0" w:space="0" w:color="auto"/>
          </w:divBdr>
        </w:div>
        <w:div w:id="1394695076">
          <w:marLeft w:val="0"/>
          <w:marRight w:val="0"/>
          <w:marTop w:val="0"/>
          <w:marBottom w:val="0"/>
          <w:divBdr>
            <w:top w:val="none" w:sz="0" w:space="0" w:color="auto"/>
            <w:left w:val="none" w:sz="0" w:space="0" w:color="auto"/>
            <w:bottom w:val="none" w:sz="0" w:space="0" w:color="auto"/>
            <w:right w:val="none" w:sz="0" w:space="0" w:color="auto"/>
          </w:divBdr>
        </w:div>
        <w:div w:id="1468622058">
          <w:marLeft w:val="0"/>
          <w:marRight w:val="0"/>
          <w:marTop w:val="0"/>
          <w:marBottom w:val="0"/>
          <w:divBdr>
            <w:top w:val="none" w:sz="0" w:space="0" w:color="auto"/>
            <w:left w:val="none" w:sz="0" w:space="0" w:color="auto"/>
            <w:bottom w:val="none" w:sz="0" w:space="0" w:color="auto"/>
            <w:right w:val="none" w:sz="0" w:space="0" w:color="auto"/>
          </w:divBdr>
        </w:div>
        <w:div w:id="1486162918">
          <w:marLeft w:val="0"/>
          <w:marRight w:val="0"/>
          <w:marTop w:val="0"/>
          <w:marBottom w:val="0"/>
          <w:divBdr>
            <w:top w:val="none" w:sz="0" w:space="0" w:color="auto"/>
            <w:left w:val="none" w:sz="0" w:space="0" w:color="auto"/>
            <w:bottom w:val="none" w:sz="0" w:space="0" w:color="auto"/>
            <w:right w:val="none" w:sz="0" w:space="0" w:color="auto"/>
          </w:divBdr>
        </w:div>
        <w:div w:id="1492257163">
          <w:marLeft w:val="0"/>
          <w:marRight w:val="0"/>
          <w:marTop w:val="0"/>
          <w:marBottom w:val="0"/>
          <w:divBdr>
            <w:top w:val="none" w:sz="0" w:space="0" w:color="auto"/>
            <w:left w:val="none" w:sz="0" w:space="0" w:color="auto"/>
            <w:bottom w:val="none" w:sz="0" w:space="0" w:color="auto"/>
            <w:right w:val="none" w:sz="0" w:space="0" w:color="auto"/>
          </w:divBdr>
        </w:div>
        <w:div w:id="1522010994">
          <w:marLeft w:val="0"/>
          <w:marRight w:val="0"/>
          <w:marTop w:val="0"/>
          <w:marBottom w:val="0"/>
          <w:divBdr>
            <w:top w:val="none" w:sz="0" w:space="0" w:color="auto"/>
            <w:left w:val="none" w:sz="0" w:space="0" w:color="auto"/>
            <w:bottom w:val="none" w:sz="0" w:space="0" w:color="auto"/>
            <w:right w:val="none" w:sz="0" w:space="0" w:color="auto"/>
          </w:divBdr>
        </w:div>
        <w:div w:id="2143843874">
          <w:marLeft w:val="0"/>
          <w:marRight w:val="0"/>
          <w:marTop w:val="0"/>
          <w:marBottom w:val="0"/>
          <w:divBdr>
            <w:top w:val="none" w:sz="0" w:space="0" w:color="auto"/>
            <w:left w:val="none" w:sz="0" w:space="0" w:color="auto"/>
            <w:bottom w:val="none" w:sz="0" w:space="0" w:color="auto"/>
            <w:right w:val="none" w:sz="0" w:space="0" w:color="auto"/>
          </w:divBdr>
        </w:div>
      </w:divsChild>
    </w:div>
    <w:div w:id="250357884">
      <w:bodyDiv w:val="1"/>
      <w:marLeft w:val="0"/>
      <w:marRight w:val="0"/>
      <w:marTop w:val="0"/>
      <w:marBottom w:val="0"/>
      <w:divBdr>
        <w:top w:val="none" w:sz="0" w:space="0" w:color="auto"/>
        <w:left w:val="none" w:sz="0" w:space="0" w:color="auto"/>
        <w:bottom w:val="none" w:sz="0" w:space="0" w:color="auto"/>
        <w:right w:val="none" w:sz="0" w:space="0" w:color="auto"/>
      </w:divBdr>
      <w:divsChild>
        <w:div w:id="531113896">
          <w:marLeft w:val="0"/>
          <w:marRight w:val="0"/>
          <w:marTop w:val="0"/>
          <w:marBottom w:val="0"/>
          <w:divBdr>
            <w:top w:val="none" w:sz="0" w:space="0" w:color="auto"/>
            <w:left w:val="none" w:sz="0" w:space="0" w:color="auto"/>
            <w:bottom w:val="none" w:sz="0" w:space="0" w:color="auto"/>
            <w:right w:val="none" w:sz="0" w:space="0" w:color="auto"/>
          </w:divBdr>
        </w:div>
        <w:div w:id="1683164928">
          <w:marLeft w:val="0"/>
          <w:marRight w:val="0"/>
          <w:marTop w:val="0"/>
          <w:marBottom w:val="0"/>
          <w:divBdr>
            <w:top w:val="none" w:sz="0" w:space="0" w:color="auto"/>
            <w:left w:val="none" w:sz="0" w:space="0" w:color="auto"/>
            <w:bottom w:val="none" w:sz="0" w:space="0" w:color="auto"/>
            <w:right w:val="none" w:sz="0" w:space="0" w:color="auto"/>
          </w:divBdr>
        </w:div>
      </w:divsChild>
    </w:div>
    <w:div w:id="1049843382">
      <w:bodyDiv w:val="1"/>
      <w:marLeft w:val="0"/>
      <w:marRight w:val="0"/>
      <w:marTop w:val="0"/>
      <w:marBottom w:val="0"/>
      <w:divBdr>
        <w:top w:val="none" w:sz="0" w:space="0" w:color="auto"/>
        <w:left w:val="none" w:sz="0" w:space="0" w:color="auto"/>
        <w:bottom w:val="none" w:sz="0" w:space="0" w:color="auto"/>
        <w:right w:val="none" w:sz="0" w:space="0" w:color="auto"/>
      </w:divBdr>
      <w:divsChild>
        <w:div w:id="320696626">
          <w:marLeft w:val="0"/>
          <w:marRight w:val="0"/>
          <w:marTop w:val="0"/>
          <w:marBottom w:val="0"/>
          <w:divBdr>
            <w:top w:val="none" w:sz="0" w:space="0" w:color="auto"/>
            <w:left w:val="none" w:sz="0" w:space="0" w:color="auto"/>
            <w:bottom w:val="none" w:sz="0" w:space="0" w:color="auto"/>
            <w:right w:val="none" w:sz="0" w:space="0" w:color="auto"/>
          </w:divBdr>
        </w:div>
        <w:div w:id="1192769357">
          <w:marLeft w:val="0"/>
          <w:marRight w:val="0"/>
          <w:marTop w:val="0"/>
          <w:marBottom w:val="0"/>
          <w:divBdr>
            <w:top w:val="none" w:sz="0" w:space="0" w:color="auto"/>
            <w:left w:val="none" w:sz="0" w:space="0" w:color="auto"/>
            <w:bottom w:val="none" w:sz="0" w:space="0" w:color="auto"/>
            <w:right w:val="none" w:sz="0" w:space="0" w:color="auto"/>
          </w:divBdr>
        </w:div>
        <w:div w:id="1830321696">
          <w:marLeft w:val="0"/>
          <w:marRight w:val="0"/>
          <w:marTop w:val="0"/>
          <w:marBottom w:val="0"/>
          <w:divBdr>
            <w:top w:val="none" w:sz="0" w:space="0" w:color="auto"/>
            <w:left w:val="none" w:sz="0" w:space="0" w:color="auto"/>
            <w:bottom w:val="none" w:sz="0" w:space="0" w:color="auto"/>
            <w:right w:val="none" w:sz="0" w:space="0" w:color="auto"/>
          </w:divBdr>
        </w:div>
      </w:divsChild>
    </w:div>
    <w:div w:id="1105539517">
      <w:bodyDiv w:val="1"/>
      <w:marLeft w:val="0"/>
      <w:marRight w:val="0"/>
      <w:marTop w:val="0"/>
      <w:marBottom w:val="0"/>
      <w:divBdr>
        <w:top w:val="none" w:sz="0" w:space="0" w:color="auto"/>
        <w:left w:val="none" w:sz="0" w:space="0" w:color="auto"/>
        <w:bottom w:val="none" w:sz="0" w:space="0" w:color="auto"/>
        <w:right w:val="none" w:sz="0" w:space="0" w:color="auto"/>
      </w:divBdr>
      <w:divsChild>
        <w:div w:id="861988">
          <w:marLeft w:val="0"/>
          <w:marRight w:val="0"/>
          <w:marTop w:val="0"/>
          <w:marBottom w:val="0"/>
          <w:divBdr>
            <w:top w:val="none" w:sz="0" w:space="0" w:color="auto"/>
            <w:left w:val="none" w:sz="0" w:space="0" w:color="auto"/>
            <w:bottom w:val="none" w:sz="0" w:space="0" w:color="auto"/>
            <w:right w:val="none" w:sz="0" w:space="0" w:color="auto"/>
          </w:divBdr>
        </w:div>
        <w:div w:id="816384414">
          <w:marLeft w:val="0"/>
          <w:marRight w:val="0"/>
          <w:marTop w:val="0"/>
          <w:marBottom w:val="0"/>
          <w:divBdr>
            <w:top w:val="none" w:sz="0" w:space="0" w:color="auto"/>
            <w:left w:val="none" w:sz="0" w:space="0" w:color="auto"/>
            <w:bottom w:val="none" w:sz="0" w:space="0" w:color="auto"/>
            <w:right w:val="none" w:sz="0" w:space="0" w:color="auto"/>
          </w:divBdr>
        </w:div>
        <w:div w:id="1867524648">
          <w:marLeft w:val="0"/>
          <w:marRight w:val="0"/>
          <w:marTop w:val="0"/>
          <w:marBottom w:val="0"/>
          <w:divBdr>
            <w:top w:val="none" w:sz="0" w:space="0" w:color="auto"/>
            <w:left w:val="none" w:sz="0" w:space="0" w:color="auto"/>
            <w:bottom w:val="none" w:sz="0" w:space="0" w:color="auto"/>
            <w:right w:val="none" w:sz="0" w:space="0" w:color="auto"/>
          </w:divBdr>
        </w:div>
        <w:div w:id="2145847076">
          <w:marLeft w:val="0"/>
          <w:marRight w:val="0"/>
          <w:marTop w:val="0"/>
          <w:marBottom w:val="0"/>
          <w:divBdr>
            <w:top w:val="none" w:sz="0" w:space="0" w:color="auto"/>
            <w:left w:val="none" w:sz="0" w:space="0" w:color="auto"/>
            <w:bottom w:val="none" w:sz="0" w:space="0" w:color="auto"/>
            <w:right w:val="none" w:sz="0" w:space="0" w:color="auto"/>
          </w:divBdr>
        </w:div>
      </w:divsChild>
    </w:div>
    <w:div w:id="186443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A8257DD1C544CA916C1CF8C63D47AA"/>
        <w:category>
          <w:name w:val="General"/>
          <w:gallery w:val="placeholder"/>
        </w:category>
        <w:types>
          <w:type w:val="bbPlcHdr"/>
        </w:types>
        <w:behaviors>
          <w:behavior w:val="content"/>
        </w:behaviors>
        <w:guid w:val="{5BAEFE78-1B6F-4461-9DEE-85F4AA736763}"/>
      </w:docPartPr>
      <w:docPartBody>
        <w:p w:rsidR="004025E8" w:rsidRDefault="004025E8"/>
      </w:docPartBody>
    </w:docPart>
    <w:docPart>
      <w:docPartPr>
        <w:name w:val="75E5703B5ED548B2B5B1FBDCDBDD3CB8"/>
        <w:category>
          <w:name w:val="General"/>
          <w:gallery w:val="placeholder"/>
        </w:category>
        <w:types>
          <w:type w:val="bbPlcHdr"/>
        </w:types>
        <w:behaviors>
          <w:behavior w:val="content"/>
        </w:behaviors>
        <w:guid w:val="{1CE77F1D-116A-48C9-9FAD-ED1B1BC26058}"/>
      </w:docPartPr>
      <w:docPartBody>
        <w:p w:rsidR="004025E8" w:rsidRDefault="00402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Narrow">
    <w:altName w:val="Arial"/>
    <w:panose1 w:val="020B0606020202030204"/>
    <w:charset w:val="BA"/>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quot;Arial Narrow&quot;,sans-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AC1"/>
    <w:rsid w:val="000016B3"/>
    <w:rsid w:val="000338C1"/>
    <w:rsid w:val="00045015"/>
    <w:rsid w:val="00051388"/>
    <w:rsid w:val="00057682"/>
    <w:rsid w:val="00092B54"/>
    <w:rsid w:val="000A422E"/>
    <w:rsid w:val="000D35D7"/>
    <w:rsid w:val="000D42F9"/>
    <w:rsid w:val="000D63CD"/>
    <w:rsid w:val="000E7078"/>
    <w:rsid w:val="000F0A5B"/>
    <w:rsid w:val="000F530D"/>
    <w:rsid w:val="00105485"/>
    <w:rsid w:val="00116F17"/>
    <w:rsid w:val="00126F78"/>
    <w:rsid w:val="00150015"/>
    <w:rsid w:val="0015321C"/>
    <w:rsid w:val="001845DF"/>
    <w:rsid w:val="001B65FF"/>
    <w:rsid w:val="00203DB4"/>
    <w:rsid w:val="00204667"/>
    <w:rsid w:val="00212C20"/>
    <w:rsid w:val="00222CF2"/>
    <w:rsid w:val="00224F93"/>
    <w:rsid w:val="00235A6E"/>
    <w:rsid w:val="002477A8"/>
    <w:rsid w:val="002A65E8"/>
    <w:rsid w:val="002B4FE7"/>
    <w:rsid w:val="002D76A6"/>
    <w:rsid w:val="002F3C15"/>
    <w:rsid w:val="00346AB9"/>
    <w:rsid w:val="00362CA9"/>
    <w:rsid w:val="00363DD1"/>
    <w:rsid w:val="003D2DF9"/>
    <w:rsid w:val="004025E8"/>
    <w:rsid w:val="00425765"/>
    <w:rsid w:val="004275FD"/>
    <w:rsid w:val="00447B41"/>
    <w:rsid w:val="00453FF3"/>
    <w:rsid w:val="00466B79"/>
    <w:rsid w:val="00470930"/>
    <w:rsid w:val="004A7013"/>
    <w:rsid w:val="004D3ECC"/>
    <w:rsid w:val="004E7340"/>
    <w:rsid w:val="00527858"/>
    <w:rsid w:val="00575A70"/>
    <w:rsid w:val="005833B1"/>
    <w:rsid w:val="0058399F"/>
    <w:rsid w:val="005A1441"/>
    <w:rsid w:val="005A7B58"/>
    <w:rsid w:val="005B1592"/>
    <w:rsid w:val="005C7E38"/>
    <w:rsid w:val="005D6FF0"/>
    <w:rsid w:val="00646E40"/>
    <w:rsid w:val="00656615"/>
    <w:rsid w:val="006A2BC4"/>
    <w:rsid w:val="006C28A5"/>
    <w:rsid w:val="006E70A3"/>
    <w:rsid w:val="006F3351"/>
    <w:rsid w:val="00721C75"/>
    <w:rsid w:val="00751DEB"/>
    <w:rsid w:val="00756761"/>
    <w:rsid w:val="007C2984"/>
    <w:rsid w:val="007D1C3E"/>
    <w:rsid w:val="007E4C2E"/>
    <w:rsid w:val="007F1A1D"/>
    <w:rsid w:val="00805AD2"/>
    <w:rsid w:val="008100FC"/>
    <w:rsid w:val="0083129B"/>
    <w:rsid w:val="008401CF"/>
    <w:rsid w:val="00860DA9"/>
    <w:rsid w:val="00861B19"/>
    <w:rsid w:val="00861D68"/>
    <w:rsid w:val="008714CA"/>
    <w:rsid w:val="00881EED"/>
    <w:rsid w:val="00883071"/>
    <w:rsid w:val="0088790A"/>
    <w:rsid w:val="00892313"/>
    <w:rsid w:val="008E11B2"/>
    <w:rsid w:val="0091407C"/>
    <w:rsid w:val="00922B7C"/>
    <w:rsid w:val="009465EE"/>
    <w:rsid w:val="00950784"/>
    <w:rsid w:val="0096508B"/>
    <w:rsid w:val="00987FFC"/>
    <w:rsid w:val="00990074"/>
    <w:rsid w:val="009B1D05"/>
    <w:rsid w:val="009B2D62"/>
    <w:rsid w:val="009D2198"/>
    <w:rsid w:val="00A240D3"/>
    <w:rsid w:val="00A366D1"/>
    <w:rsid w:val="00A415EC"/>
    <w:rsid w:val="00A449E5"/>
    <w:rsid w:val="00A74962"/>
    <w:rsid w:val="00A931D6"/>
    <w:rsid w:val="00A97F4A"/>
    <w:rsid w:val="00AB1A25"/>
    <w:rsid w:val="00AC5319"/>
    <w:rsid w:val="00AC5A2A"/>
    <w:rsid w:val="00AD5A50"/>
    <w:rsid w:val="00AD5CDC"/>
    <w:rsid w:val="00AD6F42"/>
    <w:rsid w:val="00AD7253"/>
    <w:rsid w:val="00AE0B81"/>
    <w:rsid w:val="00AE1806"/>
    <w:rsid w:val="00AF12BE"/>
    <w:rsid w:val="00AF46C1"/>
    <w:rsid w:val="00B06696"/>
    <w:rsid w:val="00B104A8"/>
    <w:rsid w:val="00B5420A"/>
    <w:rsid w:val="00B6533C"/>
    <w:rsid w:val="00B81D9C"/>
    <w:rsid w:val="00B86406"/>
    <w:rsid w:val="00B97A87"/>
    <w:rsid w:val="00BA19AB"/>
    <w:rsid w:val="00BA55BD"/>
    <w:rsid w:val="00BA6AC1"/>
    <w:rsid w:val="00BB353A"/>
    <w:rsid w:val="00BC00CE"/>
    <w:rsid w:val="00BC040A"/>
    <w:rsid w:val="00BD68C5"/>
    <w:rsid w:val="00BE255C"/>
    <w:rsid w:val="00BF4A96"/>
    <w:rsid w:val="00BF72DA"/>
    <w:rsid w:val="00C044D4"/>
    <w:rsid w:val="00C11ECF"/>
    <w:rsid w:val="00C33C81"/>
    <w:rsid w:val="00C47B3B"/>
    <w:rsid w:val="00C6629F"/>
    <w:rsid w:val="00C667A4"/>
    <w:rsid w:val="00C85579"/>
    <w:rsid w:val="00C951F2"/>
    <w:rsid w:val="00CA0C70"/>
    <w:rsid w:val="00CC16C3"/>
    <w:rsid w:val="00CD42C9"/>
    <w:rsid w:val="00CD42FB"/>
    <w:rsid w:val="00CF1A25"/>
    <w:rsid w:val="00D45F06"/>
    <w:rsid w:val="00D46BBF"/>
    <w:rsid w:val="00DC73B3"/>
    <w:rsid w:val="00DD64CA"/>
    <w:rsid w:val="00DE0ECD"/>
    <w:rsid w:val="00DE7A26"/>
    <w:rsid w:val="00E24D7B"/>
    <w:rsid w:val="00E54BD2"/>
    <w:rsid w:val="00E72FFE"/>
    <w:rsid w:val="00E81F4F"/>
    <w:rsid w:val="00EC40E9"/>
    <w:rsid w:val="00F140FA"/>
    <w:rsid w:val="00F23FE2"/>
    <w:rsid w:val="00F252B7"/>
    <w:rsid w:val="00F26713"/>
    <w:rsid w:val="00F400E4"/>
    <w:rsid w:val="00F47052"/>
    <w:rsid w:val="00F511FD"/>
    <w:rsid w:val="00F53BD2"/>
    <w:rsid w:val="00F57258"/>
    <w:rsid w:val="00F65616"/>
    <w:rsid w:val="00F73C77"/>
    <w:rsid w:val="00FD3F4A"/>
    <w:rsid w:val="00FD67CB"/>
    <w:rsid w:val="00FE30D5"/>
    <w:rsid w:val="00FF53C5"/>
    <w:rsid w:val="00FF65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ACDDA0F-AD3C-4A05-83D7-25BF28760D33}">
  <ds:schemaRefs>
    <ds:schemaRef ds:uri="http://schemas.microsoft.com/sharepoint/v3/contenttype/forms"/>
  </ds:schemaRefs>
</ds:datastoreItem>
</file>

<file path=customXml/itemProps2.xml><?xml version="1.0" encoding="utf-8"?>
<ds:datastoreItem xmlns:ds="http://schemas.openxmlformats.org/officeDocument/2006/customXml" ds:itemID="{51DF143E-7F88-4D02-99DE-DD78A1561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57C9FC-CF38-40BB-AB93-D1A2E8B59749}">
  <ds:schemaRefs>
    <ds:schemaRef ds:uri="http://schemas.openxmlformats.org/officeDocument/2006/bibliography"/>
  </ds:schemaRefs>
</ds:datastoreItem>
</file>

<file path=customXml/itemProps4.xml><?xml version="1.0" encoding="utf-8"?>
<ds:datastoreItem xmlns:ds="http://schemas.openxmlformats.org/officeDocument/2006/customXml" ds:itemID="{2D28220D-BD0B-431D-B963-E3EF9BE762D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243</Pages>
  <Words>243208</Words>
  <Characters>138629</Characters>
  <Application>Microsoft Office Word</Application>
  <DocSecurity>0</DocSecurity>
  <Lines>1155</Lines>
  <Paragraphs>762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2024-01-15T15:25:00Z</dcterms:created>
  <dcterms:modified xsi:type="dcterms:W3CDTF">2024-02-28T07:02:00Z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annex">
    <vt:lpwstr>1</vt:lpwstr>
  </property>
  <property fmtid="{D5CDD505-2E9C-101B-9397-08002B2CF9AE}" pid="3" name="MSIP_Label_6bd9ddd1-4d20-43f6-abfa-fc3c07406f94_Name">
    <vt:lpwstr>Commission Use</vt:lpwstr>
  </property>
  <property fmtid="{D5CDD505-2E9C-101B-9397-08002B2CF9AE}" pid="4" name="Order">
    <vt:r8>601200</vt:r8>
  </property>
  <property fmtid="{D5CDD505-2E9C-101B-9397-08002B2CF9AE}" pid="5" name="Part">
    <vt:lpwstr>1</vt:lpwstr>
  </property>
  <property fmtid="{D5CDD505-2E9C-101B-9397-08002B2CF9AE}" pid="6" name="Last edited using">
    <vt:lpwstr>LW 9.0, Build 20230317</vt:lpwstr>
  </property>
  <property fmtid="{D5CDD505-2E9C-101B-9397-08002B2CF9AE}" pid="7" name="xd_ProgID">
    <vt:lpwstr/>
  </property>
  <property fmtid="{D5CDD505-2E9C-101B-9397-08002B2CF9AE}" pid="8" name="MediaServiceImageTags">
    <vt:lpwstr/>
  </property>
  <property fmtid="{D5CDD505-2E9C-101B-9397-08002B2CF9AE}" pid="9" name="_LW_INVALIDATED__LW_INVALIDATED__LW_INVALIDATED__LW_INVALIDATED__LW_INVALIDATED__LW_INVALIDATED__LW_INVALIDATED_ContentTypeId">
    <vt:lpwstr>0x010100258AA79CEB83498886A3A08681123250003A96FF36B9FA2B41AA2F50B89189C74B</vt:lpwstr>
  </property>
  <property fmtid="{D5CDD505-2E9C-101B-9397-08002B2CF9AE}" pid="10" name="ContentTypeId">
    <vt:lpwstr>0x0101006747409639620A48BB08F713A1AC624B</vt:lpwstr>
  </property>
  <property fmtid="{D5CDD505-2E9C-101B-9397-08002B2CF9AE}" pid="11" name="MSIP_Label_6bd9ddd1-4d20-43f6-abfa-fc3c07406f94_ContentBits">
    <vt:lpwstr>0</vt:lpwstr>
  </property>
  <property fmtid="{D5CDD505-2E9C-101B-9397-08002B2CF9AE}" pid="12" name="ComplianceAssetId">
    <vt:lpwstr/>
  </property>
  <property fmtid="{D5CDD505-2E9C-101B-9397-08002B2CF9AE}" pid="13" name="TemplateUrl">
    <vt:lpwstr/>
  </property>
  <property fmtid="{D5CDD505-2E9C-101B-9397-08002B2CF9AE}" pid="14" name="CPTemplateID">
    <vt:lpwstr>CP-038</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Method">
    <vt:lpwstr>Standard</vt:lpwstr>
  </property>
  <property fmtid="{D5CDD505-2E9C-101B-9397-08002B2CF9AE}" pid="17" name="_LW_INVALIDATED__LW_INVALIDATED_ContentTypeId">
    <vt:lpwstr>0x01010062094E9F29D6C04F85860C631ABC812A</vt:lpwstr>
  </property>
  <property fmtid="{D5CDD505-2E9C-101B-9397-08002B2CF9AE}" pid="18" name="_ExtendedDescription">
    <vt:lpwstr/>
  </property>
  <property fmtid="{D5CDD505-2E9C-101B-9397-08002B2CF9AE}" pid="19" name="MSIP_Label_6bd9ddd1-4d20-43f6-abfa-fc3c07406f94_Enabled">
    <vt:lpwstr>true</vt:lpwstr>
  </property>
  <property fmtid="{D5CDD505-2E9C-101B-9397-08002B2CF9AE}" pid="20" name="TriggerFlowInfo">
    <vt:lpwstr/>
  </property>
  <property fmtid="{D5CDD505-2E9C-101B-9397-08002B2CF9AE}" pid="21" name="Created using">
    <vt:lpwstr>LW 7.0.1, Build 20200226</vt:lpwstr>
  </property>
  <property fmtid="{D5CDD505-2E9C-101B-9397-08002B2CF9AE}" pid="22" name="Total parts">
    <vt:lpwstr>1</vt:lpwstr>
  </property>
  <property fmtid="{D5CDD505-2E9C-101B-9397-08002B2CF9AE}" pid="23" name="Unique annex">
    <vt:lpwstr>1</vt:lpwstr>
  </property>
  <property fmtid="{D5CDD505-2E9C-101B-9397-08002B2CF9AE}" pid="24" name="DocStatus">
    <vt:lpwstr>Red</vt:lpwstr>
  </property>
  <property fmtid="{D5CDD505-2E9C-101B-9397-08002B2CF9AE}" pid="25" name="First annex">
    <vt:lpwstr>1</vt:lpwstr>
  </property>
  <property fmtid="{D5CDD505-2E9C-101B-9397-08002B2CF9AE}" pid="26" name="MSIP_Label_6bd9ddd1-4d20-43f6-abfa-fc3c07406f94_SetDate">
    <vt:lpwstr>2023-11-15T08:47:07Z</vt:lpwstr>
  </property>
  <property fmtid="{D5CDD505-2E9C-101B-9397-08002B2CF9AE}" pid="27" name="xd_Signature">
    <vt:bool>false</vt:bool>
  </property>
  <property fmtid="{D5CDD505-2E9C-101B-9397-08002B2CF9AE}" pid="28" name="Level of sensitivity">
    <vt:lpwstr>Sensitive treatment</vt:lpwstr>
  </property>
  <property fmtid="{D5CDD505-2E9C-101B-9397-08002B2CF9AE}" pid="29" name="MSIP_Label_6bd9ddd1-4d20-43f6-abfa-fc3c07406f94_ActionId">
    <vt:lpwstr>d206b0fc-b4af-453c-a390-ce646432f13b</vt:lpwstr>
  </property>
</Properties>
</file>