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77A0" w14:textId="77777777" w:rsidR="00022A62" w:rsidRPr="00184920"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184920">
        <w:rPr>
          <w:rFonts w:ascii="Times New Roman" w:eastAsia="Times New Roman" w:hAnsi="Times New Roman" w:cs="Times New Roman"/>
          <w:sz w:val="20"/>
          <w:lang w:eastAsia="lv-LV"/>
        </w:rPr>
        <w:t>Izziņa par atzinumos sniegtajiem iebildumiem</w:t>
      </w:r>
      <w:bookmarkEnd w:id="0"/>
      <w:bookmarkEnd w:id="1"/>
    </w:p>
    <w:p w14:paraId="3E1CF929" w14:textId="77777777" w:rsidR="00022A62" w:rsidRPr="00184920"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84920" w14:paraId="31F049A0"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788F7108" w14:textId="4ADD5AD3" w:rsidR="00022A62" w:rsidRPr="00184920" w:rsidRDefault="00AB400A" w:rsidP="00D60CB6">
            <w:pPr>
              <w:spacing w:after="0" w:line="240" w:lineRule="auto"/>
              <w:jc w:val="center"/>
              <w:rPr>
                <w:rFonts w:ascii="Times New Roman" w:eastAsia="Times New Roman" w:hAnsi="Times New Roman" w:cs="Times New Roman"/>
                <w:sz w:val="20"/>
                <w:lang w:eastAsia="lv-LV"/>
              </w:rPr>
            </w:pPr>
            <w:r w:rsidRPr="00184920">
              <w:rPr>
                <w:rFonts w:ascii="Times New Roman" w:hAnsi="Times New Roman"/>
                <w:iCs/>
                <w:sz w:val="20"/>
                <w:szCs w:val="24"/>
                <w:lang w:eastAsia="lv-LV"/>
              </w:rPr>
              <w:t>Likum</w:t>
            </w:r>
            <w:r w:rsidR="007D7E64" w:rsidRPr="00184920">
              <w:rPr>
                <w:rFonts w:ascii="Times New Roman" w:hAnsi="Times New Roman"/>
                <w:iCs/>
                <w:sz w:val="20"/>
                <w:szCs w:val="24"/>
                <w:lang w:eastAsia="lv-LV"/>
              </w:rPr>
              <w:t xml:space="preserve">projekts </w:t>
            </w:r>
            <w:r w:rsidR="00C9004D">
              <w:rPr>
                <w:rFonts w:ascii="Times New Roman" w:hAnsi="Times New Roman"/>
                <w:iCs/>
                <w:sz w:val="20"/>
                <w:szCs w:val="24"/>
                <w:lang w:eastAsia="lv-LV"/>
              </w:rPr>
              <w:t>“</w:t>
            </w:r>
            <w:r w:rsidR="00C9004D" w:rsidRPr="00C9004D">
              <w:rPr>
                <w:rFonts w:ascii="Times New Roman" w:hAnsi="Times New Roman"/>
                <w:iCs/>
                <w:sz w:val="20"/>
                <w:szCs w:val="24"/>
                <w:lang w:eastAsia="lv-LV"/>
              </w:rPr>
              <w:t xml:space="preserve">Grozījumi </w:t>
            </w:r>
            <w:r w:rsidR="00E67A9B" w:rsidRPr="00E67A9B">
              <w:rPr>
                <w:rFonts w:ascii="Times New Roman" w:hAnsi="Times New Roman"/>
                <w:iCs/>
                <w:sz w:val="20"/>
                <w:szCs w:val="24"/>
                <w:lang w:eastAsia="lv-LV"/>
              </w:rPr>
              <w:t>Ieguldījumu pārvaldes sabiedrību likumā</w:t>
            </w:r>
            <w:r w:rsidR="00C9004D">
              <w:rPr>
                <w:rFonts w:ascii="Times New Roman" w:hAnsi="Times New Roman"/>
                <w:iCs/>
                <w:sz w:val="20"/>
                <w:szCs w:val="24"/>
                <w:lang w:eastAsia="lv-LV"/>
              </w:rPr>
              <w:t>”</w:t>
            </w:r>
            <w:r w:rsidR="008164F2">
              <w:rPr>
                <w:rFonts w:ascii="Times New Roman" w:hAnsi="Times New Roman"/>
                <w:iCs/>
                <w:sz w:val="20"/>
                <w:szCs w:val="24"/>
                <w:lang w:eastAsia="lv-LV"/>
              </w:rPr>
              <w:t xml:space="preserve"> </w:t>
            </w:r>
            <w:r w:rsidR="007D7E64" w:rsidRPr="00184920">
              <w:rPr>
                <w:rFonts w:ascii="Times New Roman" w:hAnsi="Times New Roman"/>
                <w:iCs/>
                <w:sz w:val="20"/>
                <w:szCs w:val="24"/>
                <w:lang w:eastAsia="lv-LV"/>
              </w:rPr>
              <w:t>(VSS-</w:t>
            </w:r>
            <w:r w:rsidR="00C9004D">
              <w:rPr>
                <w:rFonts w:ascii="Times New Roman" w:hAnsi="Times New Roman"/>
                <w:iCs/>
                <w:sz w:val="20"/>
                <w:szCs w:val="24"/>
                <w:lang w:eastAsia="lv-LV"/>
              </w:rPr>
              <w:t>15</w:t>
            </w:r>
            <w:r w:rsidR="00E67A9B">
              <w:rPr>
                <w:rFonts w:ascii="Times New Roman" w:hAnsi="Times New Roman"/>
                <w:iCs/>
                <w:sz w:val="20"/>
                <w:szCs w:val="24"/>
                <w:lang w:eastAsia="lv-LV"/>
              </w:rPr>
              <w:t>6</w:t>
            </w:r>
            <w:r w:rsidR="007D7E64" w:rsidRPr="00184920">
              <w:rPr>
                <w:rFonts w:ascii="Times New Roman" w:hAnsi="Times New Roman"/>
                <w:iCs/>
                <w:sz w:val="20"/>
                <w:szCs w:val="24"/>
                <w:lang w:eastAsia="lv-LV"/>
              </w:rPr>
              <w:t>)</w:t>
            </w:r>
          </w:p>
        </w:tc>
      </w:tr>
    </w:tbl>
    <w:bookmarkEnd w:id="5"/>
    <w:bookmarkEnd w:id="6"/>
    <w:p w14:paraId="6A455391" w14:textId="77777777" w:rsidR="00022A62" w:rsidRPr="00184920" w:rsidRDefault="00022A62"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(dokumenta veids un nosaukums)</w:t>
      </w:r>
    </w:p>
    <w:p w14:paraId="00A3D6B8"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p w14:paraId="2870F9AE"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187"/>
        <w:gridCol w:w="3544"/>
        <w:gridCol w:w="3118"/>
        <w:gridCol w:w="2268"/>
        <w:gridCol w:w="2552"/>
      </w:tblGrid>
      <w:tr w:rsidR="00A33F1F" w:rsidRPr="00184920" w14:paraId="1EE62536" w14:textId="77777777" w:rsidTr="00625E81">
        <w:tc>
          <w:tcPr>
            <w:tcW w:w="816" w:type="dxa"/>
            <w:tcBorders>
              <w:top w:val="single" w:sz="6" w:space="0" w:color="000000"/>
              <w:left w:val="single" w:sz="6" w:space="0" w:color="000000"/>
              <w:bottom w:val="single" w:sz="6" w:space="0" w:color="000000"/>
              <w:right w:val="single" w:sz="6" w:space="0" w:color="000000"/>
            </w:tcBorders>
            <w:vAlign w:val="center"/>
          </w:tcPr>
          <w:p w14:paraId="112761D4"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Nr. p.k.</w:t>
            </w:r>
          </w:p>
        </w:tc>
        <w:tc>
          <w:tcPr>
            <w:tcW w:w="2187" w:type="dxa"/>
            <w:tcBorders>
              <w:top w:val="single" w:sz="6" w:space="0" w:color="000000"/>
              <w:left w:val="single" w:sz="6" w:space="0" w:color="000000"/>
              <w:bottom w:val="single" w:sz="6" w:space="0" w:color="000000"/>
              <w:right w:val="single" w:sz="6" w:space="0" w:color="000000"/>
            </w:tcBorders>
            <w:vAlign w:val="center"/>
          </w:tcPr>
          <w:p w14:paraId="2EE0CA49"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00BD2090"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tcPr>
          <w:p w14:paraId="7296DB76"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Atbildīgās ministrijas pamatojums iebilduma noraidījumam</w:t>
            </w:r>
          </w:p>
        </w:tc>
        <w:tc>
          <w:tcPr>
            <w:tcW w:w="2268" w:type="dxa"/>
            <w:tcBorders>
              <w:top w:val="single" w:sz="6" w:space="0" w:color="000000"/>
              <w:left w:val="single" w:sz="6" w:space="0" w:color="000000"/>
              <w:bottom w:val="single" w:sz="6" w:space="0" w:color="000000"/>
              <w:right w:val="single" w:sz="6" w:space="0" w:color="000000"/>
            </w:tcBorders>
            <w:vAlign w:val="center"/>
          </w:tcPr>
          <w:p w14:paraId="206E2755"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3CE7AD0A" w14:textId="77777777" w:rsidR="00A33F1F" w:rsidRPr="00184920" w:rsidRDefault="00A33F1F" w:rsidP="00D60CB6">
            <w:pPr>
              <w:tabs>
                <w:tab w:val="left" w:pos="3822"/>
              </w:tabs>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Projekta attiecīgā punkta (panta) galīgā redakcija</w:t>
            </w:r>
          </w:p>
        </w:tc>
      </w:tr>
      <w:tr w:rsidR="00AD4614" w:rsidRPr="00184920" w14:paraId="47EEDC7F" w14:textId="77777777" w:rsidTr="00625E81">
        <w:tc>
          <w:tcPr>
            <w:tcW w:w="816" w:type="dxa"/>
            <w:tcBorders>
              <w:top w:val="single" w:sz="6" w:space="0" w:color="000000"/>
              <w:left w:val="single" w:sz="6" w:space="0" w:color="000000"/>
              <w:bottom w:val="single" w:sz="6" w:space="0" w:color="000000"/>
              <w:right w:val="single" w:sz="6" w:space="0" w:color="000000"/>
            </w:tcBorders>
            <w:vAlign w:val="center"/>
          </w:tcPr>
          <w:p w14:paraId="0811A0C1" w14:textId="318DC489"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2187" w:type="dxa"/>
            <w:tcBorders>
              <w:top w:val="single" w:sz="6" w:space="0" w:color="000000"/>
              <w:left w:val="single" w:sz="6" w:space="0" w:color="000000"/>
              <w:bottom w:val="single" w:sz="6" w:space="0" w:color="000000"/>
              <w:right w:val="single" w:sz="6" w:space="0" w:color="000000"/>
            </w:tcBorders>
            <w:vAlign w:val="center"/>
          </w:tcPr>
          <w:p w14:paraId="2750C699" w14:textId="26B991CA"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3544" w:type="dxa"/>
            <w:tcBorders>
              <w:top w:val="single" w:sz="6" w:space="0" w:color="000000"/>
              <w:left w:val="single" w:sz="6" w:space="0" w:color="000000"/>
              <w:bottom w:val="single" w:sz="6" w:space="0" w:color="000000"/>
              <w:right w:val="single" w:sz="6" w:space="0" w:color="000000"/>
            </w:tcBorders>
            <w:vAlign w:val="center"/>
          </w:tcPr>
          <w:p w14:paraId="60DF996F" w14:textId="381AB9F1"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3118" w:type="dxa"/>
            <w:tcBorders>
              <w:top w:val="single" w:sz="6" w:space="0" w:color="000000"/>
              <w:left w:val="single" w:sz="6" w:space="0" w:color="000000"/>
              <w:bottom w:val="single" w:sz="6" w:space="0" w:color="000000"/>
              <w:right w:val="single" w:sz="6" w:space="0" w:color="000000"/>
            </w:tcBorders>
            <w:vAlign w:val="center"/>
          </w:tcPr>
          <w:p w14:paraId="7D0E2235" w14:textId="745C17EE"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2268" w:type="dxa"/>
            <w:tcBorders>
              <w:top w:val="single" w:sz="6" w:space="0" w:color="000000"/>
              <w:left w:val="single" w:sz="6" w:space="0" w:color="000000"/>
              <w:bottom w:val="single" w:sz="6" w:space="0" w:color="000000"/>
              <w:right w:val="single" w:sz="6" w:space="0" w:color="000000"/>
            </w:tcBorders>
            <w:vAlign w:val="center"/>
          </w:tcPr>
          <w:p w14:paraId="22433C8C" w14:textId="0C0F0D4F"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2552" w:type="dxa"/>
            <w:tcBorders>
              <w:top w:val="single" w:sz="6" w:space="0" w:color="000000"/>
              <w:left w:val="single" w:sz="6" w:space="0" w:color="000000"/>
              <w:bottom w:val="single" w:sz="6" w:space="0" w:color="000000"/>
              <w:right w:val="single" w:sz="6" w:space="0" w:color="000000"/>
            </w:tcBorders>
            <w:vAlign w:val="center"/>
          </w:tcPr>
          <w:p w14:paraId="087692EA" w14:textId="387E4F50" w:rsidR="00AD4614" w:rsidRPr="00184920" w:rsidRDefault="00AD4614" w:rsidP="00D60CB6">
            <w:pPr>
              <w:tabs>
                <w:tab w:val="left" w:pos="3822"/>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r>
      <w:tr w:rsidR="00734C47" w:rsidRPr="00184920" w14:paraId="05E76378" w14:textId="77777777" w:rsidTr="001B5756">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5F241285" w14:textId="223D0DE7" w:rsidR="00734C47" w:rsidRDefault="00734C47" w:rsidP="00D60CB6">
            <w:pPr>
              <w:tabs>
                <w:tab w:val="left" w:pos="3822"/>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Nesaskaņotu jautājumu nav.</w:t>
            </w:r>
          </w:p>
        </w:tc>
      </w:tr>
    </w:tbl>
    <w:p w14:paraId="46124C13" w14:textId="77777777" w:rsidR="00A33F1F" w:rsidRPr="00184920" w:rsidRDefault="00A33F1F" w:rsidP="00D60CB6">
      <w:pPr>
        <w:pStyle w:val="naisf"/>
        <w:spacing w:before="0" w:after="0"/>
        <w:ind w:firstLine="0"/>
        <w:rPr>
          <w:sz w:val="20"/>
          <w:szCs w:val="22"/>
        </w:rPr>
      </w:pPr>
    </w:p>
    <w:p w14:paraId="46FD4A2C"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Informācija par starpministriju (starpinstitūciju) sanāksmi vai elektronisko saskaņošanu</w:t>
      </w:r>
    </w:p>
    <w:p w14:paraId="7E134895"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2694"/>
        <w:gridCol w:w="2707"/>
        <w:gridCol w:w="1425"/>
      </w:tblGrid>
      <w:tr w:rsidR="00022A62" w:rsidRPr="00184920" w14:paraId="723CB84E" w14:textId="77777777" w:rsidTr="0001655E">
        <w:trPr>
          <w:gridAfter w:val="1"/>
          <w:wAfter w:w="1425" w:type="dxa"/>
        </w:trPr>
        <w:tc>
          <w:tcPr>
            <w:tcW w:w="8505" w:type="dxa"/>
            <w:hideMark/>
          </w:tcPr>
          <w:p w14:paraId="44D46AB9"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240F18F2" w14:textId="127BF5E0" w:rsidR="00022A62" w:rsidRPr="00184920" w:rsidRDefault="002217A5" w:rsidP="00A071FF">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r w:rsidR="009C2762" w:rsidRPr="00184920">
              <w:rPr>
                <w:rFonts w:ascii="Times New Roman" w:eastAsia="Times New Roman" w:hAnsi="Times New Roman" w:cs="Times New Roman"/>
                <w:sz w:val="20"/>
                <w:lang w:eastAsia="lv-LV"/>
              </w:rPr>
              <w:t xml:space="preserve">VSS </w:t>
            </w:r>
            <w:r w:rsidR="00B44AB8">
              <w:rPr>
                <w:rFonts w:ascii="Times New Roman" w:eastAsia="Times New Roman" w:hAnsi="Times New Roman" w:cs="Times New Roman"/>
                <w:sz w:val="20"/>
                <w:lang w:eastAsia="lv-LV"/>
              </w:rPr>
              <w:t>04</w:t>
            </w:r>
            <w:r w:rsidR="00CE1908">
              <w:rPr>
                <w:rFonts w:ascii="Times New Roman" w:eastAsia="Times New Roman" w:hAnsi="Times New Roman" w:cs="Times New Roman"/>
                <w:sz w:val="20"/>
                <w:lang w:eastAsia="lv-LV"/>
              </w:rPr>
              <w:t>.03.2021</w:t>
            </w:r>
            <w:r w:rsidR="000F5839" w:rsidRPr="00184920">
              <w:rPr>
                <w:rFonts w:ascii="Times New Roman" w:eastAsia="Times New Roman" w:hAnsi="Times New Roman" w:cs="Times New Roman"/>
                <w:sz w:val="20"/>
                <w:lang w:eastAsia="lv-LV"/>
              </w:rPr>
              <w:t xml:space="preserve">, saskaņošana </w:t>
            </w:r>
            <w:r w:rsidR="00EA524D">
              <w:rPr>
                <w:rFonts w:ascii="Times New Roman" w:eastAsia="Times New Roman" w:hAnsi="Times New Roman" w:cs="Times New Roman"/>
                <w:sz w:val="20"/>
                <w:lang w:eastAsia="lv-LV"/>
              </w:rPr>
              <w:t>20.07.</w:t>
            </w:r>
            <w:r w:rsidR="00CE1908">
              <w:rPr>
                <w:rFonts w:ascii="Times New Roman" w:eastAsia="Times New Roman" w:hAnsi="Times New Roman" w:cs="Times New Roman"/>
                <w:sz w:val="20"/>
                <w:lang w:eastAsia="lv-LV"/>
              </w:rPr>
              <w:t>2021</w:t>
            </w:r>
            <w:r w:rsidR="00D27532" w:rsidRPr="00184920">
              <w:rPr>
                <w:rFonts w:ascii="Times New Roman" w:eastAsia="Times New Roman" w:hAnsi="Times New Roman" w:cs="Times New Roman"/>
                <w:sz w:val="20"/>
                <w:lang w:eastAsia="lv-LV"/>
              </w:rPr>
              <w:t>)</w:t>
            </w:r>
          </w:p>
        </w:tc>
      </w:tr>
      <w:tr w:rsidR="00022A62" w:rsidRPr="00184920" w14:paraId="424AF08E" w14:textId="77777777" w:rsidTr="0001655E">
        <w:trPr>
          <w:gridAfter w:val="1"/>
          <w:wAfter w:w="1425" w:type="dxa"/>
        </w:trPr>
        <w:tc>
          <w:tcPr>
            <w:tcW w:w="8505" w:type="dxa"/>
          </w:tcPr>
          <w:p w14:paraId="1E77719D"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674E4F74" w14:textId="77777777" w:rsidR="00022A62" w:rsidRPr="00184920" w:rsidRDefault="00022A62" w:rsidP="00D60CB6">
            <w:pPr>
              <w:spacing w:after="0" w:line="240" w:lineRule="auto"/>
              <w:rPr>
                <w:rFonts w:ascii="Times New Roman" w:eastAsia="Times New Roman" w:hAnsi="Times New Roman" w:cs="Times New Roman"/>
                <w:sz w:val="20"/>
                <w:lang w:eastAsia="lv-LV"/>
              </w:rPr>
            </w:pPr>
          </w:p>
        </w:tc>
      </w:tr>
      <w:tr w:rsidR="00022A62" w:rsidRPr="00184920" w14:paraId="2E7B92C3" w14:textId="77777777" w:rsidTr="0001655E">
        <w:trPr>
          <w:gridAfter w:val="1"/>
          <w:wAfter w:w="1425" w:type="dxa"/>
        </w:trPr>
        <w:tc>
          <w:tcPr>
            <w:tcW w:w="8505" w:type="dxa"/>
            <w:hideMark/>
          </w:tcPr>
          <w:p w14:paraId="4FFB4224" w14:textId="77777777" w:rsidR="00022A62" w:rsidRPr="00184920" w:rsidRDefault="00022A62"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Saskaņošanas dalībnieki</w:t>
            </w:r>
          </w:p>
        </w:tc>
        <w:tc>
          <w:tcPr>
            <w:tcW w:w="5401" w:type="dxa"/>
            <w:gridSpan w:val="2"/>
            <w:hideMark/>
          </w:tcPr>
          <w:p w14:paraId="75252EA6" w14:textId="0AE21B73" w:rsidR="00022A62" w:rsidRPr="00184920" w:rsidRDefault="009A1FED" w:rsidP="00D60CB6">
            <w:pPr>
              <w:spacing w:after="0" w:line="240" w:lineRule="auto"/>
              <w:jc w:val="both"/>
              <w:rPr>
                <w:rFonts w:ascii="Times New Roman" w:hAnsi="Times New Roman" w:cs="Times New Roman"/>
                <w:sz w:val="20"/>
                <w:highlight w:val="yellow"/>
              </w:rPr>
            </w:pPr>
            <w:r w:rsidRPr="00184920">
              <w:rPr>
                <w:rFonts w:ascii="Times New Roman" w:eastAsia="Times New Roman" w:hAnsi="Times New Roman" w:cs="Times New Roman"/>
                <w:sz w:val="20"/>
                <w:lang w:eastAsia="lv-LV"/>
              </w:rPr>
              <w:t>Tieslietu ministrij</w:t>
            </w:r>
            <w:r w:rsidR="00AB400A" w:rsidRPr="00184920">
              <w:rPr>
                <w:rFonts w:ascii="Times New Roman" w:eastAsia="Times New Roman" w:hAnsi="Times New Roman" w:cs="Times New Roman"/>
                <w:sz w:val="20"/>
                <w:lang w:eastAsia="lv-LV"/>
              </w:rPr>
              <w:t>a</w:t>
            </w:r>
            <w:r w:rsidR="00C9004D">
              <w:rPr>
                <w:rFonts w:ascii="Times New Roman" w:eastAsia="Times New Roman" w:hAnsi="Times New Roman" w:cs="Times New Roman"/>
                <w:sz w:val="20"/>
                <w:lang w:eastAsia="lv-LV"/>
              </w:rPr>
              <w:t>, Ekonomikas ministrija</w:t>
            </w:r>
          </w:p>
        </w:tc>
      </w:tr>
      <w:tr w:rsidR="00022A62" w:rsidRPr="00184920" w14:paraId="45EABC95" w14:textId="77777777" w:rsidTr="00586AD6">
        <w:trPr>
          <w:trHeight w:val="80"/>
        </w:trPr>
        <w:tc>
          <w:tcPr>
            <w:tcW w:w="8505" w:type="dxa"/>
          </w:tcPr>
          <w:p w14:paraId="55BA1170" w14:textId="77777777" w:rsidR="00022A62" w:rsidRPr="00184920" w:rsidRDefault="00022A62" w:rsidP="00D60CB6">
            <w:pPr>
              <w:spacing w:after="0" w:line="240" w:lineRule="auto"/>
              <w:rPr>
                <w:rFonts w:ascii="Times New Roman" w:eastAsia="Times New Roman" w:hAnsi="Times New Roman" w:cs="Times New Roman"/>
                <w:sz w:val="20"/>
                <w:lang w:eastAsia="lv-LV"/>
              </w:rPr>
            </w:pPr>
          </w:p>
        </w:tc>
        <w:tc>
          <w:tcPr>
            <w:tcW w:w="2694" w:type="dxa"/>
          </w:tcPr>
          <w:p w14:paraId="5E3BE448"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c>
        <w:tc>
          <w:tcPr>
            <w:tcW w:w="4132" w:type="dxa"/>
            <w:gridSpan w:val="2"/>
          </w:tcPr>
          <w:p w14:paraId="3AB17BE4"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c>
      </w:tr>
      <w:tr w:rsidR="00022A62" w:rsidRPr="00184920" w14:paraId="0ADEE738" w14:textId="77777777" w:rsidTr="00586AD6">
        <w:trPr>
          <w:trHeight w:val="501"/>
        </w:trPr>
        <w:tc>
          <w:tcPr>
            <w:tcW w:w="8505" w:type="dxa"/>
            <w:hideMark/>
          </w:tcPr>
          <w:p w14:paraId="59518967"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Saskaņošanas dalībnieki izskatīja šādu ministriju (citu institūciju) iebildumus</w:t>
            </w:r>
          </w:p>
        </w:tc>
        <w:tc>
          <w:tcPr>
            <w:tcW w:w="2694" w:type="dxa"/>
          </w:tcPr>
          <w:p w14:paraId="28111620" w14:textId="56E23F18" w:rsidR="00022A62" w:rsidRPr="00184920" w:rsidRDefault="00FE3047" w:rsidP="00D60CB6">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Tieslietu</w:t>
            </w:r>
            <w:r w:rsidR="00586AD6">
              <w:rPr>
                <w:rFonts w:ascii="Times New Roman" w:eastAsia="Times New Roman" w:hAnsi="Times New Roman" w:cs="Times New Roman"/>
                <w:sz w:val="20"/>
                <w:lang w:eastAsia="lv-LV"/>
              </w:rPr>
              <w:t xml:space="preserve"> </w:t>
            </w:r>
            <w:r>
              <w:rPr>
                <w:rFonts w:ascii="Times New Roman" w:eastAsia="Times New Roman" w:hAnsi="Times New Roman" w:cs="Times New Roman"/>
                <w:sz w:val="20"/>
                <w:lang w:eastAsia="lv-LV"/>
              </w:rPr>
              <w:t>ministrijas</w:t>
            </w:r>
          </w:p>
        </w:tc>
        <w:tc>
          <w:tcPr>
            <w:tcW w:w="4132" w:type="dxa"/>
            <w:gridSpan w:val="2"/>
            <w:hideMark/>
          </w:tcPr>
          <w:p w14:paraId="328A9E12" w14:textId="77777777" w:rsidR="00022A62" w:rsidRPr="00184920"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184920" w14:paraId="206C1149" w14:textId="77777777" w:rsidTr="003B1A15">
        <w:trPr>
          <w:gridAfter w:val="1"/>
          <w:wAfter w:w="1425" w:type="dxa"/>
          <w:trHeight w:val="679"/>
        </w:trPr>
        <w:tc>
          <w:tcPr>
            <w:tcW w:w="8505" w:type="dxa"/>
            <w:hideMark/>
          </w:tcPr>
          <w:p w14:paraId="2458F82F" w14:textId="77777777" w:rsidR="00114194" w:rsidRPr="00184920" w:rsidRDefault="00022A62"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tc>
        <w:tc>
          <w:tcPr>
            <w:tcW w:w="5401" w:type="dxa"/>
            <w:gridSpan w:val="2"/>
            <w:hideMark/>
          </w:tcPr>
          <w:p w14:paraId="0435D654" w14:textId="77777777" w:rsidR="00022A62" w:rsidRPr="00184920" w:rsidRDefault="004D66B7"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p>
        </w:tc>
      </w:tr>
    </w:tbl>
    <w:p w14:paraId="6CDFDCE8" w14:textId="77777777" w:rsidR="00022A62" w:rsidRPr="00184920" w:rsidRDefault="00A33F1F" w:rsidP="00D60CB6">
      <w:pPr>
        <w:pStyle w:val="naisf"/>
        <w:spacing w:before="0" w:after="0"/>
        <w:ind w:left="360" w:firstLine="0"/>
        <w:jc w:val="center"/>
        <w:rPr>
          <w:sz w:val="20"/>
          <w:szCs w:val="22"/>
        </w:rPr>
      </w:pPr>
      <w:r w:rsidRPr="00184920">
        <w:rPr>
          <w:sz w:val="20"/>
          <w:szCs w:val="22"/>
        </w:rPr>
        <w:t xml:space="preserve">II </w:t>
      </w:r>
      <w:r w:rsidR="00022A62" w:rsidRPr="00184920">
        <w:rPr>
          <w:sz w:val="20"/>
          <w:szCs w:val="22"/>
        </w:rPr>
        <w:t>Jautājumi, par kuriem saskaņošanā vienošanās ir panākta</w:t>
      </w:r>
    </w:p>
    <w:tbl>
      <w:tblPr>
        <w:tblW w:w="625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2547"/>
        <w:gridCol w:w="4817"/>
        <w:gridCol w:w="449"/>
        <w:gridCol w:w="2672"/>
        <w:gridCol w:w="3444"/>
        <w:gridCol w:w="405"/>
        <w:gridCol w:w="3216"/>
      </w:tblGrid>
      <w:tr w:rsidR="001A4587" w:rsidRPr="00184920" w14:paraId="687CD11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632AA3BE"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Nr. p.k.</w:t>
            </w:r>
          </w:p>
        </w:tc>
        <w:tc>
          <w:tcPr>
            <w:tcW w:w="692" w:type="pct"/>
            <w:tcBorders>
              <w:top w:val="single" w:sz="6" w:space="0" w:color="000000"/>
              <w:left w:val="single" w:sz="6" w:space="0" w:color="000000"/>
              <w:bottom w:val="single" w:sz="6" w:space="0" w:color="000000"/>
              <w:right w:val="single" w:sz="6" w:space="0" w:color="000000"/>
            </w:tcBorders>
            <w:vAlign w:val="center"/>
            <w:hideMark/>
          </w:tcPr>
          <w:p w14:paraId="75D8ACC7" w14:textId="77777777" w:rsidR="000239F9" w:rsidRPr="00184920" w:rsidRDefault="000239F9" w:rsidP="002C1589">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Saskaņošanai nosūtītā projekta redakcija (konkrēta punkta (panta) redakcija)</w:t>
            </w:r>
          </w:p>
        </w:tc>
        <w:tc>
          <w:tcPr>
            <w:tcW w:w="1309" w:type="pct"/>
            <w:tcBorders>
              <w:top w:val="single" w:sz="6" w:space="0" w:color="000000"/>
              <w:left w:val="single" w:sz="6" w:space="0" w:color="000000"/>
              <w:bottom w:val="single" w:sz="6" w:space="0" w:color="000000"/>
              <w:right w:val="single" w:sz="6" w:space="0" w:color="000000"/>
            </w:tcBorders>
            <w:vAlign w:val="center"/>
            <w:hideMark/>
          </w:tcPr>
          <w:p w14:paraId="146938B2" w14:textId="77777777" w:rsidR="000239F9" w:rsidRPr="00184920" w:rsidRDefault="000239F9" w:rsidP="00D60CB6">
            <w:pPr>
              <w:spacing w:after="0" w:line="240" w:lineRule="auto"/>
              <w:ind w:right="3"/>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848" w:type="pct"/>
            <w:gridSpan w:val="2"/>
            <w:tcBorders>
              <w:top w:val="single" w:sz="6" w:space="0" w:color="000000"/>
              <w:left w:val="single" w:sz="6" w:space="0" w:color="000000"/>
              <w:bottom w:val="single" w:sz="6" w:space="0" w:color="000000"/>
              <w:right w:val="single" w:sz="6" w:space="0" w:color="000000"/>
            </w:tcBorders>
            <w:vAlign w:val="center"/>
            <w:hideMark/>
          </w:tcPr>
          <w:p w14:paraId="23B0B572"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936" w:type="pct"/>
            <w:tcBorders>
              <w:top w:val="single" w:sz="4" w:space="0" w:color="auto"/>
              <w:left w:val="single" w:sz="4" w:space="0" w:color="auto"/>
              <w:bottom w:val="single" w:sz="4" w:space="0" w:color="auto"/>
              <w:right w:val="single" w:sz="4" w:space="0" w:color="auto"/>
            </w:tcBorders>
            <w:vAlign w:val="center"/>
            <w:hideMark/>
          </w:tcPr>
          <w:p w14:paraId="4D2D9368"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Projekta attiecīgā punkta (panta) galīgā redakcija</w:t>
            </w:r>
          </w:p>
        </w:tc>
      </w:tr>
      <w:tr w:rsidR="001A4587" w:rsidRPr="00184920" w14:paraId="6F00A25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hideMark/>
          </w:tcPr>
          <w:p w14:paraId="176DAD02"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hideMark/>
          </w:tcPr>
          <w:p w14:paraId="6592D6CD" w14:textId="77777777" w:rsidR="000239F9" w:rsidRPr="00184920" w:rsidRDefault="000239F9" w:rsidP="007C7DE5">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w:t>
            </w:r>
          </w:p>
        </w:tc>
        <w:tc>
          <w:tcPr>
            <w:tcW w:w="1309" w:type="pct"/>
            <w:tcBorders>
              <w:top w:val="single" w:sz="6" w:space="0" w:color="000000"/>
              <w:left w:val="single" w:sz="6" w:space="0" w:color="000000"/>
              <w:bottom w:val="single" w:sz="6" w:space="0" w:color="000000"/>
              <w:right w:val="single" w:sz="6" w:space="0" w:color="000000"/>
            </w:tcBorders>
            <w:hideMark/>
          </w:tcPr>
          <w:p w14:paraId="4D4775B3" w14:textId="77777777" w:rsidR="000239F9" w:rsidRPr="00184920" w:rsidRDefault="000239F9" w:rsidP="00D60CB6">
            <w:pPr>
              <w:spacing w:after="0" w:line="240" w:lineRule="auto"/>
              <w:jc w:val="center"/>
              <w:rPr>
                <w:rFonts w:ascii="Times New Roman" w:eastAsia="Times New Roman" w:hAnsi="Times New Roman" w:cs="Times New Roman"/>
                <w:sz w:val="20"/>
                <w:szCs w:val="20"/>
                <w:lang w:eastAsia="lv-LV"/>
              </w:rPr>
            </w:pPr>
            <w:r w:rsidRPr="00184920">
              <w:rPr>
                <w:rFonts w:ascii="Times New Roman" w:eastAsia="Times New Roman" w:hAnsi="Times New Roman" w:cs="Times New Roman"/>
                <w:sz w:val="20"/>
                <w:szCs w:val="20"/>
                <w:lang w:eastAsia="lv-LV"/>
              </w:rPr>
              <w:t>3</w:t>
            </w:r>
          </w:p>
        </w:tc>
        <w:tc>
          <w:tcPr>
            <w:tcW w:w="848" w:type="pct"/>
            <w:gridSpan w:val="2"/>
            <w:tcBorders>
              <w:top w:val="single" w:sz="6" w:space="0" w:color="000000"/>
              <w:left w:val="single" w:sz="6" w:space="0" w:color="000000"/>
              <w:bottom w:val="single" w:sz="6" w:space="0" w:color="000000"/>
              <w:right w:val="single" w:sz="6" w:space="0" w:color="000000"/>
            </w:tcBorders>
            <w:hideMark/>
          </w:tcPr>
          <w:p w14:paraId="497B3E33" w14:textId="77777777" w:rsidR="000239F9" w:rsidRPr="00184920" w:rsidRDefault="000239F9" w:rsidP="00D60CB6">
            <w:pPr>
              <w:spacing w:after="0" w:line="240" w:lineRule="auto"/>
              <w:jc w:val="center"/>
              <w:rPr>
                <w:rFonts w:ascii="Times New Roman" w:eastAsia="Times New Roman" w:hAnsi="Times New Roman" w:cs="Times New Roman"/>
                <w:sz w:val="20"/>
                <w:szCs w:val="20"/>
                <w:lang w:eastAsia="lv-LV"/>
              </w:rPr>
            </w:pPr>
            <w:r w:rsidRPr="00184920">
              <w:rPr>
                <w:rFonts w:ascii="Times New Roman" w:eastAsia="Times New Roman" w:hAnsi="Times New Roman" w:cs="Times New Roman"/>
                <w:sz w:val="20"/>
                <w:szCs w:val="20"/>
                <w:lang w:eastAsia="lv-LV"/>
              </w:rPr>
              <w:t>4</w:t>
            </w:r>
          </w:p>
        </w:tc>
        <w:tc>
          <w:tcPr>
            <w:tcW w:w="936" w:type="pct"/>
            <w:tcBorders>
              <w:top w:val="single" w:sz="4" w:space="0" w:color="auto"/>
              <w:left w:val="single" w:sz="4" w:space="0" w:color="auto"/>
              <w:bottom w:val="single" w:sz="4" w:space="0" w:color="auto"/>
              <w:right w:val="single" w:sz="4" w:space="0" w:color="auto"/>
            </w:tcBorders>
            <w:hideMark/>
          </w:tcPr>
          <w:p w14:paraId="180E1321" w14:textId="77777777" w:rsidR="000239F9" w:rsidRPr="00184920" w:rsidRDefault="000239F9" w:rsidP="00D60CB6">
            <w:pPr>
              <w:spacing w:after="0" w:line="240" w:lineRule="auto"/>
              <w:jc w:val="center"/>
              <w:rPr>
                <w:rFonts w:ascii="Times New Roman" w:eastAsia="Times New Roman" w:hAnsi="Times New Roman" w:cs="Times New Roman"/>
                <w:sz w:val="20"/>
                <w:szCs w:val="20"/>
                <w:lang w:eastAsia="lv-LV"/>
              </w:rPr>
            </w:pPr>
            <w:r w:rsidRPr="00184920">
              <w:rPr>
                <w:rFonts w:ascii="Times New Roman" w:eastAsia="Times New Roman" w:hAnsi="Times New Roman" w:cs="Times New Roman"/>
                <w:sz w:val="20"/>
                <w:szCs w:val="20"/>
                <w:lang w:eastAsia="lv-LV"/>
              </w:rPr>
              <w:t>5</w:t>
            </w:r>
          </w:p>
        </w:tc>
      </w:tr>
      <w:tr w:rsidR="007C7DE5" w:rsidRPr="00184920" w14:paraId="485BCE5C"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62AD3AF" w14:textId="332639BC" w:rsidR="007C7DE5" w:rsidRPr="00184920" w:rsidRDefault="007C7DE5" w:rsidP="007C7DE5">
            <w:pPr>
              <w:spacing w:after="0" w:line="240" w:lineRule="auto"/>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1.</w:t>
            </w:r>
            <w:bookmarkStart w:id="7" w:name="_GoBack"/>
            <w:bookmarkEnd w:id="7"/>
          </w:p>
        </w:tc>
        <w:tc>
          <w:tcPr>
            <w:tcW w:w="692" w:type="pct"/>
            <w:tcBorders>
              <w:top w:val="single" w:sz="6" w:space="0" w:color="000000"/>
              <w:left w:val="single" w:sz="6" w:space="0" w:color="000000"/>
              <w:bottom w:val="single" w:sz="6" w:space="0" w:color="000000"/>
              <w:right w:val="single" w:sz="6" w:space="0" w:color="000000"/>
            </w:tcBorders>
          </w:tcPr>
          <w:p w14:paraId="0E27CA65" w14:textId="77777777" w:rsidR="007C7DE5" w:rsidRPr="00E67A9B" w:rsidRDefault="007C7DE5" w:rsidP="007C7DE5">
            <w:pPr>
              <w:pStyle w:val="NormalWeb"/>
              <w:ind w:right="13"/>
              <w:jc w:val="both"/>
              <w:rPr>
                <w:sz w:val="20"/>
                <w:szCs w:val="20"/>
              </w:rPr>
            </w:pPr>
            <w:r w:rsidRPr="00E67A9B">
              <w:rPr>
                <w:sz w:val="20"/>
                <w:szCs w:val="20"/>
              </w:rPr>
              <w:t xml:space="preserve">4. Izteikt 12. pantu šādā redakcijā: </w:t>
            </w:r>
          </w:p>
          <w:p w14:paraId="278C3698" w14:textId="77777777" w:rsidR="007C7DE5" w:rsidRPr="00E67A9B" w:rsidRDefault="007C7DE5" w:rsidP="007C7DE5">
            <w:pPr>
              <w:pStyle w:val="NormalWeb"/>
              <w:ind w:right="13"/>
              <w:jc w:val="both"/>
              <w:rPr>
                <w:sz w:val="20"/>
                <w:szCs w:val="20"/>
              </w:rPr>
            </w:pPr>
            <w:r w:rsidRPr="00E67A9B">
              <w:rPr>
                <w:sz w:val="20"/>
                <w:szCs w:val="20"/>
              </w:rPr>
              <w:t>“</w:t>
            </w:r>
            <w:r w:rsidRPr="00E67A9B">
              <w:rPr>
                <w:b/>
                <w:bCs/>
                <w:sz w:val="20"/>
                <w:szCs w:val="20"/>
              </w:rPr>
              <w:t>12.pants. Licencē noteikto pakalpojumu maiņa</w:t>
            </w:r>
          </w:p>
          <w:p w14:paraId="49173E02" w14:textId="77777777" w:rsidR="007C7DE5" w:rsidRPr="00E67A9B" w:rsidRDefault="007C7DE5" w:rsidP="007C7DE5">
            <w:pPr>
              <w:pStyle w:val="NormalWeb"/>
              <w:ind w:right="13"/>
              <w:jc w:val="both"/>
              <w:rPr>
                <w:sz w:val="20"/>
                <w:szCs w:val="20"/>
              </w:rPr>
            </w:pPr>
            <w:r w:rsidRPr="00E67A9B">
              <w:rPr>
                <w:sz w:val="20"/>
                <w:szCs w:val="20"/>
              </w:rPr>
              <w:t xml:space="preserve">(1) Ja sabiedrība vēlas mainīt licencē norādītos pakalpojumus, tā vienlaikus </w:t>
            </w:r>
            <w:r w:rsidRPr="00E67A9B">
              <w:rPr>
                <w:sz w:val="20"/>
                <w:szCs w:val="20"/>
              </w:rPr>
              <w:lastRenderedPageBreak/>
              <w:t>ar attiecīgu iesniegumu Komisijai iesniedz:</w:t>
            </w:r>
          </w:p>
          <w:p w14:paraId="1BB2B5EF" w14:textId="77777777" w:rsidR="007C7DE5" w:rsidRPr="00E67A9B" w:rsidRDefault="007C7DE5" w:rsidP="007C7DE5">
            <w:pPr>
              <w:pStyle w:val="NormalWeb"/>
              <w:ind w:right="13"/>
              <w:jc w:val="both"/>
              <w:rPr>
                <w:sz w:val="20"/>
                <w:szCs w:val="20"/>
              </w:rPr>
            </w:pPr>
            <w:r w:rsidRPr="00E67A9B">
              <w:rPr>
                <w:sz w:val="20"/>
                <w:szCs w:val="20"/>
              </w:rPr>
              <w:t>1) papildinājumus darbības plānā un grozījumus iekšējās kontroles sistēmas politikās un procedūrās, kas ir nepieciešami, lai nodrošinātu pārvaldes pakalpojumu sniegšanu atbilstoši šā likuma prasībām;</w:t>
            </w:r>
          </w:p>
          <w:p w14:paraId="31FA582F" w14:textId="77777777" w:rsidR="007C7DE5" w:rsidRPr="00E67A9B" w:rsidRDefault="007C7DE5" w:rsidP="007C7DE5">
            <w:pPr>
              <w:pStyle w:val="NormalWeb"/>
              <w:ind w:right="13"/>
              <w:jc w:val="both"/>
              <w:rPr>
                <w:sz w:val="20"/>
                <w:szCs w:val="20"/>
              </w:rPr>
            </w:pPr>
            <w:r w:rsidRPr="00E67A9B">
              <w:rPr>
                <w:sz w:val="20"/>
                <w:szCs w:val="20"/>
              </w:rPr>
              <w:t>2) šā likuma 10.panta 7.</w:t>
            </w:r>
            <w:r w:rsidRPr="00E67A9B">
              <w:rPr>
                <w:sz w:val="20"/>
                <w:szCs w:val="20"/>
                <w:vertAlign w:val="superscript"/>
              </w:rPr>
              <w:t>2</w:t>
            </w:r>
            <w:r w:rsidRPr="00E67A9B">
              <w:rPr>
                <w:sz w:val="20"/>
                <w:szCs w:val="20"/>
              </w:rPr>
              <w:t xml:space="preserve"> daļā minētos dokumentus, ja sabiedrība vēlas uzsākt šā likuma 5. panta otrajā vai trešajā daļā minēto pakalpojumu sniegšanu.</w:t>
            </w:r>
          </w:p>
          <w:p w14:paraId="6407C5BA" w14:textId="6C15CC0D" w:rsidR="007C7DE5" w:rsidRPr="00184920" w:rsidRDefault="007C7DE5" w:rsidP="007C7DE5">
            <w:pPr>
              <w:spacing w:after="0" w:line="240" w:lineRule="auto"/>
              <w:jc w:val="both"/>
              <w:rPr>
                <w:rFonts w:ascii="Times New Roman" w:eastAsia="Times New Roman" w:hAnsi="Times New Roman" w:cs="Times New Roman"/>
                <w:sz w:val="20"/>
                <w:lang w:eastAsia="lv-LV"/>
              </w:rPr>
            </w:pPr>
            <w:r w:rsidRPr="00E67A9B">
              <w:rPr>
                <w:rFonts w:ascii="Times New Roman" w:hAnsi="Times New Roman" w:cs="Times New Roman"/>
                <w:sz w:val="20"/>
                <w:szCs w:val="20"/>
              </w:rPr>
              <w:t xml:space="preserve">(2) Lēmumu par sabiedrības licencē norādīto pārvaldes pakalpojumu vai šā likuma 5.panta otrajā un trešajā daļā minēto pakalpojumu maiņu Komisija pieņem </w:t>
            </w:r>
            <w:r w:rsidRPr="000D152B">
              <w:rPr>
                <w:rFonts w:ascii="Times New Roman" w:hAnsi="Times New Roman" w:cs="Times New Roman"/>
                <w:sz w:val="20"/>
                <w:szCs w:val="20"/>
                <w:u w:val="single"/>
              </w:rPr>
              <w:t>30 darbdienu</w:t>
            </w:r>
            <w:r w:rsidRPr="00E67A9B">
              <w:rPr>
                <w:rFonts w:ascii="Times New Roman" w:hAnsi="Times New Roman" w:cs="Times New Roman"/>
                <w:sz w:val="20"/>
                <w:szCs w:val="20"/>
              </w:rPr>
              <w:t xml:space="preserve"> laikā pēc visu šajā pantā minēto atbilstoši normatīvajos aktos noteiktajām prasībām sagatavoto un noformēto dokumentu saņemšanas.”.</w:t>
            </w:r>
          </w:p>
        </w:tc>
        <w:tc>
          <w:tcPr>
            <w:tcW w:w="1309" w:type="pct"/>
            <w:tcBorders>
              <w:top w:val="single" w:sz="6" w:space="0" w:color="000000"/>
              <w:left w:val="single" w:sz="6" w:space="0" w:color="000000"/>
              <w:bottom w:val="single" w:sz="6" w:space="0" w:color="000000"/>
              <w:right w:val="single" w:sz="6" w:space="0" w:color="000000"/>
            </w:tcBorders>
          </w:tcPr>
          <w:p w14:paraId="193952CE" w14:textId="0AC5006F" w:rsidR="007C7DE5" w:rsidRPr="00184920" w:rsidRDefault="007C7DE5" w:rsidP="007C7DE5">
            <w:pPr>
              <w:spacing w:after="0" w:line="240" w:lineRule="auto"/>
              <w:jc w:val="both"/>
              <w:rPr>
                <w:rFonts w:ascii="Times New Roman" w:eastAsia="Times New Roman" w:hAnsi="Times New Roman" w:cs="Times New Roman"/>
                <w:sz w:val="20"/>
                <w:szCs w:val="20"/>
                <w:lang w:eastAsia="lv-LV"/>
              </w:rPr>
            </w:pPr>
            <w:r w:rsidRPr="00E67A9B">
              <w:rPr>
                <w:rFonts w:ascii="Times New Roman" w:hAnsi="Times New Roman" w:cs="Times New Roman"/>
                <w:b/>
                <w:bCs/>
                <w:sz w:val="20"/>
                <w:szCs w:val="20"/>
              </w:rPr>
              <w:lastRenderedPageBreak/>
              <w:t xml:space="preserve">Iebildums. </w:t>
            </w:r>
            <w:r w:rsidRPr="00E67A9B">
              <w:rPr>
                <w:rFonts w:ascii="Times New Roman" w:hAnsi="Times New Roman" w:cs="Times New Roman"/>
                <w:sz w:val="20"/>
                <w:szCs w:val="20"/>
              </w:rPr>
              <w:t>Likumprojekta 4. pantā paredzētajā Ieguldījumu pārvaldes sabiedrību likuma</w:t>
            </w:r>
            <w:r w:rsidRPr="00E67A9B">
              <w:rPr>
                <w:rFonts w:ascii="Times New Roman" w:hAnsi="Times New Roman" w:cs="Times New Roman"/>
                <w:sz w:val="20"/>
                <w:szCs w:val="20"/>
              </w:rPr>
              <w:br/>
              <w:t xml:space="preserve">(turpmāk – Likums) 12. panta otrajā daļā tiek noteikts, ka lēmumu par sabiedrības licencē norādīto pārvaldes pakalpojumu vai šā likuma 5.panta otrajā un trešajā daļā minēto pakalpojumu maiņu Komisija pieņem 30 darbdienu laikā pēc visu šajā pantā minēto atbilstoši normatīvajos aktos noteiktajām prasībām sagatavoto un noformēto dokumentu saņemšanas. Šobrīd Likuma </w:t>
            </w:r>
            <w:r w:rsidRPr="00E67A9B">
              <w:rPr>
                <w:rFonts w:ascii="Times New Roman" w:hAnsi="Times New Roman" w:cs="Times New Roman"/>
                <w:sz w:val="20"/>
                <w:szCs w:val="20"/>
              </w:rPr>
              <w:lastRenderedPageBreak/>
              <w:t>12. panta trešā daļa paredz, ka lēmumu par sabiedrības licencē norādīto pārvaldes pakalpojumu maiņu Komisija pieņem 15 dienu laikā pēc visu likumā minēto dokumentu saņemšanas. Tādējādi projekta 5. pantā ietvertā Likuma 12. panta otrā daļa paredz pagarināt lēmuma par licencē norādīto pakalpojumu maiņu pieņemšanas termiņu. Vienlaikus Anotācijā nav skaidrota lēmuma pieņemšanas termiņa pagarināšanas nepieciešamība. Vēršam uzmanību, ka Administratīvā procesa likuma (turpmāk – APL) 64. panta pirmā daļa paredz, ka,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No minētā izriet, ka likumā var tikt noteikts no APL 64. panta pirmajā daļā paredzētā viena mēneša termiņa atšķirīgs administratīvā akta izdošanas termiņš. Vienlaikus šāda atšķirīga un ievērojami lielāka termiņa noteikšanas nepieciešamība ir jāskaidro Likumprojekta Anotācijā. Papildus norādām, ka lēmuma pieņemšanas termiņa skaitīšana no brīža, kad persona iesniegusi visus dokumentus, var nesamērīgi pagarināt termiņu, kādā tiks pieņemts lēmums. Proti, formāli lēmuma pieņemšanai noteikts 30 darbdienu termiņš, taču faktiski nav zināms, cik garš tas būs, ja persona, iesniedzot iesniegumu, nebūs iesniegusi visus lēmuma pieņemšanai nepieciešamos dokumentus. Līdz ar to ir nepieciešams izvērtēt šāda regulējuma samērīgumu, kā arī izvērtēt iespēju noteikt iestādei noteiktu, uz sadarbību vērstu rīcību, piemēram, iesniedzējam izskaidrot visas iesniegto dokumentu nepilnības. Ievērojot minēto, lūdzam precizēt Likumprojekta 5. pantu un papildināt Anotāciju ar attiecīgu skaidrojumu.</w:t>
            </w:r>
          </w:p>
        </w:tc>
        <w:tc>
          <w:tcPr>
            <w:tcW w:w="848" w:type="pct"/>
            <w:gridSpan w:val="2"/>
            <w:tcBorders>
              <w:top w:val="single" w:sz="6" w:space="0" w:color="000000"/>
              <w:left w:val="single" w:sz="6" w:space="0" w:color="000000"/>
              <w:bottom w:val="single" w:sz="6" w:space="0" w:color="000000"/>
              <w:right w:val="single" w:sz="6" w:space="0" w:color="000000"/>
            </w:tcBorders>
          </w:tcPr>
          <w:p w14:paraId="02C9ACAF" w14:textId="467AC883" w:rsidR="00DB145A" w:rsidRDefault="007C7DE5" w:rsidP="007C7DE5">
            <w:pPr>
              <w:spacing w:after="0" w:line="240" w:lineRule="auto"/>
              <w:jc w:val="both"/>
              <w:rPr>
                <w:rFonts w:ascii="Times New Roman" w:hAnsi="Times New Roman" w:cs="Times New Roman"/>
                <w:sz w:val="20"/>
                <w:szCs w:val="20"/>
              </w:rPr>
            </w:pPr>
            <w:r w:rsidRPr="00E67A9B">
              <w:rPr>
                <w:rFonts w:ascii="Times New Roman" w:hAnsi="Times New Roman" w:cs="Times New Roman"/>
                <w:b/>
                <w:bCs/>
                <w:sz w:val="20"/>
                <w:szCs w:val="20"/>
              </w:rPr>
              <w:lastRenderedPageBreak/>
              <w:t>Iebildums ņemts vērā.</w:t>
            </w:r>
            <w:r>
              <w:rPr>
                <w:rFonts w:ascii="Times New Roman" w:hAnsi="Times New Roman" w:cs="Times New Roman"/>
                <w:b/>
                <w:bCs/>
                <w:sz w:val="20"/>
                <w:szCs w:val="20"/>
              </w:rPr>
              <w:t xml:space="preserve"> Sniedzam skaidrojumu.</w:t>
            </w:r>
            <w:r w:rsidRPr="00E67A9B">
              <w:rPr>
                <w:rFonts w:ascii="Times New Roman" w:hAnsi="Times New Roman" w:cs="Times New Roman"/>
                <w:sz w:val="20"/>
                <w:szCs w:val="20"/>
              </w:rPr>
              <w:t xml:space="preserve"> Spēkā esošais Ieguldījumu pārvaldes sabiedrību likuma 12.pants paredz licencē noteikto pārvaldes pakalpojumu maiņu ar 15 dienu termiņu Finanšu un kapitāla tirgus komisijai lēmuma pieņemšanai. Likumprojekta 4.pants paredz izteikts Ieguldījumu </w:t>
            </w:r>
            <w:r w:rsidRPr="00E67A9B">
              <w:rPr>
                <w:rFonts w:ascii="Times New Roman" w:hAnsi="Times New Roman" w:cs="Times New Roman"/>
                <w:sz w:val="20"/>
                <w:szCs w:val="20"/>
              </w:rPr>
              <w:lastRenderedPageBreak/>
              <w:t xml:space="preserve">pārvaldes sabiedrību likuma 12.pantu jaunā redakcijā, nosakot, ka ieguldījumu pārvaldes sabiedrības varēs mainīt arī licencē norādītos ieguldījumu pakalpojumus. Ņemot vērā minēto nepieciešams mainīt arī lēmumu pieņemšanas termiņu Finanšu un kapitāla tirgus komisijai, tādejādi radot konsekventu regulējumu visiem finanšu un kapitāla tirgus dalībniekiem. Proti, Finanšu instrumentu tirgus likuma 109.pants paredz licencē noteikto ieguldījumu pakalpojumu un ieguldījumu blakuspakalpojumu maiņu, kur minētā panta ceturtā daļa paredz šo 30 darbdienu termiņu lēmumu pieņemšanai. </w:t>
            </w:r>
            <w:r w:rsidR="00DB145A">
              <w:rPr>
                <w:rFonts w:ascii="Times New Roman" w:hAnsi="Times New Roman" w:cs="Times New Roman"/>
                <w:sz w:val="20"/>
                <w:szCs w:val="20"/>
              </w:rPr>
              <w:t>Taču, ņemot vērā, ka Finanšu instrumentu tirgus likuma 109.pants tiek pārcelts likumprojektā “Ieguldījumu brokeru sabiedrību likums”, tad minēto termiņu precizējam no 30 darbdienām uz vienu mēnesi.</w:t>
            </w:r>
          </w:p>
          <w:p w14:paraId="3533B285" w14:textId="77777777" w:rsidR="007C7DE5" w:rsidRDefault="007C7DE5" w:rsidP="007C7DE5">
            <w:pPr>
              <w:spacing w:after="0" w:line="240" w:lineRule="auto"/>
              <w:jc w:val="both"/>
              <w:rPr>
                <w:rFonts w:ascii="Times New Roman" w:hAnsi="Times New Roman" w:cs="Times New Roman"/>
                <w:sz w:val="20"/>
                <w:szCs w:val="20"/>
              </w:rPr>
            </w:pPr>
            <w:r w:rsidRPr="00E67A9B">
              <w:rPr>
                <w:rFonts w:ascii="Times New Roman" w:hAnsi="Times New Roman" w:cs="Times New Roman"/>
                <w:sz w:val="20"/>
                <w:szCs w:val="20"/>
              </w:rPr>
              <w:t>Finanšu instrumentu tirgus likuma 109.pants attiecas uz visiem finanšu tirgus dalībniekiem, kuriem ir izsniegta licence ieguldījumu pakalpojumu sniegšanai, tai skaitā arī uz ieguldījumu pārvaldes sabiedrībām. Papildus norādām, lēmuma pieņemšanas termiņa skaitīšana no brīža, kad persona iesniegusi visus dokumentus tieši motivē finanšu un kapitāla tirgus dalībniekus iesniegt visus nepieciešamos dokumentus, lai Finanšu un kapitāla komisija var pieņemt lēmumu, kas pēc būtības ir paša finanšu un kapitāla tirgus dalībnieka interesēs.</w:t>
            </w:r>
          </w:p>
          <w:p w14:paraId="472A6155" w14:textId="6EF5AB87" w:rsidR="00FA39BC" w:rsidRPr="00184920" w:rsidRDefault="00FA39BC" w:rsidP="00FA39BC">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lastRenderedPageBreak/>
              <w:t xml:space="preserve">Šāds regulējums izriet no Eiropas Parlamenta un Padomes 2009.gad 13.jūlija Direktīvas Nr. 2009/65/EK </w:t>
            </w:r>
            <w:r w:rsidRPr="00C02904">
              <w:rPr>
                <w:rFonts w:ascii="Times New Roman" w:hAnsi="Times New Roman" w:cs="Times New Roman"/>
                <w:sz w:val="20"/>
                <w:szCs w:val="20"/>
              </w:rPr>
              <w:t>par normatīvo un administratīvo aktu koordināciju attiecībā uz pārvedamu vērtspapīru kolektīvo ieguldījumu uzņēmumiem (PVKIU)</w:t>
            </w:r>
            <w:r>
              <w:rPr>
                <w:rFonts w:ascii="Times New Roman" w:hAnsi="Times New Roman" w:cs="Times New Roman"/>
                <w:sz w:val="20"/>
                <w:szCs w:val="20"/>
              </w:rPr>
              <w:t xml:space="preserve"> 7.panta 3.punkta.</w:t>
            </w:r>
          </w:p>
        </w:tc>
        <w:tc>
          <w:tcPr>
            <w:tcW w:w="936" w:type="pct"/>
            <w:tcBorders>
              <w:top w:val="single" w:sz="4" w:space="0" w:color="auto"/>
              <w:left w:val="single" w:sz="4" w:space="0" w:color="auto"/>
              <w:bottom w:val="single" w:sz="4" w:space="0" w:color="auto"/>
              <w:right w:val="single" w:sz="4" w:space="0" w:color="auto"/>
            </w:tcBorders>
          </w:tcPr>
          <w:p w14:paraId="11BBC7EF" w14:textId="11E4CEDA" w:rsidR="00D54B51" w:rsidRDefault="00D54B51" w:rsidP="007C7D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Likumprojekta 4.pants, 12.panta otrā daļa:</w:t>
            </w:r>
          </w:p>
          <w:p w14:paraId="36FB0B06" w14:textId="3CFAF11A" w:rsidR="00D54B51" w:rsidRDefault="00D54B51" w:rsidP="007C7DE5">
            <w:pPr>
              <w:spacing w:after="0" w:line="240" w:lineRule="auto"/>
              <w:jc w:val="both"/>
              <w:rPr>
                <w:rFonts w:ascii="Times New Roman" w:hAnsi="Times New Roman" w:cs="Times New Roman"/>
                <w:sz w:val="20"/>
                <w:szCs w:val="20"/>
              </w:rPr>
            </w:pPr>
            <w:r w:rsidRPr="00E67A9B">
              <w:rPr>
                <w:rFonts w:ascii="Times New Roman" w:hAnsi="Times New Roman" w:cs="Times New Roman"/>
                <w:sz w:val="20"/>
                <w:szCs w:val="20"/>
              </w:rPr>
              <w:t xml:space="preserve">(2) Lēmumu par sabiedrības licencē norādīto pārvaldes pakalpojumu vai šā likuma 5.panta otrajā un trešajā daļā minēto pakalpojumu maiņu Komisija pieņem </w:t>
            </w:r>
            <w:r w:rsidRPr="00D54B51">
              <w:rPr>
                <w:rFonts w:ascii="Times New Roman" w:hAnsi="Times New Roman" w:cs="Times New Roman"/>
                <w:sz w:val="20"/>
                <w:szCs w:val="20"/>
                <w:u w:val="single"/>
              </w:rPr>
              <w:t>viena mēneša</w:t>
            </w:r>
            <w:r w:rsidRPr="00E67A9B">
              <w:rPr>
                <w:rFonts w:ascii="Times New Roman" w:hAnsi="Times New Roman" w:cs="Times New Roman"/>
                <w:sz w:val="20"/>
                <w:szCs w:val="20"/>
              </w:rPr>
              <w:t xml:space="preserve"> laikā pēc visu šajā pantā minēto atbilstoši normatīvajos </w:t>
            </w:r>
            <w:r w:rsidRPr="00E67A9B">
              <w:rPr>
                <w:rFonts w:ascii="Times New Roman" w:hAnsi="Times New Roman" w:cs="Times New Roman"/>
                <w:sz w:val="20"/>
                <w:szCs w:val="20"/>
              </w:rPr>
              <w:lastRenderedPageBreak/>
              <w:t>aktos noteiktajām prasībām sagatavoto un noformēto dokumentu saņemšanas.</w:t>
            </w:r>
          </w:p>
          <w:p w14:paraId="30AFF586" w14:textId="77777777" w:rsidR="00D54B51" w:rsidRDefault="00D54B51" w:rsidP="007C7DE5">
            <w:pPr>
              <w:spacing w:after="0" w:line="240" w:lineRule="auto"/>
              <w:jc w:val="both"/>
              <w:rPr>
                <w:rFonts w:ascii="Times New Roman" w:hAnsi="Times New Roman" w:cs="Times New Roman"/>
                <w:sz w:val="20"/>
                <w:szCs w:val="20"/>
              </w:rPr>
            </w:pPr>
          </w:p>
          <w:p w14:paraId="369D87C9" w14:textId="77777777" w:rsidR="00FA39BC" w:rsidRDefault="007C7DE5" w:rsidP="007C7DE5">
            <w:pPr>
              <w:spacing w:after="0" w:line="240" w:lineRule="auto"/>
              <w:jc w:val="both"/>
              <w:rPr>
                <w:rFonts w:ascii="Times New Roman" w:hAnsi="Times New Roman" w:cs="Times New Roman"/>
                <w:sz w:val="20"/>
                <w:szCs w:val="20"/>
              </w:rPr>
            </w:pPr>
            <w:r w:rsidRPr="00E67A9B">
              <w:rPr>
                <w:rFonts w:ascii="Times New Roman" w:hAnsi="Times New Roman" w:cs="Times New Roman"/>
                <w:sz w:val="20"/>
                <w:szCs w:val="20"/>
              </w:rPr>
              <w:t>Papildināts anotācijas I sadaļas 2.punkts: “</w:t>
            </w:r>
            <w:r w:rsidRPr="00E67A9B">
              <w:rPr>
                <w:rFonts w:ascii="Times New Roman" w:hAnsi="Times New Roman" w:cs="Times New Roman"/>
                <w:noProof/>
                <w:color w:val="000000"/>
                <w:spacing w:val="-2"/>
                <w:sz w:val="20"/>
                <w:szCs w:val="20"/>
              </w:rPr>
              <w:t xml:space="preserve">Papildus tiek precizēts arī lēmuma pieņemšanas tremiņš Finanšu un kapitāla tirgus komisijai, proti, </w:t>
            </w:r>
            <w:r w:rsidR="000D152B">
              <w:rPr>
                <w:rFonts w:ascii="Times New Roman" w:hAnsi="Times New Roman" w:cs="Times New Roman"/>
                <w:noProof/>
                <w:color w:val="000000"/>
                <w:spacing w:val="-2"/>
                <w:sz w:val="20"/>
                <w:szCs w:val="20"/>
              </w:rPr>
              <w:t>viena mēneša</w:t>
            </w:r>
            <w:r w:rsidRPr="00E67A9B">
              <w:rPr>
                <w:rFonts w:ascii="Times New Roman" w:hAnsi="Times New Roman" w:cs="Times New Roman"/>
                <w:noProof/>
                <w:color w:val="000000"/>
                <w:spacing w:val="-2"/>
                <w:sz w:val="20"/>
                <w:szCs w:val="20"/>
              </w:rPr>
              <w:t xml:space="preserve"> termiņš tiek salāgots ar </w:t>
            </w:r>
            <w:r w:rsidR="000D152B">
              <w:rPr>
                <w:rFonts w:ascii="Times New Roman" w:hAnsi="Times New Roman" w:cs="Times New Roman"/>
                <w:noProof/>
                <w:color w:val="000000"/>
                <w:spacing w:val="-2"/>
                <w:sz w:val="20"/>
                <w:szCs w:val="20"/>
              </w:rPr>
              <w:t>likumprojekta “Ieguldījumu brokeru sabiedrību likums” 14.panta trešajā daļā paredzēto termiņu</w:t>
            </w:r>
            <w:r w:rsidRPr="00E67A9B">
              <w:rPr>
                <w:rFonts w:ascii="Times New Roman" w:hAnsi="Times New Roman" w:cs="Times New Roman"/>
                <w:noProof/>
                <w:color w:val="000000"/>
                <w:spacing w:val="-2"/>
                <w:sz w:val="20"/>
                <w:szCs w:val="20"/>
              </w:rPr>
              <w:t xml:space="preserve">, kurš paredz </w:t>
            </w:r>
            <w:r w:rsidRPr="00E67A9B">
              <w:rPr>
                <w:rFonts w:ascii="Times New Roman" w:hAnsi="Times New Roman" w:cs="Times New Roman"/>
                <w:sz w:val="20"/>
                <w:szCs w:val="20"/>
              </w:rPr>
              <w:t>licencē noteikto ieguldījumu pakalpojumu un ieguldījumu blakuspakalpojumu maiņu.</w:t>
            </w:r>
            <w:r w:rsidR="00FA39BC">
              <w:rPr>
                <w:rFonts w:ascii="Times New Roman" w:hAnsi="Times New Roman" w:cs="Times New Roman"/>
                <w:sz w:val="20"/>
                <w:szCs w:val="20"/>
              </w:rPr>
              <w:t xml:space="preserve"> </w:t>
            </w:r>
          </w:p>
          <w:p w14:paraId="3FE4D212" w14:textId="1FA13004" w:rsidR="007C7DE5" w:rsidRPr="00184920" w:rsidRDefault="00FA39BC" w:rsidP="007C7DE5">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Regulējums attiecībā uz l</w:t>
            </w:r>
            <w:r w:rsidRPr="00196518">
              <w:rPr>
                <w:rFonts w:ascii="Times New Roman" w:hAnsi="Times New Roman" w:cs="Times New Roman"/>
                <w:sz w:val="20"/>
                <w:szCs w:val="20"/>
              </w:rPr>
              <w:t xml:space="preserve">ēmumu par </w:t>
            </w:r>
            <w:r>
              <w:rPr>
                <w:rFonts w:ascii="Times New Roman" w:hAnsi="Times New Roman" w:cs="Times New Roman"/>
                <w:sz w:val="20"/>
                <w:szCs w:val="20"/>
              </w:rPr>
              <w:t>ieguldījumu pārvaldes sabiedrības</w:t>
            </w:r>
            <w:r w:rsidRPr="00196518">
              <w:rPr>
                <w:rFonts w:ascii="Times New Roman" w:hAnsi="Times New Roman" w:cs="Times New Roman"/>
                <w:sz w:val="20"/>
                <w:szCs w:val="20"/>
              </w:rPr>
              <w:t xml:space="preserve"> licencē norādīto papildpakalpojumu vai </w:t>
            </w:r>
            <w:r>
              <w:rPr>
                <w:rFonts w:ascii="Times New Roman" w:hAnsi="Times New Roman" w:cs="Times New Roman"/>
                <w:sz w:val="20"/>
                <w:szCs w:val="20"/>
              </w:rPr>
              <w:t>ieguldījumu</w:t>
            </w:r>
            <w:r w:rsidRPr="00196518">
              <w:rPr>
                <w:rFonts w:ascii="Times New Roman" w:hAnsi="Times New Roman" w:cs="Times New Roman"/>
                <w:sz w:val="20"/>
                <w:szCs w:val="20"/>
              </w:rPr>
              <w:t xml:space="preserve"> pakalpojumu maiņu pēc visu atbilstoši normatīvajos aktos noteiktajām prasībām sagatavoto un</w:t>
            </w:r>
            <w:r>
              <w:rPr>
                <w:rFonts w:ascii="Times New Roman" w:hAnsi="Times New Roman" w:cs="Times New Roman"/>
                <w:sz w:val="20"/>
                <w:szCs w:val="20"/>
              </w:rPr>
              <w:t xml:space="preserve"> noformēto dokumentu saņemšanas izriet no Eiropas Parlamenta un Padomes 2009.gad 13.jūlija Direktīvas Nr. 2009/65/EK </w:t>
            </w:r>
            <w:r w:rsidRPr="00C02904">
              <w:rPr>
                <w:rFonts w:ascii="Times New Roman" w:hAnsi="Times New Roman" w:cs="Times New Roman"/>
                <w:sz w:val="20"/>
                <w:szCs w:val="20"/>
              </w:rPr>
              <w:t>par normatīvo un administratīvo aktu koordināciju attiecībā uz pārvedamu vērtspapīru kolektīvo ieguldījumu uzņēmumiem (PVKIU)</w:t>
            </w:r>
            <w:r>
              <w:rPr>
                <w:rFonts w:ascii="Times New Roman" w:hAnsi="Times New Roman" w:cs="Times New Roman"/>
                <w:sz w:val="20"/>
                <w:szCs w:val="20"/>
              </w:rPr>
              <w:t xml:space="preserve">, proti, minētās direktīvas 7.panta 3.punkta, kurš paredz noteikumus attiecībā uz licences izsniegšanu ieguldījumu pārvaldes sabiedrībām. Attiecīgi šāda kārtība tiek attiecināta arī uz </w:t>
            </w:r>
            <w:r w:rsidRPr="00196518">
              <w:rPr>
                <w:rFonts w:ascii="Times New Roman" w:hAnsi="Times New Roman" w:cs="Times New Roman"/>
                <w:sz w:val="20"/>
                <w:szCs w:val="20"/>
              </w:rPr>
              <w:t xml:space="preserve">licencē norādīto papildpakalpojumu vai </w:t>
            </w:r>
            <w:r>
              <w:rPr>
                <w:rFonts w:ascii="Times New Roman" w:hAnsi="Times New Roman" w:cs="Times New Roman"/>
                <w:sz w:val="20"/>
                <w:szCs w:val="20"/>
              </w:rPr>
              <w:t>ieguldījumu</w:t>
            </w:r>
            <w:r w:rsidRPr="00196518">
              <w:rPr>
                <w:rFonts w:ascii="Times New Roman" w:hAnsi="Times New Roman" w:cs="Times New Roman"/>
                <w:sz w:val="20"/>
                <w:szCs w:val="20"/>
              </w:rPr>
              <w:t xml:space="preserve"> pakalpojumu maiņu</w:t>
            </w:r>
            <w:r>
              <w:rPr>
                <w:rFonts w:ascii="Times New Roman" w:hAnsi="Times New Roman" w:cs="Times New Roman"/>
                <w:sz w:val="20"/>
                <w:szCs w:val="20"/>
              </w:rPr>
              <w:t>, lai nodrošinātu finanšu un kapitāla tirgus dalībniekam ātrāku un efektīvāku</w:t>
            </w:r>
            <w:r w:rsidRPr="00910DFE">
              <w:rPr>
                <w:rFonts w:ascii="Times New Roman" w:hAnsi="Times New Roman" w:cs="Times New Roman"/>
                <w:sz w:val="20"/>
                <w:szCs w:val="20"/>
              </w:rPr>
              <w:t xml:space="preserve"> licencēšanas procesa pieejamību</w:t>
            </w:r>
            <w:r>
              <w:rPr>
                <w:rFonts w:ascii="Times New Roman" w:hAnsi="Times New Roman" w:cs="Times New Roman"/>
                <w:sz w:val="20"/>
                <w:szCs w:val="20"/>
              </w:rPr>
              <w:t xml:space="preserve">, </w:t>
            </w:r>
            <w:r w:rsidRPr="00910DFE">
              <w:rPr>
                <w:rFonts w:ascii="Times New Roman" w:hAnsi="Times New Roman" w:cs="Times New Roman"/>
                <w:sz w:val="20"/>
                <w:szCs w:val="20"/>
              </w:rPr>
              <w:t>ļauj</w:t>
            </w:r>
            <w:r>
              <w:rPr>
                <w:rFonts w:ascii="Times New Roman" w:hAnsi="Times New Roman" w:cs="Times New Roman"/>
                <w:sz w:val="20"/>
                <w:szCs w:val="20"/>
              </w:rPr>
              <w:t>ot</w:t>
            </w:r>
            <w:r w:rsidRPr="00910DFE">
              <w:rPr>
                <w:rFonts w:ascii="Times New Roman" w:hAnsi="Times New Roman" w:cs="Times New Roman"/>
                <w:sz w:val="20"/>
                <w:szCs w:val="20"/>
              </w:rPr>
              <w:t xml:space="preserve"> </w:t>
            </w:r>
            <w:r>
              <w:rPr>
                <w:rFonts w:ascii="Times New Roman" w:hAnsi="Times New Roman" w:cs="Times New Roman"/>
                <w:sz w:val="20"/>
                <w:szCs w:val="20"/>
              </w:rPr>
              <w:t xml:space="preserve">finanšu un kapitāla </w:t>
            </w:r>
            <w:r w:rsidRPr="00910DFE">
              <w:rPr>
                <w:rFonts w:ascii="Times New Roman" w:hAnsi="Times New Roman" w:cs="Times New Roman"/>
                <w:sz w:val="20"/>
                <w:szCs w:val="20"/>
              </w:rPr>
              <w:t xml:space="preserve"> tirgus dalībniekam novērst nepilnības iesniegtajos dokumentos viena procesa ietvaros</w:t>
            </w:r>
            <w:r>
              <w:rPr>
                <w:rFonts w:ascii="Times New Roman" w:hAnsi="Times New Roman" w:cs="Times New Roman"/>
                <w:sz w:val="20"/>
                <w:szCs w:val="20"/>
              </w:rPr>
              <w:t>.</w:t>
            </w:r>
            <w:r w:rsidR="007C7DE5" w:rsidRPr="00E67A9B">
              <w:rPr>
                <w:rFonts w:ascii="Times New Roman" w:hAnsi="Times New Roman" w:cs="Times New Roman"/>
                <w:sz w:val="20"/>
                <w:szCs w:val="20"/>
              </w:rPr>
              <w:t>”.</w:t>
            </w:r>
          </w:p>
        </w:tc>
      </w:tr>
      <w:tr w:rsidR="007C7DE5" w:rsidRPr="00184920" w14:paraId="3111D2C8"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479CC9E" w14:textId="3171EADA" w:rsidR="007C7DE5" w:rsidRDefault="007C7DE5" w:rsidP="007C7DE5">
            <w:pPr>
              <w:spacing w:after="0" w:line="240" w:lineRule="auto"/>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lastRenderedPageBreak/>
              <w:t>2.</w:t>
            </w:r>
          </w:p>
        </w:tc>
        <w:tc>
          <w:tcPr>
            <w:tcW w:w="692" w:type="pct"/>
            <w:tcBorders>
              <w:top w:val="single" w:sz="6" w:space="0" w:color="000000"/>
              <w:left w:val="single" w:sz="6" w:space="0" w:color="000000"/>
              <w:bottom w:val="single" w:sz="6" w:space="0" w:color="000000"/>
              <w:right w:val="single" w:sz="6" w:space="0" w:color="000000"/>
            </w:tcBorders>
          </w:tcPr>
          <w:p w14:paraId="2FABBE4A" w14:textId="77777777" w:rsidR="007C7DE5" w:rsidRPr="00E67A9B" w:rsidRDefault="007C7DE5" w:rsidP="007C7DE5">
            <w:pPr>
              <w:pStyle w:val="NormalWeb"/>
              <w:ind w:right="13"/>
              <w:jc w:val="both"/>
              <w:rPr>
                <w:sz w:val="20"/>
                <w:szCs w:val="20"/>
              </w:rPr>
            </w:pPr>
          </w:p>
        </w:tc>
        <w:tc>
          <w:tcPr>
            <w:tcW w:w="1309" w:type="pct"/>
            <w:tcBorders>
              <w:top w:val="single" w:sz="6" w:space="0" w:color="000000"/>
              <w:left w:val="single" w:sz="6" w:space="0" w:color="000000"/>
              <w:bottom w:val="single" w:sz="6" w:space="0" w:color="000000"/>
              <w:right w:val="single" w:sz="6" w:space="0" w:color="000000"/>
            </w:tcBorders>
          </w:tcPr>
          <w:p w14:paraId="6AAFDE25" w14:textId="1FB4491A" w:rsidR="007C7DE5" w:rsidRPr="007C7DE5" w:rsidRDefault="007C7DE5" w:rsidP="007C7DE5">
            <w:pPr>
              <w:spacing w:after="0" w:line="240" w:lineRule="auto"/>
              <w:jc w:val="both"/>
              <w:rPr>
                <w:rFonts w:ascii="Times New Roman" w:hAnsi="Times New Roman" w:cs="Times New Roman"/>
                <w:b/>
                <w:bCs/>
                <w:sz w:val="20"/>
                <w:szCs w:val="20"/>
              </w:rPr>
            </w:pPr>
            <w:r w:rsidRPr="007C7DE5">
              <w:rPr>
                <w:rFonts w:ascii="Times New Roman" w:hAnsi="Times New Roman" w:cs="Times New Roman"/>
                <w:b/>
                <w:bCs/>
                <w:sz w:val="20"/>
                <w:szCs w:val="20"/>
              </w:rPr>
              <w:t xml:space="preserve">Iebildums. </w:t>
            </w:r>
            <w:r w:rsidRPr="007C7DE5">
              <w:rPr>
                <w:rFonts w:ascii="Times New Roman" w:hAnsi="Times New Roman" w:cs="Times New Roman"/>
                <w:sz w:val="20"/>
                <w:szCs w:val="20"/>
              </w:rPr>
              <w:t>Anotācijas kopsavilkumā tiek norādīts, ka Likumprojekta mērķis ir saskaņot Likuma normas ar likumprojekta “Ieguldījumu brokeru sabiedrību likums” normām, lai nodrošinātu tiesību sistēmas saskaņotību un pārņemtu Direktīvas 2019/2034 prasības. Vienlaikus Likumprojektā nav noteikts, ka kādas no tā normām stājas spēkā vienlaikus ar likumprojektu “Ieguldījumu brokeru sabiedrību likums”. Anotācijas IV sadaļas 1. punktā norādīts, ka Likumprojekts Ministru kabinetā un Saeimā izskatāms vienlaicīgi ar likumprojektu “Ieguldījumu brokeru sabiedrību likums” un citiem ar to saistītajiem likumprojektiem. Vēršam uzmanību uz to, ka vairāku saistītu likumprojektu izskatīšana vienlaicīgi nenodrošina, ka tie arī stāsies spēkā vienlaicīgi. Ievērojot minēto, nepieciešams izvērtēt likumprojektu paketi kopumā un papildināt Likumprojektu, nosakot, kuras Likumprojekta normas stāsies spēkā vienlaikus ar likumprojektu “Ieguldījumu brokeru sabiedrību likums”, proti, veidot jaunus likuma pārejas noteikumus, vai arī visiem likumprojektiem noteikt vienu spēkā stāšanās termiņu (datumu).</w:t>
            </w:r>
          </w:p>
        </w:tc>
        <w:tc>
          <w:tcPr>
            <w:tcW w:w="848" w:type="pct"/>
            <w:gridSpan w:val="2"/>
            <w:tcBorders>
              <w:top w:val="single" w:sz="6" w:space="0" w:color="000000"/>
              <w:left w:val="single" w:sz="6" w:space="0" w:color="000000"/>
              <w:bottom w:val="single" w:sz="6" w:space="0" w:color="000000"/>
              <w:right w:val="single" w:sz="6" w:space="0" w:color="000000"/>
            </w:tcBorders>
          </w:tcPr>
          <w:p w14:paraId="77EA134B" w14:textId="3618B7ED" w:rsidR="007C7DE5" w:rsidRPr="00E67A9B" w:rsidRDefault="00231444" w:rsidP="007C7DE5">
            <w:pPr>
              <w:spacing w:after="0" w:line="240" w:lineRule="auto"/>
              <w:jc w:val="both"/>
              <w:rPr>
                <w:rFonts w:ascii="Times New Roman" w:hAnsi="Times New Roman" w:cs="Times New Roman"/>
                <w:b/>
                <w:bCs/>
                <w:sz w:val="20"/>
                <w:szCs w:val="20"/>
              </w:rPr>
            </w:pPr>
            <w:r w:rsidRPr="00015B53">
              <w:rPr>
                <w:rFonts w:ascii="Times New Roman" w:hAnsi="Times New Roman" w:cs="Times New Roman"/>
                <w:b/>
                <w:bCs/>
                <w:sz w:val="20"/>
                <w:szCs w:val="20"/>
              </w:rPr>
              <w:t xml:space="preserve">Iebildums ņemts vērā. </w:t>
            </w:r>
            <w:r w:rsidRPr="00015B53">
              <w:rPr>
                <w:rFonts w:ascii="Times New Roman" w:hAnsi="Times New Roman" w:cs="Times New Roman"/>
                <w:sz w:val="20"/>
                <w:szCs w:val="20"/>
              </w:rPr>
              <w:t>Likumprojekts papildināts ar norādi par tā spēkā stāšanos.</w:t>
            </w:r>
          </w:p>
        </w:tc>
        <w:tc>
          <w:tcPr>
            <w:tcW w:w="936" w:type="pct"/>
            <w:tcBorders>
              <w:top w:val="single" w:sz="4" w:space="0" w:color="auto"/>
              <w:left w:val="single" w:sz="4" w:space="0" w:color="auto"/>
              <w:bottom w:val="single" w:sz="4" w:space="0" w:color="auto"/>
              <w:right w:val="single" w:sz="4" w:space="0" w:color="auto"/>
            </w:tcBorders>
          </w:tcPr>
          <w:p w14:paraId="6A1C434E" w14:textId="77777777" w:rsidR="007C7DE5" w:rsidRDefault="00231444" w:rsidP="007C7DE5">
            <w:pPr>
              <w:spacing w:after="0" w:line="240" w:lineRule="auto"/>
              <w:jc w:val="both"/>
              <w:rPr>
                <w:rFonts w:ascii="Times New Roman" w:hAnsi="Times New Roman" w:cs="Times New Roman"/>
                <w:sz w:val="20"/>
                <w:szCs w:val="20"/>
              </w:rPr>
            </w:pPr>
            <w:r w:rsidRPr="00015B53">
              <w:rPr>
                <w:rFonts w:ascii="Times New Roman" w:hAnsi="Times New Roman" w:cs="Times New Roman"/>
                <w:sz w:val="20"/>
                <w:szCs w:val="20"/>
              </w:rPr>
              <w:t>Papildināts likumprojekts:</w:t>
            </w:r>
            <w:r>
              <w:rPr>
                <w:rFonts w:ascii="Times New Roman" w:hAnsi="Times New Roman" w:cs="Times New Roman"/>
                <w:sz w:val="20"/>
                <w:szCs w:val="20"/>
              </w:rPr>
              <w:t xml:space="preserve"> </w:t>
            </w:r>
            <w:r w:rsidRPr="00015B53">
              <w:rPr>
                <w:rFonts w:ascii="Times New Roman" w:hAnsi="Times New Roman" w:cs="Times New Roman"/>
                <w:sz w:val="20"/>
                <w:szCs w:val="20"/>
              </w:rPr>
              <w:t>“Likums stājas spēkā vienlaikus ar Ieguldījumu brokeru sabiedrību likumu”.</w:t>
            </w:r>
          </w:p>
          <w:p w14:paraId="43212182" w14:textId="77777777" w:rsidR="00AB5533" w:rsidRDefault="00AB5533" w:rsidP="007C7DE5">
            <w:pPr>
              <w:spacing w:after="0" w:line="240" w:lineRule="auto"/>
              <w:jc w:val="both"/>
              <w:rPr>
                <w:rFonts w:ascii="Times New Roman" w:hAnsi="Times New Roman" w:cs="Times New Roman"/>
                <w:sz w:val="20"/>
                <w:szCs w:val="20"/>
              </w:rPr>
            </w:pPr>
          </w:p>
          <w:p w14:paraId="690F6279" w14:textId="77777777" w:rsidR="00AB5533" w:rsidRDefault="00AB5533" w:rsidP="00AB5533">
            <w:pPr>
              <w:tabs>
                <w:tab w:val="left" w:pos="3822"/>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Precizēts anotācijas kopsavilkums:</w:t>
            </w:r>
          </w:p>
          <w:p w14:paraId="255DA3CD" w14:textId="77777777" w:rsidR="00AB5533" w:rsidRDefault="00AB5533" w:rsidP="00AB5533">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w:t>
            </w:r>
            <w:r w:rsidRPr="00625E81">
              <w:rPr>
                <w:rFonts w:ascii="Times New Roman" w:eastAsia="Times New Roman" w:hAnsi="Times New Roman" w:cs="Times New Roman"/>
                <w:sz w:val="20"/>
              </w:rPr>
              <w:t>Likumprojekts stāsies spēkā vienlaikus ar likumprojektu “Ieguldījumu brokeru sabiedrību likums”.</w:t>
            </w:r>
            <w:r>
              <w:rPr>
                <w:rFonts w:ascii="Times New Roman" w:eastAsia="Times New Roman" w:hAnsi="Times New Roman" w:cs="Times New Roman"/>
                <w:sz w:val="20"/>
              </w:rPr>
              <w:t>”</w:t>
            </w:r>
          </w:p>
          <w:p w14:paraId="038C553C" w14:textId="77777777" w:rsidR="00AF3CA5" w:rsidRDefault="00AF3CA5" w:rsidP="00AB5533">
            <w:pPr>
              <w:spacing w:after="0" w:line="240" w:lineRule="auto"/>
              <w:jc w:val="both"/>
              <w:rPr>
                <w:rFonts w:ascii="Times New Roman" w:hAnsi="Times New Roman" w:cs="Times New Roman"/>
                <w:sz w:val="20"/>
                <w:szCs w:val="20"/>
              </w:rPr>
            </w:pPr>
          </w:p>
          <w:p w14:paraId="39AE8B01" w14:textId="77777777" w:rsidR="00AF3CA5" w:rsidRDefault="00AF3CA5" w:rsidP="00AF3CA5">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Papildināts anotācijas IV sadaļas 1.punkts:</w:t>
            </w:r>
          </w:p>
          <w:p w14:paraId="69F32CFD" w14:textId="781785A5" w:rsidR="00AF3CA5" w:rsidRPr="00E67A9B" w:rsidRDefault="00AF3CA5" w:rsidP="00AF3CA5">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lang w:eastAsia="lv-LV"/>
              </w:rPr>
              <w:t>“</w:t>
            </w:r>
            <w:r>
              <w:rPr>
                <w:rFonts w:ascii="Times New Roman" w:eastAsia="Times New Roman" w:hAnsi="Times New Roman" w:cs="Times New Roman"/>
                <w:sz w:val="20"/>
              </w:rPr>
              <w:t>Likumprojekts stāsies spēkā vienlaikus ar likumprojektu “Ieguldījumu brokeru sabiedrību likums”.”</w:t>
            </w:r>
          </w:p>
        </w:tc>
      </w:tr>
      <w:tr w:rsidR="003C401F" w:rsidRPr="00184920" w14:paraId="1F816F0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7488F39" w14:textId="750D458C" w:rsidR="003C401F" w:rsidRDefault="003C401F" w:rsidP="007C7DE5">
            <w:pPr>
              <w:spacing w:after="0" w:line="240" w:lineRule="auto"/>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3.</w:t>
            </w:r>
          </w:p>
        </w:tc>
        <w:tc>
          <w:tcPr>
            <w:tcW w:w="692" w:type="pct"/>
            <w:tcBorders>
              <w:top w:val="single" w:sz="6" w:space="0" w:color="000000"/>
              <w:left w:val="single" w:sz="6" w:space="0" w:color="000000"/>
              <w:bottom w:val="single" w:sz="6" w:space="0" w:color="000000"/>
              <w:right w:val="single" w:sz="6" w:space="0" w:color="000000"/>
            </w:tcBorders>
          </w:tcPr>
          <w:p w14:paraId="02D76BC4" w14:textId="77777777" w:rsidR="003C401F" w:rsidRDefault="003C401F" w:rsidP="003C401F">
            <w:pPr>
              <w:spacing w:after="0" w:line="240" w:lineRule="auto"/>
              <w:jc w:val="both"/>
              <w:rPr>
                <w:rFonts w:ascii="Times New Roman" w:hAnsi="Times New Roman" w:cs="Times New Roman"/>
                <w:b/>
                <w:bCs/>
                <w:sz w:val="20"/>
                <w:szCs w:val="20"/>
              </w:rPr>
            </w:pPr>
            <w:r w:rsidRPr="0069106F">
              <w:rPr>
                <w:rFonts w:ascii="Times New Roman" w:hAnsi="Times New Roman" w:cs="Times New Roman"/>
                <w:b/>
                <w:bCs/>
                <w:sz w:val="20"/>
                <w:szCs w:val="20"/>
              </w:rPr>
              <w:t>Ieguldījumu pārvaldes sabiedrību likuma 9.pants</w:t>
            </w:r>
          </w:p>
          <w:p w14:paraId="1D4DDD73" w14:textId="77777777" w:rsidR="003C401F" w:rsidRDefault="003C401F" w:rsidP="003C401F">
            <w:pPr>
              <w:spacing w:after="0" w:line="240" w:lineRule="auto"/>
              <w:jc w:val="both"/>
              <w:rPr>
                <w:rFonts w:ascii="Times New Roman" w:hAnsi="Times New Roman" w:cs="Times New Roman"/>
                <w:sz w:val="20"/>
                <w:szCs w:val="20"/>
              </w:rPr>
            </w:pPr>
            <w:r w:rsidRPr="0069106F">
              <w:rPr>
                <w:rFonts w:ascii="Times New Roman" w:hAnsi="Times New Roman" w:cs="Times New Roman"/>
                <w:sz w:val="20"/>
                <w:szCs w:val="20"/>
              </w:rPr>
              <w:t>(3) Persona nedrīkst būt par sabiedrības padomes locekli un amatpersonu šādos gadījumos:</w:t>
            </w:r>
          </w:p>
          <w:p w14:paraId="4F3554CD" w14:textId="77777777" w:rsidR="003C401F" w:rsidRDefault="003C401F" w:rsidP="003C401F">
            <w:pPr>
              <w:spacing w:after="0" w:line="240" w:lineRule="auto"/>
              <w:jc w:val="both"/>
              <w:rPr>
                <w:rFonts w:ascii="Times New Roman" w:hAnsi="Times New Roman" w:cs="Times New Roman"/>
                <w:sz w:val="20"/>
                <w:szCs w:val="20"/>
              </w:rPr>
            </w:pPr>
            <w:r w:rsidRPr="0069106F">
              <w:rPr>
                <w:rFonts w:ascii="Times New Roman" w:hAnsi="Times New Roman" w:cs="Times New Roman"/>
                <w:sz w:val="20"/>
                <w:szCs w:val="20"/>
              </w:rPr>
              <w:t>1) tā ir notiesāta par tīša noziedzīga nodarījuma izdarīšanu;</w:t>
            </w:r>
          </w:p>
          <w:p w14:paraId="4C032D04" w14:textId="77777777" w:rsidR="003C401F" w:rsidRDefault="003C401F" w:rsidP="003C401F">
            <w:pPr>
              <w:spacing w:after="0" w:line="240" w:lineRule="auto"/>
              <w:jc w:val="both"/>
              <w:rPr>
                <w:rFonts w:ascii="Times New Roman" w:hAnsi="Times New Roman" w:cs="Times New Roman"/>
                <w:sz w:val="20"/>
                <w:szCs w:val="20"/>
              </w:rPr>
            </w:pPr>
            <w:r w:rsidRPr="0069106F">
              <w:rPr>
                <w:rFonts w:ascii="Times New Roman" w:hAnsi="Times New Roman" w:cs="Times New Roman"/>
                <w:sz w:val="20"/>
                <w:szCs w:val="20"/>
              </w:rPr>
              <w:t xml:space="preserve">2) tā ir bijusi notiesāta par tīša noziedzīga nodarījuma izdarīšanu (arī tad, ja persona </w:t>
            </w:r>
            <w:r w:rsidRPr="0069106F">
              <w:rPr>
                <w:rFonts w:ascii="Times New Roman" w:hAnsi="Times New Roman" w:cs="Times New Roman"/>
                <w:sz w:val="20"/>
                <w:szCs w:val="20"/>
              </w:rPr>
              <w:lastRenderedPageBreak/>
              <w:t>atbrīvota no soda izciešanas sakarā ar noilgumu, apžēlošanu vai amnestiju);</w:t>
            </w:r>
          </w:p>
          <w:p w14:paraId="30E2C58D" w14:textId="77777777" w:rsidR="003C401F" w:rsidRDefault="003C401F" w:rsidP="003C401F">
            <w:pPr>
              <w:spacing w:after="0" w:line="240" w:lineRule="auto"/>
              <w:jc w:val="both"/>
              <w:rPr>
                <w:rFonts w:ascii="Times New Roman" w:hAnsi="Times New Roman" w:cs="Times New Roman"/>
                <w:sz w:val="20"/>
                <w:szCs w:val="20"/>
              </w:rPr>
            </w:pPr>
            <w:r w:rsidRPr="0069106F">
              <w:rPr>
                <w:rFonts w:ascii="Times New Roman" w:hAnsi="Times New Roman" w:cs="Times New Roman"/>
                <w:sz w:val="20"/>
                <w:szCs w:val="20"/>
              </w:rPr>
              <w:t>3) tā ir saukta pie kriminālatbildības par tīša noziedzīga nodarījuma izdarīšanu (arī tad, ja krimināllieta pret personu izbeigta, bet persona nav reabilitēta);</w:t>
            </w:r>
          </w:p>
          <w:p w14:paraId="06C17690" w14:textId="77777777" w:rsidR="003C401F" w:rsidRDefault="003C401F" w:rsidP="003C401F">
            <w:pPr>
              <w:spacing w:after="0" w:line="240" w:lineRule="auto"/>
              <w:jc w:val="both"/>
              <w:rPr>
                <w:rFonts w:ascii="Times New Roman" w:hAnsi="Times New Roman" w:cs="Times New Roman"/>
                <w:sz w:val="20"/>
                <w:szCs w:val="20"/>
              </w:rPr>
            </w:pPr>
            <w:r w:rsidRPr="0069106F">
              <w:rPr>
                <w:rFonts w:ascii="Times New Roman" w:hAnsi="Times New Roman" w:cs="Times New Roman"/>
                <w:sz w:val="20"/>
                <w:szCs w:val="20"/>
              </w:rPr>
              <w:t>4) tā ir sniegusi nepatiesas ziņas par sevi, iesniedzot Komisijai dokumentus, lai saņemtu licenci sabiedrības darbībai vai citai darbībai finanšu un kapitāla tirgū;</w:t>
            </w:r>
          </w:p>
          <w:p w14:paraId="55AB2B7D" w14:textId="46EE189A" w:rsidR="003C401F" w:rsidRPr="00E67A9B" w:rsidRDefault="003C401F" w:rsidP="003C401F">
            <w:pPr>
              <w:pStyle w:val="NormalWeb"/>
              <w:ind w:right="13"/>
              <w:jc w:val="both"/>
              <w:rPr>
                <w:sz w:val="20"/>
                <w:szCs w:val="20"/>
              </w:rPr>
            </w:pPr>
            <w:r w:rsidRPr="0069106F">
              <w:rPr>
                <w:sz w:val="20"/>
                <w:szCs w:val="20"/>
              </w:rPr>
              <w:t>5) tā ir pildījusi valdes vai padomes locekļa pienākumus sabiedrībā vai citā finanšu iestādē, kas atzīta par maksātnespējīgu laikā, kad attiecīgā persona pildījusi minētos pienākumus, vai tā ir pildījusi valdes vai padomes locekļa pienākumus citā komercsabiedrībā un savas nolaidības dēļ vai tīši novedusi šo komercsabiedrību līdz kriminālsodāmai maksātnespējai vai bankrotam.</w:t>
            </w:r>
          </w:p>
        </w:tc>
        <w:tc>
          <w:tcPr>
            <w:tcW w:w="1309" w:type="pct"/>
            <w:tcBorders>
              <w:top w:val="single" w:sz="6" w:space="0" w:color="000000"/>
              <w:left w:val="single" w:sz="6" w:space="0" w:color="000000"/>
              <w:bottom w:val="single" w:sz="6" w:space="0" w:color="000000"/>
              <w:right w:val="single" w:sz="6" w:space="0" w:color="000000"/>
            </w:tcBorders>
          </w:tcPr>
          <w:p w14:paraId="6D0F76FB" w14:textId="77777777" w:rsidR="003C401F" w:rsidRPr="00625E81" w:rsidRDefault="003C401F" w:rsidP="003C401F">
            <w:pPr>
              <w:spacing w:after="0" w:line="240" w:lineRule="auto"/>
              <w:jc w:val="both"/>
              <w:rPr>
                <w:rFonts w:ascii="Times New Roman" w:hAnsi="Times New Roman" w:cs="Times New Roman"/>
                <w:sz w:val="20"/>
                <w:szCs w:val="20"/>
              </w:rPr>
            </w:pPr>
            <w:r w:rsidRPr="00625E81">
              <w:rPr>
                <w:rFonts w:ascii="Times New Roman" w:hAnsi="Times New Roman" w:cs="Times New Roman"/>
                <w:b/>
                <w:bCs/>
                <w:sz w:val="20"/>
                <w:szCs w:val="20"/>
              </w:rPr>
              <w:lastRenderedPageBreak/>
              <w:t>Š.g. 7.maija iebildums.</w:t>
            </w:r>
            <w:r>
              <w:rPr>
                <w:rFonts w:ascii="Times New Roman" w:hAnsi="Times New Roman" w:cs="Times New Roman"/>
                <w:sz w:val="20"/>
                <w:szCs w:val="20"/>
              </w:rPr>
              <w:t xml:space="preserve"> </w:t>
            </w:r>
            <w:r w:rsidRPr="00625E81">
              <w:rPr>
                <w:rFonts w:ascii="Times New Roman" w:hAnsi="Times New Roman" w:cs="Times New Roman"/>
                <w:sz w:val="20"/>
                <w:szCs w:val="20"/>
              </w:rPr>
              <w:t xml:space="preserve">Ieguldījumu pārvaldes sabiedrību likuma 9. panta trešā daļa nosaka, ka “persona nedrīkst būt par sabiedrības padomes locekli un amatpersonu, ja: 1) tā ir notiesāta par tīša noziedzīga nodarījuma izdarīšanu; 2) tā ir bijusi notiesāta par tīša noziedzīga nodarījuma izdarīšanu (arī tad, ja persona atbrīvota no soda izciešanas sakarā ar noilgumu, apžēlošanu vai amnestiju); 3) tā ir saukta pie kriminālatbildības par tīša noziedzīga nodarījuma izdarīšanu (arī tad, ja krimināllieta pret personu izbeigta, bet persona nav reabilitēta); 4) tā ir sniegusi nepatiesas ziņas par sevi, iesniedzot Komisijai dokumentus, lai saņemtu licenci sabiedrības darbībai vai </w:t>
            </w:r>
            <w:r w:rsidRPr="00625E81">
              <w:rPr>
                <w:rFonts w:ascii="Times New Roman" w:hAnsi="Times New Roman" w:cs="Times New Roman"/>
                <w:sz w:val="20"/>
                <w:szCs w:val="20"/>
              </w:rPr>
              <w:lastRenderedPageBreak/>
              <w:t>citai darbībai finanšu un kapitāla tirgū; 5) tā ir pildījusi valdes vai padomes locekļa pienākumus sabiedrībā vai citā finanšu iestādē, kas atzīta par maksātnespējīgu laikā, kad attiecīgā persona pildījusi minētos pienākumus, vai tā ir pildījusi valdes vai padomes locekļa pienākumus citā komercsabiedrībā un savas nolaidības dēļ vai tīši novedusi šo komercsabiedrību līdz kriminālsodāmai maksātnespējai vai bankrotam.”  </w:t>
            </w:r>
          </w:p>
          <w:p w14:paraId="05546A28" w14:textId="77777777" w:rsidR="003C401F" w:rsidRPr="00625E81" w:rsidRDefault="003C401F" w:rsidP="003C401F">
            <w:pPr>
              <w:spacing w:after="0" w:line="240" w:lineRule="auto"/>
              <w:jc w:val="both"/>
              <w:rPr>
                <w:rFonts w:ascii="Times New Roman" w:hAnsi="Times New Roman" w:cs="Times New Roman"/>
                <w:sz w:val="20"/>
                <w:szCs w:val="20"/>
              </w:rPr>
            </w:pPr>
            <w:r w:rsidRPr="00625E81">
              <w:rPr>
                <w:rFonts w:ascii="Times New Roman" w:hAnsi="Times New Roman" w:cs="Times New Roman"/>
                <w:sz w:val="20"/>
                <w:szCs w:val="20"/>
              </w:rPr>
              <w:t>Vēršam uzmanību, ka Satversmes tiesa ir atzinusi, ka aizliegums ieņemt noteiktus amatus un, tam esot spēkā neierobežotu laiku arī pēc sodāmības dzēšanas vai noņemšanas, ir uzskatāms par absolūtu,[1] un tam nepieciešams analīzē balstīts izvērtējums, kas pamatotu konkrētā aizlieguma nepieciešamību un samērīgumu iepretim izdarītajam noziedzīgajam nodarījumam un tā rezultātā radītajām sekām. Norādām, ka, nosakot absolūto aizliegumu, likumdevējam ir jāpārliecinās par to, vai ar šo aizliegumu radītās tiesiskās sekas ir samērīgas, proti, vai absolūtais aizliegums ir vienīgais līdzeklis, kā sasniegt tā mērķi, pretējā gadījumā norma var tikt atzīta par neatbilstošu Satversmes 106. panta pirmajam teikumam. Turklāt likumdevējam ir jāņem vērā arī tas, ka personas attieksme pret pašas izdarīto noziedzīgo nodarījumu, kā arī vērtību sistēma laika gaitā var mainīties.[2] </w:t>
            </w:r>
          </w:p>
          <w:p w14:paraId="12793476" w14:textId="77777777" w:rsidR="003C401F" w:rsidRPr="00625E81" w:rsidRDefault="003C401F" w:rsidP="003C401F">
            <w:pPr>
              <w:spacing w:after="0" w:line="240" w:lineRule="auto"/>
              <w:jc w:val="both"/>
              <w:rPr>
                <w:rFonts w:ascii="Times New Roman" w:hAnsi="Times New Roman" w:cs="Times New Roman"/>
                <w:sz w:val="20"/>
                <w:szCs w:val="20"/>
              </w:rPr>
            </w:pPr>
            <w:r w:rsidRPr="00625E81">
              <w:rPr>
                <w:rFonts w:ascii="Times New Roman" w:hAnsi="Times New Roman" w:cs="Times New Roman"/>
                <w:sz w:val="20"/>
                <w:szCs w:val="20"/>
              </w:rPr>
              <w:t> Ņemot vērā minēto un ievērojot Satversmes tiesas judikatūru, lūdzam likumprojektā paredzēt arī grozījumus Ieguldījumu pārvaldes sabiedrību likuma 9. panta trešajā daļā, izsakot to šādā redakcijā:  </w:t>
            </w:r>
          </w:p>
          <w:p w14:paraId="4EDE419F" w14:textId="77777777" w:rsidR="003C401F" w:rsidRPr="00625E81" w:rsidRDefault="003C401F" w:rsidP="003C401F">
            <w:pPr>
              <w:spacing w:after="0" w:line="240" w:lineRule="auto"/>
              <w:jc w:val="both"/>
              <w:rPr>
                <w:rFonts w:ascii="Times New Roman" w:hAnsi="Times New Roman" w:cs="Times New Roman"/>
                <w:sz w:val="20"/>
                <w:szCs w:val="20"/>
              </w:rPr>
            </w:pPr>
            <w:r w:rsidRPr="00625E81">
              <w:rPr>
                <w:rFonts w:ascii="Times New Roman" w:hAnsi="Times New Roman" w:cs="Times New Roman"/>
                <w:sz w:val="20"/>
                <w:szCs w:val="20"/>
              </w:rPr>
              <w:t>“(3) Persona nedrīkst būt par sabiedrības padomes locekli un amatpersonu šādos gadījumos: </w:t>
            </w:r>
          </w:p>
          <w:p w14:paraId="3F8857CA" w14:textId="77777777" w:rsidR="003C401F" w:rsidRPr="00625E81" w:rsidRDefault="003C401F" w:rsidP="003C401F">
            <w:pPr>
              <w:spacing w:after="0" w:line="240" w:lineRule="auto"/>
              <w:jc w:val="both"/>
              <w:rPr>
                <w:rFonts w:ascii="Times New Roman" w:hAnsi="Times New Roman" w:cs="Times New Roman"/>
                <w:sz w:val="20"/>
                <w:szCs w:val="20"/>
              </w:rPr>
            </w:pPr>
            <w:r w:rsidRPr="00625E81">
              <w:rPr>
                <w:rFonts w:ascii="Times New Roman" w:hAnsi="Times New Roman" w:cs="Times New Roman"/>
                <w:sz w:val="20"/>
                <w:szCs w:val="20"/>
              </w:rPr>
              <w:t>1) tā ir notiesāta par tīša noziedzīga nodarījuma izdarīšanu; </w:t>
            </w:r>
          </w:p>
          <w:p w14:paraId="6C9CB0DA" w14:textId="77777777" w:rsidR="003C401F" w:rsidRPr="00625E81" w:rsidRDefault="003C401F" w:rsidP="003C401F">
            <w:pPr>
              <w:spacing w:after="0" w:line="240" w:lineRule="auto"/>
              <w:jc w:val="both"/>
              <w:rPr>
                <w:rFonts w:ascii="Times New Roman" w:hAnsi="Times New Roman" w:cs="Times New Roman"/>
                <w:sz w:val="20"/>
                <w:szCs w:val="20"/>
              </w:rPr>
            </w:pPr>
            <w:r w:rsidRPr="00625E81">
              <w:rPr>
                <w:rFonts w:ascii="Times New Roman" w:hAnsi="Times New Roman" w:cs="Times New Roman"/>
                <w:sz w:val="20"/>
                <w:szCs w:val="20"/>
              </w:rPr>
              <w:t>2) tā ir bijusi notiesāta par tīša noziedzīga nodarījuma izdarīšanu (arī tad, ja persona atbrīvota no soda izciešanas sakarā ar noilgumu, apžēlošanu vai amnestiju - kamēr nav pagājis gads pēc attiecīgā lēmuma stāšanās spēkā); </w:t>
            </w:r>
          </w:p>
          <w:p w14:paraId="52399E8B" w14:textId="77777777" w:rsidR="003C401F" w:rsidRPr="00625E81" w:rsidRDefault="003C401F" w:rsidP="003C401F">
            <w:pPr>
              <w:spacing w:after="0" w:line="240" w:lineRule="auto"/>
              <w:jc w:val="both"/>
              <w:rPr>
                <w:rFonts w:ascii="Times New Roman" w:hAnsi="Times New Roman" w:cs="Times New Roman"/>
                <w:sz w:val="20"/>
                <w:szCs w:val="20"/>
              </w:rPr>
            </w:pPr>
            <w:r w:rsidRPr="00625E81">
              <w:rPr>
                <w:rFonts w:ascii="Times New Roman" w:hAnsi="Times New Roman" w:cs="Times New Roman"/>
                <w:sz w:val="20"/>
                <w:szCs w:val="20"/>
              </w:rPr>
              <w:t>3) tā ir saukta pie kriminālatbildības par tīša noziedzīga nodarījuma izdarīšanu (arī tad, ja krimināllieta pret personu izbeigta, bet persona nav reabilitēta - kamēr nav pagājis gads pēc attiecīgā lēmuma stāšanās spēkā); </w:t>
            </w:r>
          </w:p>
          <w:p w14:paraId="07842460" w14:textId="77777777" w:rsidR="003C401F" w:rsidRPr="00625E81" w:rsidRDefault="003C401F" w:rsidP="003C401F">
            <w:pPr>
              <w:spacing w:after="0" w:line="240" w:lineRule="auto"/>
              <w:jc w:val="both"/>
              <w:rPr>
                <w:rFonts w:ascii="Times New Roman" w:hAnsi="Times New Roman" w:cs="Times New Roman"/>
                <w:sz w:val="20"/>
                <w:szCs w:val="20"/>
              </w:rPr>
            </w:pPr>
            <w:r w:rsidRPr="00625E81">
              <w:rPr>
                <w:rFonts w:ascii="Times New Roman" w:hAnsi="Times New Roman" w:cs="Times New Roman"/>
                <w:sz w:val="20"/>
                <w:szCs w:val="20"/>
              </w:rPr>
              <w:lastRenderedPageBreak/>
              <w:t>4) tā ir sniegusi nepatiesas ziņas par sevi, iesniedzot Komisijai dokumentus, lai saņemtu licenci sabiedrības darbībai vai citai darbībai finanšu un kapitāla tirgū; </w:t>
            </w:r>
          </w:p>
          <w:p w14:paraId="73741D3C" w14:textId="77777777" w:rsidR="003C401F" w:rsidRPr="00625E81" w:rsidRDefault="003C401F" w:rsidP="003C401F">
            <w:pPr>
              <w:spacing w:after="0" w:line="240" w:lineRule="auto"/>
              <w:jc w:val="both"/>
              <w:rPr>
                <w:rFonts w:ascii="Times New Roman" w:hAnsi="Times New Roman" w:cs="Times New Roman"/>
                <w:sz w:val="20"/>
                <w:szCs w:val="20"/>
              </w:rPr>
            </w:pPr>
            <w:r w:rsidRPr="00625E81">
              <w:rPr>
                <w:rFonts w:ascii="Times New Roman" w:hAnsi="Times New Roman" w:cs="Times New Roman"/>
                <w:sz w:val="20"/>
                <w:szCs w:val="20"/>
              </w:rPr>
              <w:t>5) tā ir pildījusi valdes vai padomes locekļa pienākumus sabiedrībā vai citā finanšu iestādē, kas atzīta par maksātnespējīgu laikā, kad attiecīgā persona pildījusi minētos pienākumus, vai tā ir pildījusi valdes vai padomes locekļa pienākumus citā komercsabiedrībā un savas nolaidības dēļ vai tīši novedusi šo komercsabiedrību līdz kriminālsodāmai maksātnespējai vai bankrotam.” </w:t>
            </w:r>
          </w:p>
          <w:p w14:paraId="48928700" w14:textId="77777777" w:rsidR="003C401F" w:rsidRPr="00625E81" w:rsidRDefault="003C401F" w:rsidP="003C401F">
            <w:pPr>
              <w:spacing w:after="0" w:line="240" w:lineRule="auto"/>
              <w:jc w:val="both"/>
              <w:rPr>
                <w:rFonts w:ascii="Times New Roman" w:hAnsi="Times New Roman" w:cs="Times New Roman"/>
                <w:sz w:val="20"/>
                <w:szCs w:val="20"/>
              </w:rPr>
            </w:pPr>
            <w:r w:rsidRPr="00625E81">
              <w:rPr>
                <w:rFonts w:ascii="Times New Roman" w:hAnsi="Times New Roman" w:cs="Times New Roman"/>
                <w:sz w:val="20"/>
                <w:szCs w:val="20"/>
              </w:rPr>
              <w:t> </w:t>
            </w:r>
          </w:p>
          <w:p w14:paraId="3851DCBF" w14:textId="77777777" w:rsidR="003C401F" w:rsidRPr="00625E81" w:rsidRDefault="003C401F" w:rsidP="003C401F">
            <w:pPr>
              <w:spacing w:after="0" w:line="240" w:lineRule="auto"/>
              <w:jc w:val="both"/>
              <w:rPr>
                <w:rFonts w:ascii="Times New Roman" w:hAnsi="Times New Roman" w:cs="Times New Roman"/>
                <w:sz w:val="20"/>
                <w:szCs w:val="20"/>
              </w:rPr>
            </w:pPr>
            <w:r w:rsidRPr="00625E81">
              <w:rPr>
                <w:rFonts w:ascii="Times New Roman" w:hAnsi="Times New Roman" w:cs="Times New Roman"/>
                <w:sz w:val="20"/>
                <w:szCs w:val="20"/>
              </w:rPr>
              <w:t>Tomēr gadījumā, ja Ieguldījumu pārvaldes sabiedrību likumā ir plānots saglabāt absolūto aizliegumu ieņemt sabiedrības amatpersonas un padomes locekļa amatu, tad saskaņā ar Satversmes tiesas judikatūru nepieciešams izstrādāt regulējumu, kas paredz izvērtēšanas komisijas veidošanu, kura būtu tiesīga izvērtēt tāda kandidāta, kurš kādreiz ir bijis sodīts par tīša noziedzīga nodarījuma izdarīšanu, atbilstību darbam ieguldījumu pārvaldes sabiedrībā, ļaujot tam izņēmuma kārtā ieņemt sabiedrības amatpersonas un padomes locekļa amatu pie šāda absolūta aizlieguma pastāvēšanas.[3] Šāda kārtība ļautu izdarīt pamatotu vērtējumu tam, vai ļaut vai neļaut konkrētai personai kandidēt uz sabiedrības amatpersonas un padomes locekļa amatu ieguldījumu pārvaldes sabiedrībā, kā arī ļautu pamattiesību ierobežojuma leģitīmo mērķi sasniegt vismaz tādā pašā kvalitātē. </w:t>
            </w:r>
          </w:p>
          <w:p w14:paraId="378E6BBF" w14:textId="77777777" w:rsidR="003C401F" w:rsidRPr="00625E81" w:rsidRDefault="003C401F" w:rsidP="003C401F">
            <w:pPr>
              <w:spacing w:after="0" w:line="240" w:lineRule="auto"/>
              <w:jc w:val="both"/>
              <w:rPr>
                <w:rFonts w:ascii="Times New Roman" w:hAnsi="Times New Roman" w:cs="Times New Roman"/>
                <w:sz w:val="20"/>
                <w:szCs w:val="20"/>
              </w:rPr>
            </w:pPr>
            <w:r w:rsidRPr="00625E81">
              <w:rPr>
                <w:rFonts w:ascii="Times New Roman" w:hAnsi="Times New Roman" w:cs="Times New Roman"/>
                <w:sz w:val="20"/>
                <w:szCs w:val="20"/>
              </w:rPr>
              <w:t> </w:t>
            </w:r>
          </w:p>
          <w:p w14:paraId="0E27C8D4" w14:textId="77777777" w:rsidR="003C401F" w:rsidRDefault="003C401F" w:rsidP="003C401F">
            <w:pPr>
              <w:spacing w:after="0" w:line="240" w:lineRule="auto"/>
              <w:jc w:val="both"/>
              <w:rPr>
                <w:rFonts w:ascii="Times New Roman" w:hAnsi="Times New Roman" w:cs="Times New Roman"/>
                <w:sz w:val="20"/>
                <w:szCs w:val="20"/>
              </w:rPr>
            </w:pPr>
            <w:r w:rsidRPr="00625E81">
              <w:rPr>
                <w:rFonts w:ascii="Times New Roman" w:hAnsi="Times New Roman" w:cs="Times New Roman"/>
                <w:sz w:val="20"/>
                <w:szCs w:val="20"/>
              </w:rPr>
              <w:t>Papildus norādām, ka likumprojekta anotācijas kopsavilkumā ir norādīts, ka likumprojekts stāsies spēkā pēc tā pieņemšanas vispārējā kārtībā. Ņemot vērā to, ka likumprojektā ir noteikts, ka tas stāsies spēkā vienlaikus ar Ieguldījumu brokeru sabiedrību likumu, vēršam uzmanību, ka precizējumi par likumprojekta spēkā stāšanos ir nepieciešami arī likumprojekta anotācijā. </w:t>
            </w:r>
          </w:p>
          <w:p w14:paraId="0F1C2DE6" w14:textId="77777777" w:rsidR="003C401F" w:rsidRPr="0069106F" w:rsidRDefault="003C401F" w:rsidP="003C401F">
            <w:pPr>
              <w:spacing w:after="0" w:line="240" w:lineRule="auto"/>
              <w:jc w:val="both"/>
              <w:rPr>
                <w:rFonts w:ascii="Times New Roman" w:hAnsi="Times New Roman" w:cs="Times New Roman"/>
                <w:b/>
                <w:bCs/>
                <w:sz w:val="20"/>
                <w:szCs w:val="20"/>
              </w:rPr>
            </w:pPr>
            <w:r w:rsidRPr="0069106F">
              <w:rPr>
                <w:rFonts w:ascii="Times New Roman" w:hAnsi="Times New Roman" w:cs="Times New Roman"/>
                <w:b/>
                <w:bCs/>
                <w:sz w:val="20"/>
                <w:szCs w:val="20"/>
              </w:rPr>
              <w:t>Š.g. 7.jūnija iebildums.</w:t>
            </w:r>
          </w:p>
          <w:p w14:paraId="22B03394" w14:textId="47198275" w:rsidR="003C401F" w:rsidRPr="007C7DE5" w:rsidRDefault="003C401F" w:rsidP="003C401F">
            <w:pPr>
              <w:spacing w:after="0" w:line="240" w:lineRule="auto"/>
              <w:jc w:val="both"/>
              <w:rPr>
                <w:rFonts w:ascii="Times New Roman" w:hAnsi="Times New Roman" w:cs="Times New Roman"/>
                <w:b/>
                <w:bCs/>
                <w:sz w:val="20"/>
                <w:szCs w:val="20"/>
              </w:rPr>
            </w:pPr>
            <w:r w:rsidRPr="0069106F">
              <w:rPr>
                <w:rFonts w:ascii="Times New Roman" w:hAnsi="Times New Roman" w:cs="Times New Roman"/>
                <w:sz w:val="20"/>
                <w:szCs w:val="20"/>
              </w:rPr>
              <w:t xml:space="preserve">Tieslietu ministrija ir izskatījusi Finanšu ministrijas izstrādāto likumprojektu “Grozījumi Ieguldījumu pārvaldes sabiedrību likumā” un atbalsta tā tālāku virzību, vienlaikus uzturot tās izteikto iebildumu par likumprojekta 9. panta trešo daļu par ierobežojumiem sabiedrības padomes locekļiem un amatpersonām, kuru </w:t>
            </w:r>
            <w:r w:rsidRPr="0069106F">
              <w:rPr>
                <w:rFonts w:ascii="Times New Roman" w:hAnsi="Times New Roman" w:cs="Times New Roman"/>
                <w:sz w:val="20"/>
                <w:szCs w:val="20"/>
              </w:rPr>
              <w:lastRenderedPageBreak/>
              <w:t>Tieslietu ministrijas ieskatā nepieciešams precizēt atbilstoši Satversmes tiesas 2020. gada 17. decembra sprieduma lietā Nr. 2020-18-01 norādītajam. Norādām, ka lai gan Finanšu ministrija likumprojekta anotācijā iekļāvusi normas nepieciešamības pamatojumu, Tieslietu ministrijas ieskatā tas neatbilst Satversmes tiesas spriedumam lietā Nr. 2020-18-01, jo, saglabājot absolūtu aizliegumu, likumprojektā nav piedāvāts izveidot izvērtēšanas iestādi vai komisiju, kas ļautu tomēr kandidēt arī personām, uz kurām attiecināmi likumā paredzētie ierobežojumi.</w:t>
            </w:r>
          </w:p>
        </w:tc>
        <w:tc>
          <w:tcPr>
            <w:tcW w:w="848" w:type="pct"/>
            <w:gridSpan w:val="2"/>
            <w:tcBorders>
              <w:top w:val="single" w:sz="6" w:space="0" w:color="000000"/>
              <w:left w:val="single" w:sz="6" w:space="0" w:color="000000"/>
              <w:bottom w:val="single" w:sz="6" w:space="0" w:color="000000"/>
              <w:right w:val="single" w:sz="6" w:space="0" w:color="000000"/>
            </w:tcBorders>
          </w:tcPr>
          <w:p w14:paraId="10599C8D" w14:textId="4355D209" w:rsidR="003C401F" w:rsidRDefault="003C401F" w:rsidP="003C401F">
            <w:pPr>
              <w:pStyle w:val="naisc"/>
              <w:spacing w:before="0" w:after="0"/>
              <w:jc w:val="both"/>
              <w:rPr>
                <w:b/>
                <w:bCs/>
                <w:sz w:val="20"/>
                <w:szCs w:val="20"/>
              </w:rPr>
            </w:pPr>
            <w:r>
              <w:rPr>
                <w:b/>
                <w:bCs/>
                <w:sz w:val="20"/>
                <w:szCs w:val="20"/>
              </w:rPr>
              <w:lastRenderedPageBreak/>
              <w:t>Panākta vienošanās elektroniskajā saskaņošanā.</w:t>
            </w:r>
          </w:p>
          <w:p w14:paraId="58D79647" w14:textId="77777777" w:rsidR="003C401F" w:rsidRDefault="003C401F" w:rsidP="003C401F">
            <w:pPr>
              <w:pStyle w:val="naisc"/>
              <w:spacing w:before="0" w:after="0"/>
              <w:jc w:val="both"/>
              <w:rPr>
                <w:sz w:val="20"/>
              </w:rPr>
            </w:pPr>
            <w:r>
              <w:rPr>
                <w:sz w:val="20"/>
              </w:rPr>
              <w:t xml:space="preserve">Ieguldījumu pārvaldes sabiedrību likuma 9.panta trešā daļa izteikta jaunā redakcijā. </w:t>
            </w:r>
          </w:p>
          <w:p w14:paraId="5CB76E16" w14:textId="61ACFF74" w:rsidR="003C401F" w:rsidRPr="00015B53" w:rsidRDefault="003C401F" w:rsidP="003C401F">
            <w:pPr>
              <w:spacing w:after="0" w:line="240" w:lineRule="auto"/>
              <w:jc w:val="both"/>
              <w:rPr>
                <w:rFonts w:ascii="Times New Roman" w:hAnsi="Times New Roman" w:cs="Times New Roman"/>
                <w:b/>
                <w:bCs/>
                <w:sz w:val="20"/>
                <w:szCs w:val="20"/>
              </w:rPr>
            </w:pPr>
            <w:r>
              <w:rPr>
                <w:sz w:val="20"/>
              </w:rPr>
              <w:t>Papildināts Anotācijas I sadaļas 2.punkts.</w:t>
            </w:r>
          </w:p>
        </w:tc>
        <w:tc>
          <w:tcPr>
            <w:tcW w:w="936" w:type="pct"/>
            <w:tcBorders>
              <w:top w:val="single" w:sz="4" w:space="0" w:color="auto"/>
              <w:left w:val="single" w:sz="4" w:space="0" w:color="auto"/>
              <w:bottom w:val="single" w:sz="4" w:space="0" w:color="auto"/>
              <w:right w:val="single" w:sz="4" w:space="0" w:color="auto"/>
            </w:tcBorders>
          </w:tcPr>
          <w:p w14:paraId="650612BF" w14:textId="77777777" w:rsidR="003C401F" w:rsidRPr="00EA26F3" w:rsidRDefault="003C401F" w:rsidP="003C401F">
            <w:pPr>
              <w:pStyle w:val="NoSpacing"/>
              <w:rPr>
                <w:rFonts w:eastAsiaTheme="minorHAnsi"/>
                <w:sz w:val="20"/>
                <w:szCs w:val="20"/>
              </w:rPr>
            </w:pPr>
            <w:r w:rsidRPr="00EA26F3">
              <w:rPr>
                <w:rFonts w:eastAsiaTheme="minorHAnsi"/>
                <w:sz w:val="20"/>
                <w:szCs w:val="20"/>
              </w:rPr>
              <w:t>Ieguldījumu pārvaldes sabiedrību likuma 9.panta trešā daļa:</w:t>
            </w:r>
          </w:p>
          <w:p w14:paraId="350A033A" w14:textId="77777777" w:rsidR="003C401F" w:rsidRPr="00C62D4F" w:rsidRDefault="003C401F" w:rsidP="003C401F">
            <w:pPr>
              <w:spacing w:after="0" w:line="240" w:lineRule="auto"/>
              <w:jc w:val="both"/>
              <w:rPr>
                <w:rFonts w:ascii="Times New Roman" w:hAnsi="Times New Roman" w:cs="Times New Roman"/>
                <w:sz w:val="20"/>
                <w:szCs w:val="20"/>
              </w:rPr>
            </w:pPr>
            <w:r w:rsidRPr="00C62D4F">
              <w:rPr>
                <w:rFonts w:ascii="Times New Roman" w:hAnsi="Times New Roman" w:cs="Times New Roman"/>
                <w:sz w:val="20"/>
                <w:szCs w:val="20"/>
              </w:rPr>
              <w:t>(3) Par sabiedrības padomes locekli un amatpersonu nevar būt persona, kura:</w:t>
            </w:r>
          </w:p>
          <w:p w14:paraId="5C2A99BE" w14:textId="77777777" w:rsidR="003C401F" w:rsidRPr="00C62D4F" w:rsidRDefault="003C401F" w:rsidP="003C401F">
            <w:pPr>
              <w:spacing w:after="0" w:line="240" w:lineRule="auto"/>
              <w:jc w:val="both"/>
              <w:rPr>
                <w:rFonts w:ascii="Times New Roman" w:hAnsi="Times New Roman" w:cs="Times New Roman"/>
                <w:sz w:val="20"/>
                <w:szCs w:val="20"/>
              </w:rPr>
            </w:pPr>
            <w:r w:rsidRPr="00C62D4F">
              <w:rPr>
                <w:rFonts w:ascii="Times New Roman" w:hAnsi="Times New Roman" w:cs="Times New Roman"/>
                <w:sz w:val="20"/>
                <w:szCs w:val="20"/>
              </w:rPr>
              <w:t>1) ir sodīta par tīša noziedzīga nodarījuma izdarīšanu pret valsti, īpašumu vai pārvaldības kārtību vai par tīša noziedzīga nodarījuma izdarīšanu tautsaimniecībā vai valsts institūciju dienestā, vai par tāda nozieguma izdarīšanu, kas saistīts ar terorismu;</w:t>
            </w:r>
          </w:p>
          <w:p w14:paraId="6958E769" w14:textId="77777777" w:rsidR="003C401F" w:rsidRPr="00C62D4F" w:rsidRDefault="003C401F" w:rsidP="003C401F">
            <w:pPr>
              <w:spacing w:after="0" w:line="240" w:lineRule="auto"/>
              <w:jc w:val="both"/>
              <w:rPr>
                <w:rFonts w:ascii="Times New Roman" w:hAnsi="Times New Roman" w:cs="Times New Roman"/>
                <w:sz w:val="20"/>
                <w:szCs w:val="20"/>
              </w:rPr>
            </w:pPr>
            <w:r w:rsidRPr="00C62D4F">
              <w:rPr>
                <w:rFonts w:ascii="Times New Roman" w:hAnsi="Times New Roman" w:cs="Times New Roman"/>
                <w:sz w:val="20"/>
                <w:szCs w:val="20"/>
              </w:rPr>
              <w:lastRenderedPageBreak/>
              <w:t>2) notiesāta par šīs daļas 1.punktā minētā tīša noziedzīga nodarījuma izdarīšanu, atbrīvojot no soda vai pret kuru kriminālprocess izbeigts uz nereabilitējoša pamata — kamēr nav pagājis gads pēc attiecīgā lēmuma stāšanās spēkā;</w:t>
            </w:r>
          </w:p>
          <w:p w14:paraId="12B29BBC" w14:textId="77777777" w:rsidR="003C401F" w:rsidRPr="00C62D4F" w:rsidRDefault="003C401F" w:rsidP="003C401F">
            <w:pPr>
              <w:spacing w:after="0" w:line="240" w:lineRule="auto"/>
              <w:jc w:val="both"/>
              <w:rPr>
                <w:rFonts w:ascii="Times New Roman" w:hAnsi="Times New Roman" w:cs="Times New Roman"/>
                <w:sz w:val="20"/>
                <w:szCs w:val="20"/>
              </w:rPr>
            </w:pPr>
            <w:r w:rsidRPr="00C62D4F">
              <w:rPr>
                <w:rFonts w:ascii="Times New Roman" w:hAnsi="Times New Roman" w:cs="Times New Roman"/>
                <w:sz w:val="20"/>
                <w:szCs w:val="20"/>
              </w:rPr>
              <w:t>3) ir sniegusi nepatiesas ziņas par sevi, iesniedzot Komisijai dokumentus, lai saņemtu licenci sabiedrības darbībai vai citai darbībai finanšu un kapitāla tirgū.</w:t>
            </w:r>
          </w:p>
          <w:p w14:paraId="690D470C" w14:textId="77777777" w:rsidR="003C401F" w:rsidRPr="00EA26F3" w:rsidRDefault="003C401F" w:rsidP="003C401F">
            <w:pPr>
              <w:pStyle w:val="NoSpacing"/>
              <w:rPr>
                <w:rFonts w:eastAsiaTheme="minorHAnsi"/>
                <w:sz w:val="20"/>
                <w:szCs w:val="20"/>
              </w:rPr>
            </w:pPr>
          </w:p>
          <w:p w14:paraId="3D6B89B3" w14:textId="1AE0EB41" w:rsidR="003C401F" w:rsidRPr="003C401F" w:rsidRDefault="003C401F" w:rsidP="003C40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Ano</w:t>
            </w:r>
            <w:r w:rsidRPr="003C401F">
              <w:rPr>
                <w:rFonts w:ascii="Times New Roman" w:hAnsi="Times New Roman" w:cs="Times New Roman"/>
                <w:sz w:val="20"/>
                <w:szCs w:val="20"/>
              </w:rPr>
              <w:t>tācijas I sadaļas 2.punkts:</w:t>
            </w:r>
          </w:p>
          <w:p w14:paraId="04071A1D" w14:textId="618E78E8" w:rsidR="003C401F" w:rsidRPr="00015B53" w:rsidRDefault="003C401F" w:rsidP="003C401F">
            <w:pPr>
              <w:spacing w:after="0" w:line="240" w:lineRule="auto"/>
              <w:jc w:val="both"/>
              <w:rPr>
                <w:rFonts w:ascii="Times New Roman" w:hAnsi="Times New Roman" w:cs="Times New Roman"/>
                <w:sz w:val="20"/>
                <w:szCs w:val="20"/>
              </w:rPr>
            </w:pPr>
            <w:r w:rsidRPr="003C401F">
              <w:rPr>
                <w:rFonts w:ascii="Times New Roman" w:hAnsi="Times New Roman" w:cs="Times New Roman"/>
                <w:sz w:val="20"/>
                <w:szCs w:val="20"/>
              </w:rPr>
              <w:t>Likumprojekta 3.pants paredz izteikt Ieguldījumu pārvaldes sabiedrību likuma 9.panta trešo daļu jaunā redakcijā, lai nodrošinātu tiesību normas atbilstību Satversmes tiesas 2020. gada 17. decembra sprieduma lietā Nr.2020-18-01 norādītajam, proti, tiek izslēgts absolūtais aizliegums būt par sabiedrības padomes locekli un amatpersonu.</w:t>
            </w:r>
          </w:p>
        </w:tc>
      </w:tr>
      <w:tr w:rsidR="007C7DE5" w:rsidRPr="00184920" w14:paraId="3DD86FB8" w14:textId="77777777" w:rsidTr="00CE07DC">
        <w:trPr>
          <w:trHeight w:val="140"/>
        </w:trPr>
        <w:tc>
          <w:tcPr>
            <w:tcW w:w="2354" w:type="pct"/>
            <w:gridSpan w:val="4"/>
            <w:tcBorders>
              <w:top w:val="nil"/>
              <w:left w:val="nil"/>
              <w:bottom w:val="nil"/>
              <w:right w:val="nil"/>
            </w:tcBorders>
          </w:tcPr>
          <w:p w14:paraId="3BC45590" w14:textId="77777777" w:rsidR="007C7DE5" w:rsidRDefault="007C7DE5" w:rsidP="007C7DE5">
            <w:pPr>
              <w:spacing w:after="0" w:line="240" w:lineRule="auto"/>
              <w:rPr>
                <w:rFonts w:ascii="Times New Roman" w:eastAsia="Times New Roman" w:hAnsi="Times New Roman" w:cs="Times New Roman"/>
                <w:sz w:val="20"/>
                <w:lang w:eastAsia="lv-LV"/>
              </w:rPr>
            </w:pPr>
          </w:p>
          <w:p w14:paraId="71738BD1" w14:textId="05AF93C3" w:rsidR="007C7DE5" w:rsidRPr="00184920" w:rsidRDefault="007C7DE5" w:rsidP="007C7DE5">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Atbildīgā amatpersona</w:t>
            </w:r>
          </w:p>
        </w:tc>
        <w:tc>
          <w:tcPr>
            <w:tcW w:w="726" w:type="pct"/>
            <w:tcBorders>
              <w:top w:val="nil"/>
              <w:left w:val="nil"/>
              <w:bottom w:val="nil"/>
              <w:right w:val="nil"/>
            </w:tcBorders>
          </w:tcPr>
          <w:p w14:paraId="78C7CC41" w14:textId="77777777" w:rsidR="007C7DE5" w:rsidRPr="00184920" w:rsidRDefault="007C7DE5" w:rsidP="007C7DE5">
            <w:pPr>
              <w:spacing w:after="0" w:line="240" w:lineRule="auto"/>
              <w:rPr>
                <w:rFonts w:ascii="Times New Roman" w:eastAsia="Times New Roman" w:hAnsi="Times New Roman" w:cs="Times New Roman"/>
                <w:sz w:val="20"/>
                <w:lang w:eastAsia="lv-LV"/>
              </w:rPr>
            </w:pPr>
          </w:p>
        </w:tc>
        <w:tc>
          <w:tcPr>
            <w:tcW w:w="1046" w:type="pct"/>
            <w:gridSpan w:val="2"/>
          </w:tcPr>
          <w:p w14:paraId="23F3D938" w14:textId="77777777" w:rsidR="007C7DE5" w:rsidRPr="00184920" w:rsidRDefault="007C7DE5" w:rsidP="007C7DE5">
            <w:pPr>
              <w:spacing w:after="0" w:line="240" w:lineRule="auto"/>
              <w:rPr>
                <w:rFonts w:ascii="Times New Roman" w:eastAsia="Calibri" w:hAnsi="Times New Roman" w:cs="Times New Roman"/>
                <w:sz w:val="20"/>
                <w:lang w:eastAsia="lv-LV"/>
              </w:rPr>
            </w:pPr>
          </w:p>
        </w:tc>
        <w:tc>
          <w:tcPr>
            <w:tcW w:w="874" w:type="pct"/>
          </w:tcPr>
          <w:p w14:paraId="5CE0F9B5" w14:textId="77777777" w:rsidR="007C7DE5" w:rsidRPr="00184920" w:rsidRDefault="007C7DE5" w:rsidP="007C7DE5">
            <w:pPr>
              <w:spacing w:after="0" w:line="240" w:lineRule="auto"/>
              <w:jc w:val="center"/>
              <w:rPr>
                <w:rFonts w:ascii="Times New Roman" w:eastAsia="Times New Roman" w:hAnsi="Times New Roman" w:cs="Times New Roman"/>
                <w:sz w:val="20"/>
                <w:highlight w:val="yellow"/>
                <w:lang w:eastAsia="lv-LV"/>
              </w:rPr>
            </w:pPr>
          </w:p>
        </w:tc>
      </w:tr>
      <w:tr w:rsidR="007C7DE5" w:rsidRPr="00184920" w14:paraId="1A8ED79D" w14:textId="77777777" w:rsidTr="00F307C4">
        <w:trPr>
          <w:gridAfter w:val="3"/>
          <w:wAfter w:w="1920" w:type="pct"/>
          <w:trHeight w:val="140"/>
        </w:trPr>
        <w:tc>
          <w:tcPr>
            <w:tcW w:w="2354" w:type="pct"/>
            <w:gridSpan w:val="4"/>
            <w:tcBorders>
              <w:top w:val="nil"/>
              <w:left w:val="nil"/>
              <w:bottom w:val="nil"/>
              <w:right w:val="nil"/>
            </w:tcBorders>
          </w:tcPr>
          <w:p w14:paraId="3342ACF4" w14:textId="77777777" w:rsidR="007C7DE5" w:rsidRPr="00184920" w:rsidRDefault="007C7DE5" w:rsidP="007C7DE5">
            <w:pPr>
              <w:spacing w:after="0" w:line="240" w:lineRule="auto"/>
              <w:jc w:val="center"/>
              <w:rPr>
                <w:rFonts w:ascii="Times New Roman" w:eastAsia="Times New Roman" w:hAnsi="Times New Roman" w:cs="Times New Roman"/>
                <w:sz w:val="20"/>
                <w:lang w:eastAsia="lv-LV"/>
              </w:rPr>
            </w:pPr>
          </w:p>
        </w:tc>
        <w:tc>
          <w:tcPr>
            <w:tcW w:w="726" w:type="pct"/>
            <w:tcBorders>
              <w:top w:val="single" w:sz="6" w:space="0" w:color="000000"/>
              <w:left w:val="nil"/>
              <w:bottom w:val="single" w:sz="6" w:space="0" w:color="000000"/>
              <w:right w:val="nil"/>
            </w:tcBorders>
            <w:hideMark/>
          </w:tcPr>
          <w:p w14:paraId="1FF1CE94" w14:textId="77777777" w:rsidR="007C7DE5" w:rsidRPr="00184920" w:rsidRDefault="007C7DE5" w:rsidP="007C7DE5">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(paraksts)*</w:t>
            </w:r>
          </w:p>
        </w:tc>
      </w:tr>
    </w:tbl>
    <w:p w14:paraId="1989CB7B" w14:textId="77777777" w:rsidR="007426C6" w:rsidRDefault="007426C6" w:rsidP="00D60CB6">
      <w:pPr>
        <w:spacing w:after="0" w:line="240" w:lineRule="auto"/>
        <w:jc w:val="both"/>
        <w:rPr>
          <w:rFonts w:ascii="Times New Roman" w:eastAsia="Times New Roman" w:hAnsi="Times New Roman" w:cs="Times New Roman"/>
          <w:sz w:val="20"/>
          <w:lang w:eastAsia="lv-LV"/>
        </w:rPr>
      </w:pPr>
    </w:p>
    <w:p w14:paraId="74F25F53" w14:textId="359B1538" w:rsidR="000239F9" w:rsidRPr="00184920" w:rsidRDefault="000239F9"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113FE353" w14:textId="77777777" w:rsidR="000239F9" w:rsidRPr="00184920"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r>
    </w:p>
    <w:p w14:paraId="5B00977B" w14:textId="1524D73A" w:rsidR="000239F9" w:rsidRPr="00184920" w:rsidRDefault="007426C6" w:rsidP="00D60CB6">
      <w:pPr>
        <w:tabs>
          <w:tab w:val="left" w:pos="6330"/>
        </w:tabs>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Aivis Hammers</w:t>
      </w:r>
      <w:r w:rsidR="004153CD" w:rsidRPr="00184920">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84920" w14:paraId="0A2BE03B" w14:textId="77777777" w:rsidTr="007831E5">
        <w:trPr>
          <w:trHeight w:val="731"/>
        </w:trPr>
        <w:tc>
          <w:tcPr>
            <w:tcW w:w="9214" w:type="dxa"/>
            <w:tcBorders>
              <w:top w:val="nil"/>
              <w:left w:val="nil"/>
              <w:bottom w:val="single" w:sz="4" w:space="0" w:color="000000"/>
              <w:right w:val="nil"/>
            </w:tcBorders>
            <w:hideMark/>
          </w:tcPr>
          <w:p w14:paraId="40C02998" w14:textId="77777777" w:rsidR="000239F9" w:rsidRPr="00184920" w:rsidRDefault="00EE17EF" w:rsidP="00C9004D">
            <w:pPr>
              <w:tabs>
                <w:tab w:val="left" w:pos="6330"/>
              </w:tabs>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Finanšu</w:t>
            </w:r>
            <w:r w:rsidR="000239F9" w:rsidRPr="00184920">
              <w:rPr>
                <w:rFonts w:ascii="Times New Roman" w:eastAsia="Times New Roman" w:hAnsi="Times New Roman" w:cs="Times New Roman"/>
                <w:sz w:val="20"/>
                <w:lang w:eastAsia="lv-LV"/>
              </w:rPr>
              <w:t xml:space="preserve"> ministrijas</w:t>
            </w:r>
          </w:p>
          <w:p w14:paraId="270872E1" w14:textId="00F96B54" w:rsidR="000239F9" w:rsidRPr="00184920" w:rsidRDefault="00EE17EF" w:rsidP="00C9004D">
            <w:pPr>
              <w:tabs>
                <w:tab w:val="left" w:pos="6330"/>
              </w:tabs>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Finanšu tirgus politikas</w:t>
            </w:r>
            <w:r w:rsidR="001B77D1" w:rsidRPr="00184920">
              <w:rPr>
                <w:rFonts w:ascii="Times New Roman" w:eastAsia="Times New Roman" w:hAnsi="Times New Roman" w:cs="Times New Roman"/>
                <w:sz w:val="20"/>
                <w:lang w:eastAsia="lv-LV"/>
              </w:rPr>
              <w:t xml:space="preserve"> </w:t>
            </w:r>
            <w:r w:rsidR="000239F9" w:rsidRPr="00184920">
              <w:rPr>
                <w:rFonts w:ascii="Times New Roman" w:eastAsia="Times New Roman" w:hAnsi="Times New Roman" w:cs="Times New Roman"/>
                <w:sz w:val="20"/>
                <w:lang w:eastAsia="lv-LV"/>
              </w:rPr>
              <w:t xml:space="preserve">departamenta </w:t>
            </w:r>
            <w:r w:rsidR="007426C6">
              <w:rPr>
                <w:rFonts w:ascii="Times New Roman" w:eastAsia="Times New Roman" w:hAnsi="Times New Roman" w:cs="Times New Roman"/>
                <w:sz w:val="20"/>
                <w:lang w:eastAsia="lv-LV"/>
              </w:rPr>
              <w:t>juriskonsults</w:t>
            </w:r>
          </w:p>
        </w:tc>
      </w:tr>
      <w:tr w:rsidR="000239F9" w:rsidRPr="00184920" w14:paraId="28205DFD" w14:textId="77777777" w:rsidTr="007831E5">
        <w:trPr>
          <w:trHeight w:val="229"/>
        </w:trPr>
        <w:tc>
          <w:tcPr>
            <w:tcW w:w="9214" w:type="dxa"/>
            <w:tcBorders>
              <w:top w:val="single" w:sz="4" w:space="0" w:color="000000"/>
              <w:left w:val="nil"/>
              <w:bottom w:val="nil"/>
              <w:right w:val="nil"/>
            </w:tcBorders>
            <w:hideMark/>
          </w:tcPr>
          <w:p w14:paraId="5045FDA4"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(amats)</w:t>
            </w:r>
          </w:p>
        </w:tc>
      </w:tr>
      <w:tr w:rsidR="000239F9" w:rsidRPr="00184920" w14:paraId="49A22CD8" w14:textId="77777777" w:rsidTr="007831E5">
        <w:trPr>
          <w:trHeight w:val="243"/>
        </w:trPr>
        <w:tc>
          <w:tcPr>
            <w:tcW w:w="9214" w:type="dxa"/>
            <w:tcBorders>
              <w:top w:val="nil"/>
              <w:left w:val="nil"/>
              <w:bottom w:val="single" w:sz="4" w:space="0" w:color="000000"/>
              <w:right w:val="nil"/>
            </w:tcBorders>
            <w:hideMark/>
          </w:tcPr>
          <w:p w14:paraId="7CC26B7A" w14:textId="625AB63E" w:rsidR="000239F9" w:rsidRPr="00184920" w:rsidRDefault="000239F9" w:rsidP="00EE17EF">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tālr. </w:t>
            </w:r>
            <w:r w:rsidR="00AF20BA" w:rsidRPr="00184920">
              <w:rPr>
                <w:rFonts w:ascii="Times New Roman" w:eastAsia="Times New Roman" w:hAnsi="Times New Roman" w:cs="Times New Roman"/>
                <w:sz w:val="20"/>
                <w:lang w:eastAsia="lv-LV"/>
              </w:rPr>
              <w:t>670</w:t>
            </w:r>
            <w:r w:rsidR="00EE17EF" w:rsidRPr="00184920">
              <w:rPr>
                <w:rFonts w:ascii="Times New Roman" w:eastAsia="Times New Roman" w:hAnsi="Times New Roman" w:cs="Times New Roman"/>
                <w:sz w:val="20"/>
                <w:lang w:eastAsia="lv-LV"/>
              </w:rPr>
              <w:t>95</w:t>
            </w:r>
            <w:r w:rsidR="007426C6">
              <w:rPr>
                <w:rFonts w:ascii="Times New Roman" w:eastAsia="Times New Roman" w:hAnsi="Times New Roman" w:cs="Times New Roman"/>
                <w:sz w:val="20"/>
                <w:lang w:eastAsia="lv-LV"/>
              </w:rPr>
              <w:t>441</w:t>
            </w:r>
          </w:p>
        </w:tc>
      </w:tr>
      <w:tr w:rsidR="000239F9" w:rsidRPr="00184920" w14:paraId="0DDAA111" w14:textId="77777777" w:rsidTr="007831E5">
        <w:trPr>
          <w:trHeight w:val="243"/>
        </w:trPr>
        <w:tc>
          <w:tcPr>
            <w:tcW w:w="9214" w:type="dxa"/>
            <w:tcBorders>
              <w:top w:val="single" w:sz="4" w:space="0" w:color="000000"/>
              <w:left w:val="nil"/>
              <w:bottom w:val="nil"/>
              <w:right w:val="nil"/>
            </w:tcBorders>
            <w:hideMark/>
          </w:tcPr>
          <w:p w14:paraId="6D9F2851"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(tālruņa un faksa numurs)</w:t>
            </w:r>
          </w:p>
        </w:tc>
      </w:tr>
      <w:tr w:rsidR="000239F9" w:rsidRPr="00184920" w14:paraId="1C979872" w14:textId="77777777" w:rsidTr="007831E5">
        <w:trPr>
          <w:trHeight w:val="229"/>
        </w:trPr>
        <w:tc>
          <w:tcPr>
            <w:tcW w:w="9214" w:type="dxa"/>
            <w:tcBorders>
              <w:top w:val="nil"/>
              <w:left w:val="nil"/>
              <w:bottom w:val="single" w:sz="4" w:space="0" w:color="000000"/>
              <w:right w:val="nil"/>
            </w:tcBorders>
            <w:hideMark/>
          </w:tcPr>
          <w:p w14:paraId="1761C38C" w14:textId="7CF97064" w:rsidR="000239F9" w:rsidRPr="00184920" w:rsidRDefault="007426C6" w:rsidP="00EE17EF">
            <w:pPr>
              <w:spacing w:after="0" w:line="240" w:lineRule="auto"/>
              <w:rPr>
                <w:rFonts w:ascii="Times New Roman" w:eastAsia="Times New Roman" w:hAnsi="Times New Roman" w:cs="Times New Roman"/>
                <w:sz w:val="20"/>
                <w:szCs w:val="24"/>
                <w:lang w:eastAsia="lv-LV"/>
              </w:rPr>
            </w:pPr>
            <w:r w:rsidRPr="007426C6">
              <w:rPr>
                <w:rStyle w:val="Hyperlink"/>
                <w:rFonts w:ascii="Times New Roman" w:hAnsi="Times New Roman" w:cs="Times New Roman"/>
                <w:sz w:val="20"/>
                <w:szCs w:val="24"/>
              </w:rPr>
              <w:t>aivis.hammers</w:t>
            </w:r>
            <w:hyperlink r:id="rId8" w:history="1">
              <w:r w:rsidR="00EE17EF" w:rsidRPr="00184920">
                <w:rPr>
                  <w:rStyle w:val="Hyperlink"/>
                  <w:rFonts w:ascii="Times New Roman" w:hAnsi="Times New Roman" w:cs="Times New Roman"/>
                  <w:sz w:val="20"/>
                  <w:szCs w:val="24"/>
                </w:rPr>
                <w:t>@fm.gov.lv</w:t>
              </w:r>
            </w:hyperlink>
            <w:r w:rsidR="00EE17EF" w:rsidRPr="00184920">
              <w:rPr>
                <w:rFonts w:ascii="Times New Roman" w:hAnsi="Times New Roman" w:cs="Times New Roman"/>
                <w:sz w:val="20"/>
                <w:szCs w:val="24"/>
              </w:rPr>
              <w:t xml:space="preserve"> </w:t>
            </w:r>
            <w:r w:rsidR="006F0C0E" w:rsidRPr="00184920">
              <w:rPr>
                <w:rFonts w:ascii="Times New Roman" w:hAnsi="Times New Roman"/>
                <w:sz w:val="20"/>
                <w:szCs w:val="24"/>
              </w:rPr>
              <w:t xml:space="preserve"> </w:t>
            </w:r>
          </w:p>
        </w:tc>
      </w:tr>
      <w:tr w:rsidR="000239F9" w:rsidRPr="00184920" w14:paraId="278A3585" w14:textId="77777777" w:rsidTr="007831E5">
        <w:trPr>
          <w:trHeight w:val="243"/>
        </w:trPr>
        <w:tc>
          <w:tcPr>
            <w:tcW w:w="9214" w:type="dxa"/>
            <w:tcBorders>
              <w:top w:val="single" w:sz="4" w:space="0" w:color="000000"/>
              <w:left w:val="nil"/>
              <w:bottom w:val="nil"/>
              <w:right w:val="nil"/>
            </w:tcBorders>
            <w:hideMark/>
          </w:tcPr>
          <w:p w14:paraId="7EC004EF"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(e-pasta adrese)</w:t>
            </w:r>
          </w:p>
        </w:tc>
      </w:tr>
    </w:tbl>
    <w:p w14:paraId="7C33E9FB" w14:textId="2F67A113" w:rsidR="00726C06" w:rsidRPr="00184920" w:rsidRDefault="002F5D9C" w:rsidP="00D60CB6">
      <w:pPr>
        <w:spacing w:after="0" w:line="240" w:lineRule="auto"/>
        <w:jc w:val="both"/>
        <w:rPr>
          <w:rFonts w:ascii="Times New Roman" w:hAnsi="Times New Roman" w:cs="Times New Roman"/>
          <w:sz w:val="20"/>
          <w:szCs w:val="20"/>
        </w:rPr>
      </w:pPr>
      <w:r w:rsidRPr="00184920">
        <w:rPr>
          <w:rFonts w:ascii="Times New Roman" w:eastAsia="Times New Roman" w:hAnsi="Times New Roman" w:cs="Times New Roman"/>
          <w:sz w:val="20"/>
          <w:lang w:eastAsia="lv-LV"/>
        </w:rPr>
        <w:br w:type="textWrapping" w:clear="all"/>
      </w:r>
      <w:r w:rsidR="007426C6">
        <w:rPr>
          <w:rFonts w:ascii="Times New Roman" w:hAnsi="Times New Roman" w:cs="Times New Roman"/>
          <w:sz w:val="20"/>
          <w:szCs w:val="20"/>
        </w:rPr>
        <w:t>Aivis Hammers</w:t>
      </w:r>
    </w:p>
    <w:p w14:paraId="6EA44B00" w14:textId="7D0EA0B3" w:rsidR="00726C06" w:rsidRPr="00184920" w:rsidRDefault="00726C06" w:rsidP="00D60CB6">
      <w:pPr>
        <w:spacing w:after="0" w:line="240" w:lineRule="auto"/>
        <w:rPr>
          <w:rFonts w:ascii="Times New Roman" w:hAnsi="Times New Roman" w:cs="Times New Roman"/>
          <w:sz w:val="20"/>
          <w:szCs w:val="20"/>
        </w:rPr>
      </w:pPr>
      <w:r w:rsidRPr="00184920">
        <w:rPr>
          <w:rFonts w:ascii="Times New Roman" w:hAnsi="Times New Roman" w:cs="Times New Roman"/>
          <w:sz w:val="20"/>
          <w:szCs w:val="20"/>
        </w:rPr>
        <w:t>6</w:t>
      </w:r>
      <w:r w:rsidR="00EE17EF" w:rsidRPr="00184920">
        <w:rPr>
          <w:rFonts w:ascii="Times New Roman" w:hAnsi="Times New Roman" w:cs="Times New Roman"/>
          <w:sz w:val="20"/>
          <w:szCs w:val="20"/>
        </w:rPr>
        <w:t>7095</w:t>
      </w:r>
      <w:r w:rsidR="007426C6">
        <w:rPr>
          <w:rFonts w:ascii="Times New Roman" w:hAnsi="Times New Roman" w:cs="Times New Roman"/>
          <w:sz w:val="20"/>
          <w:szCs w:val="20"/>
        </w:rPr>
        <w:t>441</w:t>
      </w:r>
      <w:r w:rsidRPr="00184920">
        <w:rPr>
          <w:rFonts w:ascii="Times New Roman" w:hAnsi="Times New Roman" w:cs="Times New Roman"/>
          <w:sz w:val="20"/>
          <w:szCs w:val="20"/>
        </w:rPr>
        <w:t xml:space="preserve">, </w:t>
      </w:r>
      <w:r w:rsidR="007426C6" w:rsidRPr="007426C6">
        <w:rPr>
          <w:rStyle w:val="Hyperlink"/>
          <w:rFonts w:ascii="Times New Roman" w:hAnsi="Times New Roman" w:cs="Times New Roman"/>
          <w:sz w:val="20"/>
          <w:szCs w:val="24"/>
        </w:rPr>
        <w:t>aivis.hammers</w:t>
      </w:r>
      <w:hyperlink r:id="rId9" w:history="1">
        <w:r w:rsidR="007426C6" w:rsidRPr="00184920">
          <w:rPr>
            <w:rStyle w:val="Hyperlink"/>
            <w:rFonts w:ascii="Times New Roman" w:hAnsi="Times New Roman" w:cs="Times New Roman"/>
            <w:sz w:val="20"/>
            <w:szCs w:val="24"/>
          </w:rPr>
          <w:t>@fm.gov.lv</w:t>
        </w:r>
      </w:hyperlink>
      <w:r w:rsidRPr="00184920">
        <w:rPr>
          <w:rFonts w:ascii="Times New Roman" w:hAnsi="Times New Roman" w:cs="Times New Roman"/>
          <w:sz w:val="20"/>
          <w:szCs w:val="20"/>
        </w:rPr>
        <w:t xml:space="preserve"> </w:t>
      </w:r>
    </w:p>
    <w:p w14:paraId="2FDE32EA" w14:textId="29FED73F" w:rsidR="00F54172" w:rsidRPr="00184920" w:rsidRDefault="00F54172" w:rsidP="00D60CB6">
      <w:pPr>
        <w:spacing w:after="0" w:line="240" w:lineRule="auto"/>
        <w:rPr>
          <w:rFonts w:ascii="Times New Roman" w:hAnsi="Times New Roman" w:cs="Times New Roman"/>
          <w:sz w:val="20"/>
        </w:rPr>
      </w:pPr>
    </w:p>
    <w:p w14:paraId="036C0D0B" w14:textId="77777777" w:rsidR="00F54172" w:rsidRPr="00184920" w:rsidRDefault="00F54172" w:rsidP="00902F8C">
      <w:pPr>
        <w:rPr>
          <w:rFonts w:ascii="Times New Roman" w:hAnsi="Times New Roman" w:cs="Times New Roman"/>
          <w:sz w:val="20"/>
        </w:rPr>
      </w:pPr>
    </w:p>
    <w:p w14:paraId="37AFEC81" w14:textId="77777777" w:rsidR="00F54172" w:rsidRPr="00184920" w:rsidRDefault="00F54172" w:rsidP="00902F8C">
      <w:pPr>
        <w:rPr>
          <w:rFonts w:ascii="Times New Roman" w:hAnsi="Times New Roman" w:cs="Times New Roman"/>
          <w:sz w:val="20"/>
        </w:rPr>
      </w:pPr>
    </w:p>
    <w:p w14:paraId="674018A5" w14:textId="77777777" w:rsidR="00F54172" w:rsidRPr="00184920" w:rsidRDefault="00F54172" w:rsidP="00902F8C">
      <w:pPr>
        <w:rPr>
          <w:rFonts w:ascii="Times New Roman" w:hAnsi="Times New Roman" w:cs="Times New Roman"/>
          <w:sz w:val="20"/>
        </w:rPr>
      </w:pPr>
    </w:p>
    <w:p w14:paraId="57C7BCA7" w14:textId="77777777" w:rsidR="00F54172" w:rsidRPr="00184920" w:rsidRDefault="00F54172" w:rsidP="00902F8C">
      <w:pPr>
        <w:rPr>
          <w:rFonts w:ascii="Times New Roman" w:hAnsi="Times New Roman" w:cs="Times New Roman"/>
          <w:sz w:val="20"/>
        </w:rPr>
      </w:pPr>
    </w:p>
    <w:sectPr w:rsidR="00F54172" w:rsidRPr="00184920" w:rsidSect="00283C4D">
      <w:headerReference w:type="default" r:id="rId10"/>
      <w:footerReference w:type="default" r:id="rId11"/>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0EB7" w14:textId="77777777" w:rsidR="00C11040" w:rsidRDefault="00C11040" w:rsidP="003A0F64">
      <w:pPr>
        <w:spacing w:after="0" w:line="240" w:lineRule="auto"/>
      </w:pPr>
      <w:r>
        <w:separator/>
      </w:r>
    </w:p>
  </w:endnote>
  <w:endnote w:type="continuationSeparator" w:id="0">
    <w:p w14:paraId="5AF58249" w14:textId="77777777" w:rsidR="00C11040" w:rsidRDefault="00C11040"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FAAA" w14:textId="739C9E35" w:rsidR="005A2D95" w:rsidRPr="00F66122" w:rsidRDefault="005A2D95"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Pr>
        <w:noProof/>
        <w:sz w:val="20"/>
        <w:lang w:val="lv-LV"/>
      </w:rPr>
      <w:t>FM</w:t>
    </w:r>
    <w:r>
      <w:rPr>
        <w:noProof/>
        <w:sz w:val="20"/>
      </w:rPr>
      <w:t>Izz_</w:t>
    </w:r>
    <w:r w:rsidR="00EB361B">
      <w:rPr>
        <w:noProof/>
        <w:sz w:val="20"/>
        <w:lang w:val="lv-LV"/>
      </w:rPr>
      <w:t>2</w:t>
    </w:r>
    <w:r w:rsidR="004D65B9">
      <w:rPr>
        <w:noProof/>
        <w:sz w:val="20"/>
        <w:lang w:val="lv-LV"/>
      </w:rPr>
      <w:t>8</w:t>
    </w:r>
    <w:r w:rsidR="005C4D83">
      <w:rPr>
        <w:noProof/>
        <w:sz w:val="20"/>
        <w:lang w:val="lv-LV"/>
      </w:rPr>
      <w:t>07</w:t>
    </w:r>
    <w:r w:rsidR="00C9004D">
      <w:rPr>
        <w:noProof/>
        <w:sz w:val="20"/>
        <w:lang w:val="lv-LV"/>
      </w:rPr>
      <w:t>21_</w:t>
    </w:r>
    <w:r w:rsidR="00E67A9B">
      <w:rPr>
        <w:noProof/>
        <w:sz w:val="20"/>
        <w:lang w:val="lv-LV"/>
      </w:rPr>
      <w:t>IPSL</w:t>
    </w:r>
    <w:r w:rsidRPr="00F66122">
      <w:rPr>
        <w:sz w:val="20"/>
      </w:rPr>
      <w:fldChar w:fldCharType="end"/>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784A" w14:textId="77777777" w:rsidR="00C11040" w:rsidRDefault="00C11040" w:rsidP="003A0F64">
      <w:pPr>
        <w:spacing w:after="0" w:line="240" w:lineRule="auto"/>
      </w:pPr>
      <w:r>
        <w:separator/>
      </w:r>
    </w:p>
  </w:footnote>
  <w:footnote w:type="continuationSeparator" w:id="0">
    <w:p w14:paraId="451CC639" w14:textId="77777777" w:rsidR="00C11040" w:rsidRDefault="00C11040"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7935" w14:textId="380F181D" w:rsidR="005A2D95" w:rsidRDefault="005A2D95">
    <w:pPr>
      <w:pStyle w:val="Header"/>
      <w:jc w:val="center"/>
    </w:pPr>
    <w:r>
      <w:fldChar w:fldCharType="begin"/>
    </w:r>
    <w:r>
      <w:instrText xml:space="preserve"> PAGE   \* MERGEFORMAT </w:instrText>
    </w:r>
    <w:r>
      <w:fldChar w:fldCharType="separate"/>
    </w:r>
    <w:r w:rsidR="004D65B9">
      <w:rPr>
        <w:noProof/>
      </w:rPr>
      <w:t>5</w:t>
    </w:r>
    <w:r>
      <w:rPr>
        <w:noProof/>
      </w:rPr>
      <w:fldChar w:fldCharType="end"/>
    </w:r>
  </w:p>
  <w:p w14:paraId="44BFB47B" w14:textId="77777777" w:rsidR="005A2D95" w:rsidRDefault="005A2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BD2FAD"/>
    <w:multiLevelType w:val="hybridMultilevel"/>
    <w:tmpl w:val="E0CCB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096762"/>
    <w:multiLevelType w:val="hybridMultilevel"/>
    <w:tmpl w:val="2BCCAC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4"/>
  </w:num>
  <w:num w:numId="5">
    <w:abstractNumId w:val="11"/>
  </w:num>
  <w:num w:numId="6">
    <w:abstractNumId w:val="8"/>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13"/>
  </w:num>
  <w:num w:numId="12">
    <w:abstractNumId w:val="0"/>
  </w:num>
  <w:num w:numId="13">
    <w:abstractNumId w:val="5"/>
  </w:num>
  <w:num w:numId="14">
    <w:abstractNumId w:val="4"/>
  </w:num>
  <w:num w:numId="15">
    <w:abstractNumId w:val="12"/>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F9"/>
    <w:rsid w:val="000037B2"/>
    <w:rsid w:val="00004235"/>
    <w:rsid w:val="00006B72"/>
    <w:rsid w:val="000076BF"/>
    <w:rsid w:val="00010C2D"/>
    <w:rsid w:val="00013FAE"/>
    <w:rsid w:val="00014318"/>
    <w:rsid w:val="00015B53"/>
    <w:rsid w:val="0001655E"/>
    <w:rsid w:val="00016DB6"/>
    <w:rsid w:val="0001736A"/>
    <w:rsid w:val="000173D9"/>
    <w:rsid w:val="00020398"/>
    <w:rsid w:val="00020499"/>
    <w:rsid w:val="00020ECF"/>
    <w:rsid w:val="000216B7"/>
    <w:rsid w:val="00022A62"/>
    <w:rsid w:val="000238E4"/>
    <w:rsid w:val="000239F9"/>
    <w:rsid w:val="000255B2"/>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40AD"/>
    <w:rsid w:val="00044557"/>
    <w:rsid w:val="00045B37"/>
    <w:rsid w:val="00045C75"/>
    <w:rsid w:val="0004768C"/>
    <w:rsid w:val="00047E7B"/>
    <w:rsid w:val="0005115E"/>
    <w:rsid w:val="00051883"/>
    <w:rsid w:val="0005387B"/>
    <w:rsid w:val="000544C0"/>
    <w:rsid w:val="00054B74"/>
    <w:rsid w:val="000556D5"/>
    <w:rsid w:val="000565A6"/>
    <w:rsid w:val="0005797F"/>
    <w:rsid w:val="00062272"/>
    <w:rsid w:val="00062702"/>
    <w:rsid w:val="00063B77"/>
    <w:rsid w:val="000657C1"/>
    <w:rsid w:val="000661D9"/>
    <w:rsid w:val="000666FF"/>
    <w:rsid w:val="00067911"/>
    <w:rsid w:val="00070EA0"/>
    <w:rsid w:val="0007183A"/>
    <w:rsid w:val="0007212A"/>
    <w:rsid w:val="00072558"/>
    <w:rsid w:val="0007292A"/>
    <w:rsid w:val="00073EA9"/>
    <w:rsid w:val="00075666"/>
    <w:rsid w:val="000757A0"/>
    <w:rsid w:val="00076752"/>
    <w:rsid w:val="00081ABA"/>
    <w:rsid w:val="000821FA"/>
    <w:rsid w:val="00082A4B"/>
    <w:rsid w:val="00082C90"/>
    <w:rsid w:val="000831F5"/>
    <w:rsid w:val="0008413B"/>
    <w:rsid w:val="000850C8"/>
    <w:rsid w:val="00085B3E"/>
    <w:rsid w:val="00086627"/>
    <w:rsid w:val="000869D8"/>
    <w:rsid w:val="00086A01"/>
    <w:rsid w:val="000902C7"/>
    <w:rsid w:val="00091A67"/>
    <w:rsid w:val="00092D7E"/>
    <w:rsid w:val="00094919"/>
    <w:rsid w:val="00094F0E"/>
    <w:rsid w:val="000966F8"/>
    <w:rsid w:val="00097F38"/>
    <w:rsid w:val="000A00C2"/>
    <w:rsid w:val="000A3B3C"/>
    <w:rsid w:val="000A4F3B"/>
    <w:rsid w:val="000A514A"/>
    <w:rsid w:val="000A58A5"/>
    <w:rsid w:val="000B1513"/>
    <w:rsid w:val="000B2084"/>
    <w:rsid w:val="000B3145"/>
    <w:rsid w:val="000B6293"/>
    <w:rsid w:val="000B7F63"/>
    <w:rsid w:val="000C04D5"/>
    <w:rsid w:val="000C0829"/>
    <w:rsid w:val="000C0E26"/>
    <w:rsid w:val="000C2916"/>
    <w:rsid w:val="000C2B97"/>
    <w:rsid w:val="000C3CDB"/>
    <w:rsid w:val="000C4A2F"/>
    <w:rsid w:val="000C741E"/>
    <w:rsid w:val="000D152B"/>
    <w:rsid w:val="000D1B4A"/>
    <w:rsid w:val="000D653D"/>
    <w:rsid w:val="000D6EBF"/>
    <w:rsid w:val="000E0B1D"/>
    <w:rsid w:val="000E1C18"/>
    <w:rsid w:val="000E1C58"/>
    <w:rsid w:val="000E3ACC"/>
    <w:rsid w:val="000E3ED8"/>
    <w:rsid w:val="000E6359"/>
    <w:rsid w:val="000E710D"/>
    <w:rsid w:val="000E792C"/>
    <w:rsid w:val="000E7970"/>
    <w:rsid w:val="000F0461"/>
    <w:rsid w:val="000F161C"/>
    <w:rsid w:val="000F35F9"/>
    <w:rsid w:val="000F3FD7"/>
    <w:rsid w:val="000F5839"/>
    <w:rsid w:val="000F5E06"/>
    <w:rsid w:val="000F6088"/>
    <w:rsid w:val="000F6D0F"/>
    <w:rsid w:val="000F7939"/>
    <w:rsid w:val="00100E0E"/>
    <w:rsid w:val="00102674"/>
    <w:rsid w:val="00102989"/>
    <w:rsid w:val="00106DE8"/>
    <w:rsid w:val="00107345"/>
    <w:rsid w:val="00107644"/>
    <w:rsid w:val="00107D44"/>
    <w:rsid w:val="00107F48"/>
    <w:rsid w:val="00110561"/>
    <w:rsid w:val="0011191B"/>
    <w:rsid w:val="0011331D"/>
    <w:rsid w:val="00114194"/>
    <w:rsid w:val="00116F6A"/>
    <w:rsid w:val="001178CA"/>
    <w:rsid w:val="00117D8C"/>
    <w:rsid w:val="00117E0C"/>
    <w:rsid w:val="001217A7"/>
    <w:rsid w:val="00124809"/>
    <w:rsid w:val="0012591F"/>
    <w:rsid w:val="00130723"/>
    <w:rsid w:val="001318E8"/>
    <w:rsid w:val="00133256"/>
    <w:rsid w:val="001333AA"/>
    <w:rsid w:val="001334B3"/>
    <w:rsid w:val="00136A24"/>
    <w:rsid w:val="00137075"/>
    <w:rsid w:val="00137304"/>
    <w:rsid w:val="001406A8"/>
    <w:rsid w:val="001407C1"/>
    <w:rsid w:val="00141AA2"/>
    <w:rsid w:val="00141E33"/>
    <w:rsid w:val="00141E46"/>
    <w:rsid w:val="001420BE"/>
    <w:rsid w:val="00144377"/>
    <w:rsid w:val="00144F85"/>
    <w:rsid w:val="00145700"/>
    <w:rsid w:val="00153401"/>
    <w:rsid w:val="001536A4"/>
    <w:rsid w:val="0015613E"/>
    <w:rsid w:val="00157742"/>
    <w:rsid w:val="00157818"/>
    <w:rsid w:val="0016151A"/>
    <w:rsid w:val="0016242F"/>
    <w:rsid w:val="00162B5F"/>
    <w:rsid w:val="00163694"/>
    <w:rsid w:val="00164E9E"/>
    <w:rsid w:val="0016704B"/>
    <w:rsid w:val="00170174"/>
    <w:rsid w:val="0017079F"/>
    <w:rsid w:val="0017126A"/>
    <w:rsid w:val="0017154B"/>
    <w:rsid w:val="00174428"/>
    <w:rsid w:val="00176AE3"/>
    <w:rsid w:val="00176D2C"/>
    <w:rsid w:val="00177A8A"/>
    <w:rsid w:val="00180FA4"/>
    <w:rsid w:val="00183CDD"/>
    <w:rsid w:val="00184920"/>
    <w:rsid w:val="00187CF8"/>
    <w:rsid w:val="00190648"/>
    <w:rsid w:val="00191955"/>
    <w:rsid w:val="00191C7A"/>
    <w:rsid w:val="00191D9F"/>
    <w:rsid w:val="0019374E"/>
    <w:rsid w:val="00194149"/>
    <w:rsid w:val="0019699F"/>
    <w:rsid w:val="001969CC"/>
    <w:rsid w:val="00196E78"/>
    <w:rsid w:val="001973D2"/>
    <w:rsid w:val="00197C5D"/>
    <w:rsid w:val="001A03A4"/>
    <w:rsid w:val="001A1323"/>
    <w:rsid w:val="001A151A"/>
    <w:rsid w:val="001A296D"/>
    <w:rsid w:val="001A31D2"/>
    <w:rsid w:val="001A4587"/>
    <w:rsid w:val="001A47B0"/>
    <w:rsid w:val="001A715F"/>
    <w:rsid w:val="001B0B15"/>
    <w:rsid w:val="001B1E02"/>
    <w:rsid w:val="001B387A"/>
    <w:rsid w:val="001B640E"/>
    <w:rsid w:val="001B77D1"/>
    <w:rsid w:val="001C08AC"/>
    <w:rsid w:val="001C208A"/>
    <w:rsid w:val="001C24FA"/>
    <w:rsid w:val="001C5DC4"/>
    <w:rsid w:val="001C5EEF"/>
    <w:rsid w:val="001C68F1"/>
    <w:rsid w:val="001D2424"/>
    <w:rsid w:val="001D255D"/>
    <w:rsid w:val="001D5F97"/>
    <w:rsid w:val="001D7744"/>
    <w:rsid w:val="001D7E85"/>
    <w:rsid w:val="001E29B5"/>
    <w:rsid w:val="001E2C77"/>
    <w:rsid w:val="001E4F01"/>
    <w:rsid w:val="001E5547"/>
    <w:rsid w:val="001E7B3F"/>
    <w:rsid w:val="001F0E91"/>
    <w:rsid w:val="001F112A"/>
    <w:rsid w:val="001F3BFD"/>
    <w:rsid w:val="001F505E"/>
    <w:rsid w:val="001F51BE"/>
    <w:rsid w:val="001F6122"/>
    <w:rsid w:val="0020004D"/>
    <w:rsid w:val="00200813"/>
    <w:rsid w:val="00201043"/>
    <w:rsid w:val="00201C55"/>
    <w:rsid w:val="00201CDC"/>
    <w:rsid w:val="00203B25"/>
    <w:rsid w:val="002042F9"/>
    <w:rsid w:val="00204E04"/>
    <w:rsid w:val="00204E3F"/>
    <w:rsid w:val="00204EB8"/>
    <w:rsid w:val="00205CDD"/>
    <w:rsid w:val="00206B5C"/>
    <w:rsid w:val="002078C0"/>
    <w:rsid w:val="00207D0D"/>
    <w:rsid w:val="00210573"/>
    <w:rsid w:val="002105A3"/>
    <w:rsid w:val="0021249B"/>
    <w:rsid w:val="002127A7"/>
    <w:rsid w:val="00212A53"/>
    <w:rsid w:val="00212BAE"/>
    <w:rsid w:val="002217A5"/>
    <w:rsid w:val="00221B68"/>
    <w:rsid w:val="00222054"/>
    <w:rsid w:val="00222E70"/>
    <w:rsid w:val="00223389"/>
    <w:rsid w:val="002247EB"/>
    <w:rsid w:val="00224BBA"/>
    <w:rsid w:val="00225E19"/>
    <w:rsid w:val="00230539"/>
    <w:rsid w:val="00231143"/>
    <w:rsid w:val="0023141B"/>
    <w:rsid w:val="00231444"/>
    <w:rsid w:val="00236E42"/>
    <w:rsid w:val="00242094"/>
    <w:rsid w:val="0024396C"/>
    <w:rsid w:val="0024488C"/>
    <w:rsid w:val="002454E4"/>
    <w:rsid w:val="00245E6E"/>
    <w:rsid w:val="002461B2"/>
    <w:rsid w:val="00247248"/>
    <w:rsid w:val="0024763B"/>
    <w:rsid w:val="00250945"/>
    <w:rsid w:val="002513AF"/>
    <w:rsid w:val="002536EE"/>
    <w:rsid w:val="00253A1A"/>
    <w:rsid w:val="00253A44"/>
    <w:rsid w:val="002544AA"/>
    <w:rsid w:val="00254F0E"/>
    <w:rsid w:val="00256A45"/>
    <w:rsid w:val="00256F49"/>
    <w:rsid w:val="002603CB"/>
    <w:rsid w:val="00261095"/>
    <w:rsid w:val="00261E94"/>
    <w:rsid w:val="00262000"/>
    <w:rsid w:val="002621FD"/>
    <w:rsid w:val="00263352"/>
    <w:rsid w:val="0026519A"/>
    <w:rsid w:val="0026758B"/>
    <w:rsid w:val="00267655"/>
    <w:rsid w:val="002705C7"/>
    <w:rsid w:val="00271858"/>
    <w:rsid w:val="002720F3"/>
    <w:rsid w:val="00272267"/>
    <w:rsid w:val="0027394B"/>
    <w:rsid w:val="00274913"/>
    <w:rsid w:val="0027536B"/>
    <w:rsid w:val="00275D25"/>
    <w:rsid w:val="00276883"/>
    <w:rsid w:val="00277910"/>
    <w:rsid w:val="00281A31"/>
    <w:rsid w:val="00282E2B"/>
    <w:rsid w:val="00282E4F"/>
    <w:rsid w:val="00282E95"/>
    <w:rsid w:val="0028353B"/>
    <w:rsid w:val="00283C4D"/>
    <w:rsid w:val="00283FBF"/>
    <w:rsid w:val="00285C51"/>
    <w:rsid w:val="00285FE2"/>
    <w:rsid w:val="00286D88"/>
    <w:rsid w:val="00287651"/>
    <w:rsid w:val="00291241"/>
    <w:rsid w:val="00291A7C"/>
    <w:rsid w:val="00297DC0"/>
    <w:rsid w:val="002A0DE6"/>
    <w:rsid w:val="002A3422"/>
    <w:rsid w:val="002A4955"/>
    <w:rsid w:val="002A61D5"/>
    <w:rsid w:val="002A634D"/>
    <w:rsid w:val="002A704E"/>
    <w:rsid w:val="002A7878"/>
    <w:rsid w:val="002B1949"/>
    <w:rsid w:val="002B20F1"/>
    <w:rsid w:val="002B28E0"/>
    <w:rsid w:val="002B3DB2"/>
    <w:rsid w:val="002B5135"/>
    <w:rsid w:val="002B5646"/>
    <w:rsid w:val="002C1589"/>
    <w:rsid w:val="002C27F5"/>
    <w:rsid w:val="002C3A79"/>
    <w:rsid w:val="002C4C90"/>
    <w:rsid w:val="002C51F4"/>
    <w:rsid w:val="002C7BB3"/>
    <w:rsid w:val="002D0EA2"/>
    <w:rsid w:val="002D1A6E"/>
    <w:rsid w:val="002D23C7"/>
    <w:rsid w:val="002D52B8"/>
    <w:rsid w:val="002D5A4D"/>
    <w:rsid w:val="002D5C5F"/>
    <w:rsid w:val="002E0113"/>
    <w:rsid w:val="002E023D"/>
    <w:rsid w:val="002E0A02"/>
    <w:rsid w:val="002E0E19"/>
    <w:rsid w:val="002E1D87"/>
    <w:rsid w:val="002E324F"/>
    <w:rsid w:val="002E36E6"/>
    <w:rsid w:val="002E4D35"/>
    <w:rsid w:val="002E4DFA"/>
    <w:rsid w:val="002E59B7"/>
    <w:rsid w:val="002F2399"/>
    <w:rsid w:val="002F31A8"/>
    <w:rsid w:val="002F3470"/>
    <w:rsid w:val="002F3D28"/>
    <w:rsid w:val="002F4001"/>
    <w:rsid w:val="002F4727"/>
    <w:rsid w:val="002F57E7"/>
    <w:rsid w:val="002F5D9C"/>
    <w:rsid w:val="002F5F51"/>
    <w:rsid w:val="00301231"/>
    <w:rsid w:val="0030306B"/>
    <w:rsid w:val="0030344D"/>
    <w:rsid w:val="00305B2D"/>
    <w:rsid w:val="00305FE0"/>
    <w:rsid w:val="00306A91"/>
    <w:rsid w:val="00307BF0"/>
    <w:rsid w:val="003108FC"/>
    <w:rsid w:val="0031277A"/>
    <w:rsid w:val="00314EA3"/>
    <w:rsid w:val="00315C3F"/>
    <w:rsid w:val="00317389"/>
    <w:rsid w:val="003176EF"/>
    <w:rsid w:val="003177FC"/>
    <w:rsid w:val="003178D0"/>
    <w:rsid w:val="00317BB4"/>
    <w:rsid w:val="0032032B"/>
    <w:rsid w:val="00321C2A"/>
    <w:rsid w:val="00321FB2"/>
    <w:rsid w:val="003226E9"/>
    <w:rsid w:val="003227AF"/>
    <w:rsid w:val="003235F8"/>
    <w:rsid w:val="00323A33"/>
    <w:rsid w:val="00324618"/>
    <w:rsid w:val="00324C4A"/>
    <w:rsid w:val="0033143A"/>
    <w:rsid w:val="0033336C"/>
    <w:rsid w:val="003370C7"/>
    <w:rsid w:val="00337DAC"/>
    <w:rsid w:val="00340A2B"/>
    <w:rsid w:val="00340BE1"/>
    <w:rsid w:val="00345ED9"/>
    <w:rsid w:val="00347533"/>
    <w:rsid w:val="00347555"/>
    <w:rsid w:val="00347F90"/>
    <w:rsid w:val="003525A6"/>
    <w:rsid w:val="00352A82"/>
    <w:rsid w:val="00352A8E"/>
    <w:rsid w:val="00354EB2"/>
    <w:rsid w:val="00355939"/>
    <w:rsid w:val="00356C65"/>
    <w:rsid w:val="00363BBA"/>
    <w:rsid w:val="0036433B"/>
    <w:rsid w:val="00364B78"/>
    <w:rsid w:val="003657D6"/>
    <w:rsid w:val="00366FDC"/>
    <w:rsid w:val="00370670"/>
    <w:rsid w:val="00370A1F"/>
    <w:rsid w:val="00370E5E"/>
    <w:rsid w:val="00372B82"/>
    <w:rsid w:val="00373EC5"/>
    <w:rsid w:val="00376221"/>
    <w:rsid w:val="0037669C"/>
    <w:rsid w:val="003811A2"/>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FBC"/>
    <w:rsid w:val="003A384D"/>
    <w:rsid w:val="003A5057"/>
    <w:rsid w:val="003A6A50"/>
    <w:rsid w:val="003A6CBD"/>
    <w:rsid w:val="003A6DE6"/>
    <w:rsid w:val="003A6E96"/>
    <w:rsid w:val="003B191F"/>
    <w:rsid w:val="003B1A15"/>
    <w:rsid w:val="003B2BF5"/>
    <w:rsid w:val="003B4026"/>
    <w:rsid w:val="003B45DF"/>
    <w:rsid w:val="003B6361"/>
    <w:rsid w:val="003B7BF8"/>
    <w:rsid w:val="003C02D4"/>
    <w:rsid w:val="003C0BC2"/>
    <w:rsid w:val="003C19C8"/>
    <w:rsid w:val="003C2199"/>
    <w:rsid w:val="003C3455"/>
    <w:rsid w:val="003C397A"/>
    <w:rsid w:val="003C401F"/>
    <w:rsid w:val="003C408A"/>
    <w:rsid w:val="003C45B7"/>
    <w:rsid w:val="003C68B7"/>
    <w:rsid w:val="003C6BA5"/>
    <w:rsid w:val="003C7996"/>
    <w:rsid w:val="003D188D"/>
    <w:rsid w:val="003D1CA2"/>
    <w:rsid w:val="003D4281"/>
    <w:rsid w:val="003D4AB0"/>
    <w:rsid w:val="003D739B"/>
    <w:rsid w:val="003D7474"/>
    <w:rsid w:val="003D7955"/>
    <w:rsid w:val="003D7C28"/>
    <w:rsid w:val="003E106A"/>
    <w:rsid w:val="003E10BA"/>
    <w:rsid w:val="003E15CB"/>
    <w:rsid w:val="003E24FF"/>
    <w:rsid w:val="003E2CE8"/>
    <w:rsid w:val="003E4047"/>
    <w:rsid w:val="003E425D"/>
    <w:rsid w:val="003E621E"/>
    <w:rsid w:val="003E7246"/>
    <w:rsid w:val="003E72B6"/>
    <w:rsid w:val="003E7F3A"/>
    <w:rsid w:val="003F069F"/>
    <w:rsid w:val="003F07B5"/>
    <w:rsid w:val="003F100E"/>
    <w:rsid w:val="003F1EE7"/>
    <w:rsid w:val="003F203C"/>
    <w:rsid w:val="003F2754"/>
    <w:rsid w:val="003F3600"/>
    <w:rsid w:val="003F5687"/>
    <w:rsid w:val="003F56E3"/>
    <w:rsid w:val="003F7D8F"/>
    <w:rsid w:val="004029AA"/>
    <w:rsid w:val="004050BA"/>
    <w:rsid w:val="004059FD"/>
    <w:rsid w:val="00405C03"/>
    <w:rsid w:val="004101F0"/>
    <w:rsid w:val="00411035"/>
    <w:rsid w:val="00415117"/>
    <w:rsid w:val="004153CD"/>
    <w:rsid w:val="004168AA"/>
    <w:rsid w:val="00417060"/>
    <w:rsid w:val="00417D3D"/>
    <w:rsid w:val="0042154C"/>
    <w:rsid w:val="004221C2"/>
    <w:rsid w:val="0042226D"/>
    <w:rsid w:val="004247FE"/>
    <w:rsid w:val="00430739"/>
    <w:rsid w:val="00434C96"/>
    <w:rsid w:val="00434E63"/>
    <w:rsid w:val="00437BCE"/>
    <w:rsid w:val="00440525"/>
    <w:rsid w:val="00443583"/>
    <w:rsid w:val="00444939"/>
    <w:rsid w:val="00446D50"/>
    <w:rsid w:val="00446D63"/>
    <w:rsid w:val="004474A0"/>
    <w:rsid w:val="00447BBC"/>
    <w:rsid w:val="0045015E"/>
    <w:rsid w:val="00450931"/>
    <w:rsid w:val="00450C65"/>
    <w:rsid w:val="00451E91"/>
    <w:rsid w:val="00451EBA"/>
    <w:rsid w:val="00455240"/>
    <w:rsid w:val="004564E1"/>
    <w:rsid w:val="00457345"/>
    <w:rsid w:val="004576BE"/>
    <w:rsid w:val="00460511"/>
    <w:rsid w:val="00465678"/>
    <w:rsid w:val="00467AB5"/>
    <w:rsid w:val="00471459"/>
    <w:rsid w:val="004715F3"/>
    <w:rsid w:val="00471E10"/>
    <w:rsid w:val="004727D8"/>
    <w:rsid w:val="004753C8"/>
    <w:rsid w:val="00475EEB"/>
    <w:rsid w:val="00476DD6"/>
    <w:rsid w:val="00482CB7"/>
    <w:rsid w:val="0048342B"/>
    <w:rsid w:val="00484302"/>
    <w:rsid w:val="00487A35"/>
    <w:rsid w:val="00490F7C"/>
    <w:rsid w:val="00492807"/>
    <w:rsid w:val="00493C9B"/>
    <w:rsid w:val="004940C0"/>
    <w:rsid w:val="0049449B"/>
    <w:rsid w:val="00494726"/>
    <w:rsid w:val="00496A6D"/>
    <w:rsid w:val="00497BB5"/>
    <w:rsid w:val="00497CAE"/>
    <w:rsid w:val="004A3921"/>
    <w:rsid w:val="004A490E"/>
    <w:rsid w:val="004A4CE9"/>
    <w:rsid w:val="004A6A57"/>
    <w:rsid w:val="004B24A4"/>
    <w:rsid w:val="004B2571"/>
    <w:rsid w:val="004B2EE1"/>
    <w:rsid w:val="004B2FA5"/>
    <w:rsid w:val="004B57D2"/>
    <w:rsid w:val="004B6E67"/>
    <w:rsid w:val="004C07EB"/>
    <w:rsid w:val="004C0DEF"/>
    <w:rsid w:val="004C2784"/>
    <w:rsid w:val="004C28AB"/>
    <w:rsid w:val="004C3223"/>
    <w:rsid w:val="004C58C5"/>
    <w:rsid w:val="004C622E"/>
    <w:rsid w:val="004D0C3B"/>
    <w:rsid w:val="004D1251"/>
    <w:rsid w:val="004D1A5B"/>
    <w:rsid w:val="004D5E3C"/>
    <w:rsid w:val="004D65B9"/>
    <w:rsid w:val="004D66B7"/>
    <w:rsid w:val="004D7395"/>
    <w:rsid w:val="004D7CC5"/>
    <w:rsid w:val="004E1D8B"/>
    <w:rsid w:val="004E22DD"/>
    <w:rsid w:val="004E282D"/>
    <w:rsid w:val="004E35B1"/>
    <w:rsid w:val="004E36BD"/>
    <w:rsid w:val="004E43A0"/>
    <w:rsid w:val="004E568D"/>
    <w:rsid w:val="004E67CE"/>
    <w:rsid w:val="004F00AC"/>
    <w:rsid w:val="004F099C"/>
    <w:rsid w:val="004F300C"/>
    <w:rsid w:val="004F517E"/>
    <w:rsid w:val="004F64B1"/>
    <w:rsid w:val="004F6704"/>
    <w:rsid w:val="004F7986"/>
    <w:rsid w:val="00500C79"/>
    <w:rsid w:val="00503731"/>
    <w:rsid w:val="005046FE"/>
    <w:rsid w:val="005068CD"/>
    <w:rsid w:val="0050695F"/>
    <w:rsid w:val="00506B61"/>
    <w:rsid w:val="005074E0"/>
    <w:rsid w:val="0050777D"/>
    <w:rsid w:val="00510D04"/>
    <w:rsid w:val="00512765"/>
    <w:rsid w:val="00515BD8"/>
    <w:rsid w:val="00515E68"/>
    <w:rsid w:val="005216EF"/>
    <w:rsid w:val="005225B4"/>
    <w:rsid w:val="00522770"/>
    <w:rsid w:val="005229CE"/>
    <w:rsid w:val="00523C48"/>
    <w:rsid w:val="00524987"/>
    <w:rsid w:val="00525501"/>
    <w:rsid w:val="005267E6"/>
    <w:rsid w:val="00526D17"/>
    <w:rsid w:val="0053044B"/>
    <w:rsid w:val="00531071"/>
    <w:rsid w:val="0053194A"/>
    <w:rsid w:val="00531B32"/>
    <w:rsid w:val="00534933"/>
    <w:rsid w:val="00534F52"/>
    <w:rsid w:val="00536025"/>
    <w:rsid w:val="005363E0"/>
    <w:rsid w:val="00536E39"/>
    <w:rsid w:val="0053792C"/>
    <w:rsid w:val="005401F0"/>
    <w:rsid w:val="00540FDB"/>
    <w:rsid w:val="00541AC0"/>
    <w:rsid w:val="005422A1"/>
    <w:rsid w:val="005464D4"/>
    <w:rsid w:val="005469AD"/>
    <w:rsid w:val="00550B2A"/>
    <w:rsid w:val="00553923"/>
    <w:rsid w:val="00562ADD"/>
    <w:rsid w:val="00562BD4"/>
    <w:rsid w:val="00563C44"/>
    <w:rsid w:val="005647A9"/>
    <w:rsid w:val="0056742D"/>
    <w:rsid w:val="00567CC1"/>
    <w:rsid w:val="00567CC8"/>
    <w:rsid w:val="00570619"/>
    <w:rsid w:val="00571F8E"/>
    <w:rsid w:val="00573DFC"/>
    <w:rsid w:val="00575741"/>
    <w:rsid w:val="00575C10"/>
    <w:rsid w:val="0057655B"/>
    <w:rsid w:val="00584EFF"/>
    <w:rsid w:val="005855DC"/>
    <w:rsid w:val="0058592F"/>
    <w:rsid w:val="005865AD"/>
    <w:rsid w:val="00586871"/>
    <w:rsid w:val="00586AD6"/>
    <w:rsid w:val="00587E35"/>
    <w:rsid w:val="00591381"/>
    <w:rsid w:val="00591BAF"/>
    <w:rsid w:val="0059250A"/>
    <w:rsid w:val="00593240"/>
    <w:rsid w:val="00593F17"/>
    <w:rsid w:val="00594A85"/>
    <w:rsid w:val="005956E9"/>
    <w:rsid w:val="00595761"/>
    <w:rsid w:val="00596AB5"/>
    <w:rsid w:val="005972B7"/>
    <w:rsid w:val="00597617"/>
    <w:rsid w:val="005A03DB"/>
    <w:rsid w:val="005A2ABD"/>
    <w:rsid w:val="005A2D95"/>
    <w:rsid w:val="005A2FCC"/>
    <w:rsid w:val="005A47D2"/>
    <w:rsid w:val="005A741E"/>
    <w:rsid w:val="005A7830"/>
    <w:rsid w:val="005B02C0"/>
    <w:rsid w:val="005B132B"/>
    <w:rsid w:val="005B1895"/>
    <w:rsid w:val="005B19BA"/>
    <w:rsid w:val="005B2097"/>
    <w:rsid w:val="005B30B9"/>
    <w:rsid w:val="005B31B7"/>
    <w:rsid w:val="005B4887"/>
    <w:rsid w:val="005B5364"/>
    <w:rsid w:val="005B7839"/>
    <w:rsid w:val="005B79B1"/>
    <w:rsid w:val="005B7B77"/>
    <w:rsid w:val="005C4D34"/>
    <w:rsid w:val="005C4D83"/>
    <w:rsid w:val="005C534F"/>
    <w:rsid w:val="005D05D7"/>
    <w:rsid w:val="005D098A"/>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E3972"/>
    <w:rsid w:val="005E5E27"/>
    <w:rsid w:val="005F1D6E"/>
    <w:rsid w:val="005F1DB5"/>
    <w:rsid w:val="005F2D77"/>
    <w:rsid w:val="005F32C7"/>
    <w:rsid w:val="005F36A2"/>
    <w:rsid w:val="005F39A9"/>
    <w:rsid w:val="005F5EAD"/>
    <w:rsid w:val="005F71F9"/>
    <w:rsid w:val="005F78BF"/>
    <w:rsid w:val="00600646"/>
    <w:rsid w:val="00600DBD"/>
    <w:rsid w:val="00603296"/>
    <w:rsid w:val="006038F2"/>
    <w:rsid w:val="00603D50"/>
    <w:rsid w:val="00606036"/>
    <w:rsid w:val="00606F7E"/>
    <w:rsid w:val="0060769C"/>
    <w:rsid w:val="00607885"/>
    <w:rsid w:val="00610233"/>
    <w:rsid w:val="006108ED"/>
    <w:rsid w:val="00610D81"/>
    <w:rsid w:val="00610FC1"/>
    <w:rsid w:val="006114A6"/>
    <w:rsid w:val="0061225A"/>
    <w:rsid w:val="00612345"/>
    <w:rsid w:val="0061302E"/>
    <w:rsid w:val="0061382C"/>
    <w:rsid w:val="0061456E"/>
    <w:rsid w:val="00614A9A"/>
    <w:rsid w:val="00614D09"/>
    <w:rsid w:val="00615AEF"/>
    <w:rsid w:val="00615CA2"/>
    <w:rsid w:val="00616F85"/>
    <w:rsid w:val="006200E6"/>
    <w:rsid w:val="006232B2"/>
    <w:rsid w:val="00624F89"/>
    <w:rsid w:val="00625E81"/>
    <w:rsid w:val="00626F82"/>
    <w:rsid w:val="00630A43"/>
    <w:rsid w:val="00630DDF"/>
    <w:rsid w:val="006310D7"/>
    <w:rsid w:val="00634457"/>
    <w:rsid w:val="006403D1"/>
    <w:rsid w:val="00641C04"/>
    <w:rsid w:val="00642218"/>
    <w:rsid w:val="006439C7"/>
    <w:rsid w:val="00644CE9"/>
    <w:rsid w:val="00646454"/>
    <w:rsid w:val="006466DE"/>
    <w:rsid w:val="0064708D"/>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70AC3"/>
    <w:rsid w:val="006728D6"/>
    <w:rsid w:val="00675267"/>
    <w:rsid w:val="0067609D"/>
    <w:rsid w:val="00680FD5"/>
    <w:rsid w:val="0068178B"/>
    <w:rsid w:val="00681AB9"/>
    <w:rsid w:val="0068277E"/>
    <w:rsid w:val="00683F28"/>
    <w:rsid w:val="00687339"/>
    <w:rsid w:val="00687971"/>
    <w:rsid w:val="0069106F"/>
    <w:rsid w:val="00691566"/>
    <w:rsid w:val="00691E45"/>
    <w:rsid w:val="00691EE7"/>
    <w:rsid w:val="00693806"/>
    <w:rsid w:val="00693F3B"/>
    <w:rsid w:val="0069528D"/>
    <w:rsid w:val="0069635D"/>
    <w:rsid w:val="006964A5"/>
    <w:rsid w:val="006A0227"/>
    <w:rsid w:val="006A1E48"/>
    <w:rsid w:val="006A2D1D"/>
    <w:rsid w:val="006A4638"/>
    <w:rsid w:val="006A53FA"/>
    <w:rsid w:val="006A6380"/>
    <w:rsid w:val="006A71B7"/>
    <w:rsid w:val="006B122C"/>
    <w:rsid w:val="006B3E41"/>
    <w:rsid w:val="006B63CB"/>
    <w:rsid w:val="006B77C7"/>
    <w:rsid w:val="006C1ADE"/>
    <w:rsid w:val="006C1EF9"/>
    <w:rsid w:val="006C2417"/>
    <w:rsid w:val="006C496F"/>
    <w:rsid w:val="006C5061"/>
    <w:rsid w:val="006C60C3"/>
    <w:rsid w:val="006D2305"/>
    <w:rsid w:val="006D5ACD"/>
    <w:rsid w:val="006E02A8"/>
    <w:rsid w:val="006E0EFC"/>
    <w:rsid w:val="006E1950"/>
    <w:rsid w:val="006E32B3"/>
    <w:rsid w:val="006F0082"/>
    <w:rsid w:val="006F04DD"/>
    <w:rsid w:val="006F0C0E"/>
    <w:rsid w:val="006F1245"/>
    <w:rsid w:val="006F1254"/>
    <w:rsid w:val="006F1E6D"/>
    <w:rsid w:val="006F2506"/>
    <w:rsid w:val="006F3C83"/>
    <w:rsid w:val="006F6DFE"/>
    <w:rsid w:val="0070094A"/>
    <w:rsid w:val="00700ACE"/>
    <w:rsid w:val="00701491"/>
    <w:rsid w:val="0070165C"/>
    <w:rsid w:val="00701E1C"/>
    <w:rsid w:val="00703486"/>
    <w:rsid w:val="00703922"/>
    <w:rsid w:val="00703F14"/>
    <w:rsid w:val="007054E9"/>
    <w:rsid w:val="00705EBF"/>
    <w:rsid w:val="00706590"/>
    <w:rsid w:val="00707370"/>
    <w:rsid w:val="0070770C"/>
    <w:rsid w:val="0070797C"/>
    <w:rsid w:val="00710C8E"/>
    <w:rsid w:val="00711D14"/>
    <w:rsid w:val="00711F92"/>
    <w:rsid w:val="007143B2"/>
    <w:rsid w:val="00714567"/>
    <w:rsid w:val="00715570"/>
    <w:rsid w:val="007155A0"/>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4C47"/>
    <w:rsid w:val="00735BBC"/>
    <w:rsid w:val="007375A5"/>
    <w:rsid w:val="00741522"/>
    <w:rsid w:val="00741EFF"/>
    <w:rsid w:val="007424B4"/>
    <w:rsid w:val="0074255A"/>
    <w:rsid w:val="007426C6"/>
    <w:rsid w:val="00742F5F"/>
    <w:rsid w:val="00743900"/>
    <w:rsid w:val="0074452D"/>
    <w:rsid w:val="00744DDD"/>
    <w:rsid w:val="00745839"/>
    <w:rsid w:val="00745DFE"/>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63174"/>
    <w:rsid w:val="00763C45"/>
    <w:rsid w:val="0076573A"/>
    <w:rsid w:val="0076624F"/>
    <w:rsid w:val="00766E03"/>
    <w:rsid w:val="00770798"/>
    <w:rsid w:val="00771E25"/>
    <w:rsid w:val="007727DF"/>
    <w:rsid w:val="0077611A"/>
    <w:rsid w:val="007778E8"/>
    <w:rsid w:val="00777925"/>
    <w:rsid w:val="0078055F"/>
    <w:rsid w:val="007831E5"/>
    <w:rsid w:val="0078371C"/>
    <w:rsid w:val="00784523"/>
    <w:rsid w:val="00785408"/>
    <w:rsid w:val="00790052"/>
    <w:rsid w:val="00791F30"/>
    <w:rsid w:val="00793E28"/>
    <w:rsid w:val="00795F14"/>
    <w:rsid w:val="0079781E"/>
    <w:rsid w:val="007979C9"/>
    <w:rsid w:val="00797ABE"/>
    <w:rsid w:val="007A1BFB"/>
    <w:rsid w:val="007A3EBB"/>
    <w:rsid w:val="007A4D39"/>
    <w:rsid w:val="007A6AAD"/>
    <w:rsid w:val="007B1A04"/>
    <w:rsid w:val="007B241A"/>
    <w:rsid w:val="007B25FD"/>
    <w:rsid w:val="007B4933"/>
    <w:rsid w:val="007B6390"/>
    <w:rsid w:val="007C2268"/>
    <w:rsid w:val="007C2415"/>
    <w:rsid w:val="007C2688"/>
    <w:rsid w:val="007C41A6"/>
    <w:rsid w:val="007C51AA"/>
    <w:rsid w:val="007C54EF"/>
    <w:rsid w:val="007C58BE"/>
    <w:rsid w:val="007C6C3F"/>
    <w:rsid w:val="007C7DE5"/>
    <w:rsid w:val="007D0938"/>
    <w:rsid w:val="007D0AAC"/>
    <w:rsid w:val="007D1397"/>
    <w:rsid w:val="007D36BE"/>
    <w:rsid w:val="007D48CF"/>
    <w:rsid w:val="007D4EC2"/>
    <w:rsid w:val="007D654A"/>
    <w:rsid w:val="007D7E64"/>
    <w:rsid w:val="007E3426"/>
    <w:rsid w:val="007E3BA5"/>
    <w:rsid w:val="007E4545"/>
    <w:rsid w:val="007E47DD"/>
    <w:rsid w:val="007E777A"/>
    <w:rsid w:val="007F1048"/>
    <w:rsid w:val="007F24B7"/>
    <w:rsid w:val="007F3072"/>
    <w:rsid w:val="007F3275"/>
    <w:rsid w:val="007F3BA6"/>
    <w:rsid w:val="007F3C2E"/>
    <w:rsid w:val="007F4219"/>
    <w:rsid w:val="007F4AE6"/>
    <w:rsid w:val="007F5E64"/>
    <w:rsid w:val="007F67BC"/>
    <w:rsid w:val="0080378D"/>
    <w:rsid w:val="008050B9"/>
    <w:rsid w:val="0080538A"/>
    <w:rsid w:val="00806DAF"/>
    <w:rsid w:val="00807B3D"/>
    <w:rsid w:val="0081136C"/>
    <w:rsid w:val="0081143D"/>
    <w:rsid w:val="00812682"/>
    <w:rsid w:val="008145E7"/>
    <w:rsid w:val="00815199"/>
    <w:rsid w:val="008164F2"/>
    <w:rsid w:val="00816FD7"/>
    <w:rsid w:val="008204DC"/>
    <w:rsid w:val="00821BC2"/>
    <w:rsid w:val="00821D2F"/>
    <w:rsid w:val="00821EAA"/>
    <w:rsid w:val="00823CA9"/>
    <w:rsid w:val="0082549E"/>
    <w:rsid w:val="00825871"/>
    <w:rsid w:val="00825E7F"/>
    <w:rsid w:val="00826BAE"/>
    <w:rsid w:val="00826C55"/>
    <w:rsid w:val="00826E9A"/>
    <w:rsid w:val="00827DB7"/>
    <w:rsid w:val="00830A8D"/>
    <w:rsid w:val="0083143F"/>
    <w:rsid w:val="008327BE"/>
    <w:rsid w:val="00833007"/>
    <w:rsid w:val="00833240"/>
    <w:rsid w:val="00835DB0"/>
    <w:rsid w:val="00836FE9"/>
    <w:rsid w:val="00841895"/>
    <w:rsid w:val="00842A8A"/>
    <w:rsid w:val="0084303B"/>
    <w:rsid w:val="008443AF"/>
    <w:rsid w:val="00847C9F"/>
    <w:rsid w:val="00850545"/>
    <w:rsid w:val="00852BF3"/>
    <w:rsid w:val="00852C9D"/>
    <w:rsid w:val="008562AC"/>
    <w:rsid w:val="0086169C"/>
    <w:rsid w:val="0086169E"/>
    <w:rsid w:val="008623EB"/>
    <w:rsid w:val="00863493"/>
    <w:rsid w:val="008638F3"/>
    <w:rsid w:val="00864CA3"/>
    <w:rsid w:val="00867388"/>
    <w:rsid w:val="00867E01"/>
    <w:rsid w:val="008704A3"/>
    <w:rsid w:val="00870ED2"/>
    <w:rsid w:val="00872F87"/>
    <w:rsid w:val="008735CD"/>
    <w:rsid w:val="008770CC"/>
    <w:rsid w:val="008775F9"/>
    <w:rsid w:val="00882C3A"/>
    <w:rsid w:val="008832CF"/>
    <w:rsid w:val="00884687"/>
    <w:rsid w:val="008871B9"/>
    <w:rsid w:val="00887929"/>
    <w:rsid w:val="0089245B"/>
    <w:rsid w:val="00893075"/>
    <w:rsid w:val="00894A4A"/>
    <w:rsid w:val="00897079"/>
    <w:rsid w:val="008A1DDF"/>
    <w:rsid w:val="008A2C3C"/>
    <w:rsid w:val="008A321C"/>
    <w:rsid w:val="008A3232"/>
    <w:rsid w:val="008A61F5"/>
    <w:rsid w:val="008A6748"/>
    <w:rsid w:val="008A73EB"/>
    <w:rsid w:val="008B31E7"/>
    <w:rsid w:val="008B4B71"/>
    <w:rsid w:val="008B6867"/>
    <w:rsid w:val="008B6B8E"/>
    <w:rsid w:val="008C0DA9"/>
    <w:rsid w:val="008C2E86"/>
    <w:rsid w:val="008C3FD4"/>
    <w:rsid w:val="008C4FA8"/>
    <w:rsid w:val="008C56F2"/>
    <w:rsid w:val="008C6C65"/>
    <w:rsid w:val="008D0A3C"/>
    <w:rsid w:val="008D23B2"/>
    <w:rsid w:val="008D5268"/>
    <w:rsid w:val="008D6BED"/>
    <w:rsid w:val="008D6EE4"/>
    <w:rsid w:val="008E15FF"/>
    <w:rsid w:val="008E174E"/>
    <w:rsid w:val="008E1842"/>
    <w:rsid w:val="008E36C2"/>
    <w:rsid w:val="008E4CE6"/>
    <w:rsid w:val="008E51CA"/>
    <w:rsid w:val="008E5434"/>
    <w:rsid w:val="008E5D73"/>
    <w:rsid w:val="008F15A9"/>
    <w:rsid w:val="008F1A4F"/>
    <w:rsid w:val="008F26F6"/>
    <w:rsid w:val="008F3C74"/>
    <w:rsid w:val="008F43B1"/>
    <w:rsid w:val="008F5017"/>
    <w:rsid w:val="009001F9"/>
    <w:rsid w:val="009006EF"/>
    <w:rsid w:val="0090111A"/>
    <w:rsid w:val="009012DE"/>
    <w:rsid w:val="00901631"/>
    <w:rsid w:val="0090190C"/>
    <w:rsid w:val="00901CB6"/>
    <w:rsid w:val="00902F8C"/>
    <w:rsid w:val="00906E96"/>
    <w:rsid w:val="009101EE"/>
    <w:rsid w:val="00910B16"/>
    <w:rsid w:val="0091487E"/>
    <w:rsid w:val="00920754"/>
    <w:rsid w:val="009215EC"/>
    <w:rsid w:val="00921618"/>
    <w:rsid w:val="00924053"/>
    <w:rsid w:val="0092554C"/>
    <w:rsid w:val="009259E9"/>
    <w:rsid w:val="00926CA1"/>
    <w:rsid w:val="00927044"/>
    <w:rsid w:val="00927FD3"/>
    <w:rsid w:val="00930288"/>
    <w:rsid w:val="00931257"/>
    <w:rsid w:val="009315EB"/>
    <w:rsid w:val="00931BA4"/>
    <w:rsid w:val="00931FCF"/>
    <w:rsid w:val="00932015"/>
    <w:rsid w:val="00933FC4"/>
    <w:rsid w:val="009362A7"/>
    <w:rsid w:val="0093631C"/>
    <w:rsid w:val="00937D1D"/>
    <w:rsid w:val="009419F0"/>
    <w:rsid w:val="00943D6E"/>
    <w:rsid w:val="00943DFF"/>
    <w:rsid w:val="0094413B"/>
    <w:rsid w:val="009442F4"/>
    <w:rsid w:val="009456A2"/>
    <w:rsid w:val="009515D3"/>
    <w:rsid w:val="0095176B"/>
    <w:rsid w:val="0095199B"/>
    <w:rsid w:val="00952245"/>
    <w:rsid w:val="00952994"/>
    <w:rsid w:val="0095381B"/>
    <w:rsid w:val="009538A3"/>
    <w:rsid w:val="00953B2E"/>
    <w:rsid w:val="00953F9E"/>
    <w:rsid w:val="00956292"/>
    <w:rsid w:val="009626FE"/>
    <w:rsid w:val="00963A5A"/>
    <w:rsid w:val="0096469B"/>
    <w:rsid w:val="009651F0"/>
    <w:rsid w:val="00965EE9"/>
    <w:rsid w:val="00967E42"/>
    <w:rsid w:val="00967F2C"/>
    <w:rsid w:val="00970C51"/>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77B5"/>
    <w:rsid w:val="009925C1"/>
    <w:rsid w:val="009927B8"/>
    <w:rsid w:val="00992FB6"/>
    <w:rsid w:val="00993EA7"/>
    <w:rsid w:val="0099549D"/>
    <w:rsid w:val="00995992"/>
    <w:rsid w:val="0099651A"/>
    <w:rsid w:val="00997F9E"/>
    <w:rsid w:val="009A0751"/>
    <w:rsid w:val="009A1FED"/>
    <w:rsid w:val="009A2CF2"/>
    <w:rsid w:val="009A37C4"/>
    <w:rsid w:val="009A41A8"/>
    <w:rsid w:val="009A60F6"/>
    <w:rsid w:val="009A6E34"/>
    <w:rsid w:val="009A734F"/>
    <w:rsid w:val="009B00E6"/>
    <w:rsid w:val="009B3CC5"/>
    <w:rsid w:val="009B66F0"/>
    <w:rsid w:val="009B6FEE"/>
    <w:rsid w:val="009B7393"/>
    <w:rsid w:val="009C0B6B"/>
    <w:rsid w:val="009C11AE"/>
    <w:rsid w:val="009C2762"/>
    <w:rsid w:val="009C4344"/>
    <w:rsid w:val="009C6599"/>
    <w:rsid w:val="009C73B6"/>
    <w:rsid w:val="009D1ADC"/>
    <w:rsid w:val="009D48E4"/>
    <w:rsid w:val="009D4A9C"/>
    <w:rsid w:val="009D53B5"/>
    <w:rsid w:val="009D7132"/>
    <w:rsid w:val="009E0ECB"/>
    <w:rsid w:val="009E50A9"/>
    <w:rsid w:val="009F00FE"/>
    <w:rsid w:val="009F06BA"/>
    <w:rsid w:val="009F14D3"/>
    <w:rsid w:val="009F6102"/>
    <w:rsid w:val="009F643F"/>
    <w:rsid w:val="009F6647"/>
    <w:rsid w:val="009F6DAD"/>
    <w:rsid w:val="009F7C58"/>
    <w:rsid w:val="009F7DE2"/>
    <w:rsid w:val="00A00FC9"/>
    <w:rsid w:val="00A01269"/>
    <w:rsid w:val="00A01C2E"/>
    <w:rsid w:val="00A03B45"/>
    <w:rsid w:val="00A03D36"/>
    <w:rsid w:val="00A05CC6"/>
    <w:rsid w:val="00A071FF"/>
    <w:rsid w:val="00A10416"/>
    <w:rsid w:val="00A11E4D"/>
    <w:rsid w:val="00A132CE"/>
    <w:rsid w:val="00A1349B"/>
    <w:rsid w:val="00A140D4"/>
    <w:rsid w:val="00A145B4"/>
    <w:rsid w:val="00A15A34"/>
    <w:rsid w:val="00A15D7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2A0D"/>
    <w:rsid w:val="00A33F1F"/>
    <w:rsid w:val="00A34CB3"/>
    <w:rsid w:val="00A35DFD"/>
    <w:rsid w:val="00A376FA"/>
    <w:rsid w:val="00A37749"/>
    <w:rsid w:val="00A37D12"/>
    <w:rsid w:val="00A37F2F"/>
    <w:rsid w:val="00A40F52"/>
    <w:rsid w:val="00A41766"/>
    <w:rsid w:val="00A43F62"/>
    <w:rsid w:val="00A46235"/>
    <w:rsid w:val="00A47064"/>
    <w:rsid w:val="00A51FE9"/>
    <w:rsid w:val="00A53412"/>
    <w:rsid w:val="00A53EC3"/>
    <w:rsid w:val="00A548B0"/>
    <w:rsid w:val="00A6031C"/>
    <w:rsid w:val="00A6072C"/>
    <w:rsid w:val="00A620AD"/>
    <w:rsid w:val="00A628E3"/>
    <w:rsid w:val="00A62B2C"/>
    <w:rsid w:val="00A62EF3"/>
    <w:rsid w:val="00A63AFB"/>
    <w:rsid w:val="00A64F97"/>
    <w:rsid w:val="00A66073"/>
    <w:rsid w:val="00A673F5"/>
    <w:rsid w:val="00A6740F"/>
    <w:rsid w:val="00A7324E"/>
    <w:rsid w:val="00A7330E"/>
    <w:rsid w:val="00A736CF"/>
    <w:rsid w:val="00A74BD0"/>
    <w:rsid w:val="00A74BEB"/>
    <w:rsid w:val="00A758A1"/>
    <w:rsid w:val="00A758B7"/>
    <w:rsid w:val="00A76EE3"/>
    <w:rsid w:val="00A7702B"/>
    <w:rsid w:val="00A776E9"/>
    <w:rsid w:val="00A814D1"/>
    <w:rsid w:val="00A82C04"/>
    <w:rsid w:val="00A832BD"/>
    <w:rsid w:val="00A84FF9"/>
    <w:rsid w:val="00A8708E"/>
    <w:rsid w:val="00A87C83"/>
    <w:rsid w:val="00A91109"/>
    <w:rsid w:val="00A911D5"/>
    <w:rsid w:val="00A94082"/>
    <w:rsid w:val="00A94729"/>
    <w:rsid w:val="00A976AB"/>
    <w:rsid w:val="00AA1AB0"/>
    <w:rsid w:val="00AA2523"/>
    <w:rsid w:val="00AA2A55"/>
    <w:rsid w:val="00AA2F3C"/>
    <w:rsid w:val="00AA5450"/>
    <w:rsid w:val="00AA5C5D"/>
    <w:rsid w:val="00AB079A"/>
    <w:rsid w:val="00AB39A3"/>
    <w:rsid w:val="00AB400A"/>
    <w:rsid w:val="00AB4496"/>
    <w:rsid w:val="00AB5533"/>
    <w:rsid w:val="00AB60D6"/>
    <w:rsid w:val="00AB7F98"/>
    <w:rsid w:val="00AC05AE"/>
    <w:rsid w:val="00AC0916"/>
    <w:rsid w:val="00AC0C82"/>
    <w:rsid w:val="00AC0DAB"/>
    <w:rsid w:val="00AC13EA"/>
    <w:rsid w:val="00AC2AB4"/>
    <w:rsid w:val="00AC356B"/>
    <w:rsid w:val="00AC4283"/>
    <w:rsid w:val="00AC4717"/>
    <w:rsid w:val="00AC497E"/>
    <w:rsid w:val="00AC6612"/>
    <w:rsid w:val="00AC6D1F"/>
    <w:rsid w:val="00AC72D4"/>
    <w:rsid w:val="00AD2DE3"/>
    <w:rsid w:val="00AD3D1D"/>
    <w:rsid w:val="00AD4614"/>
    <w:rsid w:val="00AD5546"/>
    <w:rsid w:val="00AD5D2E"/>
    <w:rsid w:val="00AE179E"/>
    <w:rsid w:val="00AE2BE8"/>
    <w:rsid w:val="00AE38FE"/>
    <w:rsid w:val="00AE42D8"/>
    <w:rsid w:val="00AE4914"/>
    <w:rsid w:val="00AE4E6F"/>
    <w:rsid w:val="00AE5D8E"/>
    <w:rsid w:val="00AE7BF2"/>
    <w:rsid w:val="00AE7C7E"/>
    <w:rsid w:val="00AF0D63"/>
    <w:rsid w:val="00AF1F8B"/>
    <w:rsid w:val="00AF20BA"/>
    <w:rsid w:val="00AF28B6"/>
    <w:rsid w:val="00AF305C"/>
    <w:rsid w:val="00AF3BEA"/>
    <w:rsid w:val="00AF3CA5"/>
    <w:rsid w:val="00AF4248"/>
    <w:rsid w:val="00AF4697"/>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11116"/>
    <w:rsid w:val="00B14634"/>
    <w:rsid w:val="00B15A64"/>
    <w:rsid w:val="00B17415"/>
    <w:rsid w:val="00B17A79"/>
    <w:rsid w:val="00B17E72"/>
    <w:rsid w:val="00B20060"/>
    <w:rsid w:val="00B21CA8"/>
    <w:rsid w:val="00B30494"/>
    <w:rsid w:val="00B312A1"/>
    <w:rsid w:val="00B31EEF"/>
    <w:rsid w:val="00B33585"/>
    <w:rsid w:val="00B34870"/>
    <w:rsid w:val="00B34D4E"/>
    <w:rsid w:val="00B34E40"/>
    <w:rsid w:val="00B40527"/>
    <w:rsid w:val="00B41002"/>
    <w:rsid w:val="00B41AB6"/>
    <w:rsid w:val="00B430D6"/>
    <w:rsid w:val="00B4388C"/>
    <w:rsid w:val="00B43D3B"/>
    <w:rsid w:val="00B44AB8"/>
    <w:rsid w:val="00B457FA"/>
    <w:rsid w:val="00B45CC8"/>
    <w:rsid w:val="00B45EF1"/>
    <w:rsid w:val="00B46892"/>
    <w:rsid w:val="00B47A07"/>
    <w:rsid w:val="00B50729"/>
    <w:rsid w:val="00B51EFB"/>
    <w:rsid w:val="00B52140"/>
    <w:rsid w:val="00B53A96"/>
    <w:rsid w:val="00B55154"/>
    <w:rsid w:val="00B55692"/>
    <w:rsid w:val="00B57387"/>
    <w:rsid w:val="00B57E4A"/>
    <w:rsid w:val="00B6260B"/>
    <w:rsid w:val="00B62DF8"/>
    <w:rsid w:val="00B6431C"/>
    <w:rsid w:val="00B67A16"/>
    <w:rsid w:val="00B70CFB"/>
    <w:rsid w:val="00B7269B"/>
    <w:rsid w:val="00B72DD2"/>
    <w:rsid w:val="00B73881"/>
    <w:rsid w:val="00B7421F"/>
    <w:rsid w:val="00B7602E"/>
    <w:rsid w:val="00B80743"/>
    <w:rsid w:val="00B8090F"/>
    <w:rsid w:val="00B80D88"/>
    <w:rsid w:val="00B82761"/>
    <w:rsid w:val="00B82B01"/>
    <w:rsid w:val="00B84183"/>
    <w:rsid w:val="00B8463F"/>
    <w:rsid w:val="00B856F2"/>
    <w:rsid w:val="00B8598D"/>
    <w:rsid w:val="00B86ABF"/>
    <w:rsid w:val="00B86F24"/>
    <w:rsid w:val="00B9223E"/>
    <w:rsid w:val="00B94268"/>
    <w:rsid w:val="00B97DCF"/>
    <w:rsid w:val="00BA0508"/>
    <w:rsid w:val="00BA1FBC"/>
    <w:rsid w:val="00BA213A"/>
    <w:rsid w:val="00BA5D8A"/>
    <w:rsid w:val="00BA5F10"/>
    <w:rsid w:val="00BA5F8E"/>
    <w:rsid w:val="00BA65C8"/>
    <w:rsid w:val="00BA74B2"/>
    <w:rsid w:val="00BB0BA1"/>
    <w:rsid w:val="00BB0F95"/>
    <w:rsid w:val="00BB2048"/>
    <w:rsid w:val="00BB697D"/>
    <w:rsid w:val="00BC24E1"/>
    <w:rsid w:val="00BC28EE"/>
    <w:rsid w:val="00BC5CAC"/>
    <w:rsid w:val="00BC75A2"/>
    <w:rsid w:val="00BD1059"/>
    <w:rsid w:val="00BD2100"/>
    <w:rsid w:val="00BD2388"/>
    <w:rsid w:val="00BD3623"/>
    <w:rsid w:val="00BD4C1A"/>
    <w:rsid w:val="00BD6CB9"/>
    <w:rsid w:val="00BD7C5A"/>
    <w:rsid w:val="00BE1781"/>
    <w:rsid w:val="00BE2C54"/>
    <w:rsid w:val="00BE2F6C"/>
    <w:rsid w:val="00BE3B61"/>
    <w:rsid w:val="00BE4081"/>
    <w:rsid w:val="00BE4393"/>
    <w:rsid w:val="00BE6AE2"/>
    <w:rsid w:val="00BF1344"/>
    <w:rsid w:val="00BF5543"/>
    <w:rsid w:val="00BF5593"/>
    <w:rsid w:val="00BF6A50"/>
    <w:rsid w:val="00BF7B9B"/>
    <w:rsid w:val="00C05A59"/>
    <w:rsid w:val="00C061DD"/>
    <w:rsid w:val="00C078F4"/>
    <w:rsid w:val="00C10606"/>
    <w:rsid w:val="00C10EA6"/>
    <w:rsid w:val="00C11040"/>
    <w:rsid w:val="00C13072"/>
    <w:rsid w:val="00C149CA"/>
    <w:rsid w:val="00C14DD1"/>
    <w:rsid w:val="00C1675B"/>
    <w:rsid w:val="00C20C52"/>
    <w:rsid w:val="00C21216"/>
    <w:rsid w:val="00C21CDF"/>
    <w:rsid w:val="00C23288"/>
    <w:rsid w:val="00C23647"/>
    <w:rsid w:val="00C24EAB"/>
    <w:rsid w:val="00C267AF"/>
    <w:rsid w:val="00C26FC7"/>
    <w:rsid w:val="00C3089E"/>
    <w:rsid w:val="00C31FD8"/>
    <w:rsid w:val="00C327EB"/>
    <w:rsid w:val="00C32E65"/>
    <w:rsid w:val="00C34D85"/>
    <w:rsid w:val="00C353B1"/>
    <w:rsid w:val="00C36099"/>
    <w:rsid w:val="00C37BB2"/>
    <w:rsid w:val="00C40E33"/>
    <w:rsid w:val="00C46A13"/>
    <w:rsid w:val="00C46C10"/>
    <w:rsid w:val="00C50132"/>
    <w:rsid w:val="00C51070"/>
    <w:rsid w:val="00C5163B"/>
    <w:rsid w:val="00C542A3"/>
    <w:rsid w:val="00C55A24"/>
    <w:rsid w:val="00C55F77"/>
    <w:rsid w:val="00C563A8"/>
    <w:rsid w:val="00C61115"/>
    <w:rsid w:val="00C61B47"/>
    <w:rsid w:val="00C622FB"/>
    <w:rsid w:val="00C62762"/>
    <w:rsid w:val="00C62D4F"/>
    <w:rsid w:val="00C6569B"/>
    <w:rsid w:val="00C65B2C"/>
    <w:rsid w:val="00C6695A"/>
    <w:rsid w:val="00C67354"/>
    <w:rsid w:val="00C702CC"/>
    <w:rsid w:val="00C702D3"/>
    <w:rsid w:val="00C710C3"/>
    <w:rsid w:val="00C718FF"/>
    <w:rsid w:val="00C73601"/>
    <w:rsid w:val="00C750C2"/>
    <w:rsid w:val="00C761E6"/>
    <w:rsid w:val="00C76299"/>
    <w:rsid w:val="00C76926"/>
    <w:rsid w:val="00C76C59"/>
    <w:rsid w:val="00C76EE8"/>
    <w:rsid w:val="00C80799"/>
    <w:rsid w:val="00C8092C"/>
    <w:rsid w:val="00C816F0"/>
    <w:rsid w:val="00C82EDD"/>
    <w:rsid w:val="00C82FA8"/>
    <w:rsid w:val="00C843B5"/>
    <w:rsid w:val="00C8645E"/>
    <w:rsid w:val="00C9004D"/>
    <w:rsid w:val="00C91C19"/>
    <w:rsid w:val="00C9606A"/>
    <w:rsid w:val="00CA071E"/>
    <w:rsid w:val="00CA276B"/>
    <w:rsid w:val="00CA2E88"/>
    <w:rsid w:val="00CA4B23"/>
    <w:rsid w:val="00CA5357"/>
    <w:rsid w:val="00CA58A7"/>
    <w:rsid w:val="00CA6521"/>
    <w:rsid w:val="00CA653F"/>
    <w:rsid w:val="00CB2DFA"/>
    <w:rsid w:val="00CB31E2"/>
    <w:rsid w:val="00CB4182"/>
    <w:rsid w:val="00CB4E2F"/>
    <w:rsid w:val="00CB5B38"/>
    <w:rsid w:val="00CB60F9"/>
    <w:rsid w:val="00CB75BA"/>
    <w:rsid w:val="00CC0EED"/>
    <w:rsid w:val="00CC12F5"/>
    <w:rsid w:val="00CC36CA"/>
    <w:rsid w:val="00CC7DDC"/>
    <w:rsid w:val="00CD0455"/>
    <w:rsid w:val="00CD0BA6"/>
    <w:rsid w:val="00CD1FED"/>
    <w:rsid w:val="00CD265A"/>
    <w:rsid w:val="00CD3C84"/>
    <w:rsid w:val="00CD58AF"/>
    <w:rsid w:val="00CD70A6"/>
    <w:rsid w:val="00CE07DC"/>
    <w:rsid w:val="00CE1908"/>
    <w:rsid w:val="00CE795C"/>
    <w:rsid w:val="00CF1E32"/>
    <w:rsid w:val="00CF406C"/>
    <w:rsid w:val="00CF4093"/>
    <w:rsid w:val="00CF47EB"/>
    <w:rsid w:val="00CF5287"/>
    <w:rsid w:val="00CF5C80"/>
    <w:rsid w:val="00D005D8"/>
    <w:rsid w:val="00D00C95"/>
    <w:rsid w:val="00D022B1"/>
    <w:rsid w:val="00D04906"/>
    <w:rsid w:val="00D05BF0"/>
    <w:rsid w:val="00D05E6A"/>
    <w:rsid w:val="00D10BE8"/>
    <w:rsid w:val="00D12097"/>
    <w:rsid w:val="00D15026"/>
    <w:rsid w:val="00D17C15"/>
    <w:rsid w:val="00D21A8C"/>
    <w:rsid w:val="00D23F9C"/>
    <w:rsid w:val="00D23FE8"/>
    <w:rsid w:val="00D2404D"/>
    <w:rsid w:val="00D27532"/>
    <w:rsid w:val="00D27FF1"/>
    <w:rsid w:val="00D3420F"/>
    <w:rsid w:val="00D352DC"/>
    <w:rsid w:val="00D35DD7"/>
    <w:rsid w:val="00D41E0C"/>
    <w:rsid w:val="00D41FEB"/>
    <w:rsid w:val="00D42003"/>
    <w:rsid w:val="00D44C80"/>
    <w:rsid w:val="00D47875"/>
    <w:rsid w:val="00D50D64"/>
    <w:rsid w:val="00D512A1"/>
    <w:rsid w:val="00D51CDD"/>
    <w:rsid w:val="00D53595"/>
    <w:rsid w:val="00D54B51"/>
    <w:rsid w:val="00D54E7F"/>
    <w:rsid w:val="00D556AA"/>
    <w:rsid w:val="00D55CBC"/>
    <w:rsid w:val="00D57C1F"/>
    <w:rsid w:val="00D60CB6"/>
    <w:rsid w:val="00D62534"/>
    <w:rsid w:val="00D62640"/>
    <w:rsid w:val="00D62C0E"/>
    <w:rsid w:val="00D630F7"/>
    <w:rsid w:val="00D64632"/>
    <w:rsid w:val="00D6484D"/>
    <w:rsid w:val="00D653F5"/>
    <w:rsid w:val="00D66872"/>
    <w:rsid w:val="00D70AAD"/>
    <w:rsid w:val="00D71DA1"/>
    <w:rsid w:val="00D7378F"/>
    <w:rsid w:val="00D7692B"/>
    <w:rsid w:val="00D77E78"/>
    <w:rsid w:val="00D82AFC"/>
    <w:rsid w:val="00D84DC1"/>
    <w:rsid w:val="00D84ECD"/>
    <w:rsid w:val="00D861D9"/>
    <w:rsid w:val="00D86EE7"/>
    <w:rsid w:val="00D87E93"/>
    <w:rsid w:val="00D900E7"/>
    <w:rsid w:val="00D94186"/>
    <w:rsid w:val="00D94731"/>
    <w:rsid w:val="00D95310"/>
    <w:rsid w:val="00D95F61"/>
    <w:rsid w:val="00D96D52"/>
    <w:rsid w:val="00D970E0"/>
    <w:rsid w:val="00D973FA"/>
    <w:rsid w:val="00D97924"/>
    <w:rsid w:val="00DA1D9C"/>
    <w:rsid w:val="00DA418A"/>
    <w:rsid w:val="00DA55A2"/>
    <w:rsid w:val="00DA56A4"/>
    <w:rsid w:val="00DA6FFC"/>
    <w:rsid w:val="00DB0483"/>
    <w:rsid w:val="00DB145A"/>
    <w:rsid w:val="00DB3EBB"/>
    <w:rsid w:val="00DB64A3"/>
    <w:rsid w:val="00DB7B3F"/>
    <w:rsid w:val="00DC32FB"/>
    <w:rsid w:val="00DC438D"/>
    <w:rsid w:val="00DC441B"/>
    <w:rsid w:val="00DC466C"/>
    <w:rsid w:val="00DC4F83"/>
    <w:rsid w:val="00DC623F"/>
    <w:rsid w:val="00DC66F9"/>
    <w:rsid w:val="00DD236C"/>
    <w:rsid w:val="00DD24AF"/>
    <w:rsid w:val="00DD373A"/>
    <w:rsid w:val="00DD4E44"/>
    <w:rsid w:val="00DD6279"/>
    <w:rsid w:val="00DD6D3C"/>
    <w:rsid w:val="00DE04E2"/>
    <w:rsid w:val="00DE101A"/>
    <w:rsid w:val="00DE22CC"/>
    <w:rsid w:val="00DF0E6A"/>
    <w:rsid w:val="00DF2C5E"/>
    <w:rsid w:val="00DF6779"/>
    <w:rsid w:val="00DF6F10"/>
    <w:rsid w:val="00E0025D"/>
    <w:rsid w:val="00E0041D"/>
    <w:rsid w:val="00E00CC3"/>
    <w:rsid w:val="00E01452"/>
    <w:rsid w:val="00E015DF"/>
    <w:rsid w:val="00E03E18"/>
    <w:rsid w:val="00E04B9B"/>
    <w:rsid w:val="00E06F93"/>
    <w:rsid w:val="00E079E3"/>
    <w:rsid w:val="00E1041C"/>
    <w:rsid w:val="00E109FF"/>
    <w:rsid w:val="00E116FC"/>
    <w:rsid w:val="00E12380"/>
    <w:rsid w:val="00E12869"/>
    <w:rsid w:val="00E13C2C"/>
    <w:rsid w:val="00E13D46"/>
    <w:rsid w:val="00E13DF8"/>
    <w:rsid w:val="00E21233"/>
    <w:rsid w:val="00E219D6"/>
    <w:rsid w:val="00E22185"/>
    <w:rsid w:val="00E239B7"/>
    <w:rsid w:val="00E245F8"/>
    <w:rsid w:val="00E25A3E"/>
    <w:rsid w:val="00E2689B"/>
    <w:rsid w:val="00E26F98"/>
    <w:rsid w:val="00E275C7"/>
    <w:rsid w:val="00E326F8"/>
    <w:rsid w:val="00E342BD"/>
    <w:rsid w:val="00E34727"/>
    <w:rsid w:val="00E35560"/>
    <w:rsid w:val="00E3653B"/>
    <w:rsid w:val="00E418E1"/>
    <w:rsid w:val="00E42BAC"/>
    <w:rsid w:val="00E43D28"/>
    <w:rsid w:val="00E45667"/>
    <w:rsid w:val="00E45E10"/>
    <w:rsid w:val="00E45FE7"/>
    <w:rsid w:val="00E46407"/>
    <w:rsid w:val="00E4730E"/>
    <w:rsid w:val="00E4784A"/>
    <w:rsid w:val="00E5007F"/>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67A9B"/>
    <w:rsid w:val="00E72523"/>
    <w:rsid w:val="00E73385"/>
    <w:rsid w:val="00E748F7"/>
    <w:rsid w:val="00E80286"/>
    <w:rsid w:val="00E802E2"/>
    <w:rsid w:val="00E84229"/>
    <w:rsid w:val="00E84888"/>
    <w:rsid w:val="00E87069"/>
    <w:rsid w:val="00E918FF"/>
    <w:rsid w:val="00E9388A"/>
    <w:rsid w:val="00E94C68"/>
    <w:rsid w:val="00E96ACA"/>
    <w:rsid w:val="00EA1AC4"/>
    <w:rsid w:val="00EA2161"/>
    <w:rsid w:val="00EA26F3"/>
    <w:rsid w:val="00EA4FC7"/>
    <w:rsid w:val="00EA524D"/>
    <w:rsid w:val="00EA61F6"/>
    <w:rsid w:val="00EB21FA"/>
    <w:rsid w:val="00EB32ED"/>
    <w:rsid w:val="00EB345B"/>
    <w:rsid w:val="00EB361B"/>
    <w:rsid w:val="00EB4366"/>
    <w:rsid w:val="00EB43C5"/>
    <w:rsid w:val="00EB682C"/>
    <w:rsid w:val="00EC01AE"/>
    <w:rsid w:val="00EC18F1"/>
    <w:rsid w:val="00EC29AB"/>
    <w:rsid w:val="00EC325B"/>
    <w:rsid w:val="00EC7513"/>
    <w:rsid w:val="00ED02C9"/>
    <w:rsid w:val="00ED3458"/>
    <w:rsid w:val="00ED359B"/>
    <w:rsid w:val="00ED4F15"/>
    <w:rsid w:val="00ED5D47"/>
    <w:rsid w:val="00ED6137"/>
    <w:rsid w:val="00ED7211"/>
    <w:rsid w:val="00ED772E"/>
    <w:rsid w:val="00EE17EF"/>
    <w:rsid w:val="00EE229D"/>
    <w:rsid w:val="00EE4A34"/>
    <w:rsid w:val="00EE565A"/>
    <w:rsid w:val="00EE7EF3"/>
    <w:rsid w:val="00EF05E9"/>
    <w:rsid w:val="00EF0E7D"/>
    <w:rsid w:val="00EF28B4"/>
    <w:rsid w:val="00EF371B"/>
    <w:rsid w:val="00EF3ECF"/>
    <w:rsid w:val="00EF42AF"/>
    <w:rsid w:val="00EF4FEA"/>
    <w:rsid w:val="00EF5386"/>
    <w:rsid w:val="00EF5F79"/>
    <w:rsid w:val="00EF6AF8"/>
    <w:rsid w:val="00F00234"/>
    <w:rsid w:val="00F02372"/>
    <w:rsid w:val="00F06C06"/>
    <w:rsid w:val="00F07037"/>
    <w:rsid w:val="00F07647"/>
    <w:rsid w:val="00F07A80"/>
    <w:rsid w:val="00F07D0B"/>
    <w:rsid w:val="00F12A23"/>
    <w:rsid w:val="00F144F9"/>
    <w:rsid w:val="00F1497F"/>
    <w:rsid w:val="00F15625"/>
    <w:rsid w:val="00F15A88"/>
    <w:rsid w:val="00F15FA8"/>
    <w:rsid w:val="00F1604B"/>
    <w:rsid w:val="00F164E2"/>
    <w:rsid w:val="00F17C09"/>
    <w:rsid w:val="00F204CE"/>
    <w:rsid w:val="00F20781"/>
    <w:rsid w:val="00F211F8"/>
    <w:rsid w:val="00F22E92"/>
    <w:rsid w:val="00F2346C"/>
    <w:rsid w:val="00F23709"/>
    <w:rsid w:val="00F24328"/>
    <w:rsid w:val="00F26113"/>
    <w:rsid w:val="00F30589"/>
    <w:rsid w:val="00F306AA"/>
    <w:rsid w:val="00F307C4"/>
    <w:rsid w:val="00F3168D"/>
    <w:rsid w:val="00F3286B"/>
    <w:rsid w:val="00F340E8"/>
    <w:rsid w:val="00F36DD4"/>
    <w:rsid w:val="00F4097C"/>
    <w:rsid w:val="00F41F57"/>
    <w:rsid w:val="00F42066"/>
    <w:rsid w:val="00F43A6F"/>
    <w:rsid w:val="00F44223"/>
    <w:rsid w:val="00F449B3"/>
    <w:rsid w:val="00F45F35"/>
    <w:rsid w:val="00F477B6"/>
    <w:rsid w:val="00F510C1"/>
    <w:rsid w:val="00F5155A"/>
    <w:rsid w:val="00F5240E"/>
    <w:rsid w:val="00F52A78"/>
    <w:rsid w:val="00F54172"/>
    <w:rsid w:val="00F5697A"/>
    <w:rsid w:val="00F62C9F"/>
    <w:rsid w:val="00F63C54"/>
    <w:rsid w:val="00F64103"/>
    <w:rsid w:val="00F65033"/>
    <w:rsid w:val="00F66122"/>
    <w:rsid w:val="00F66D0A"/>
    <w:rsid w:val="00F70CE6"/>
    <w:rsid w:val="00F7286F"/>
    <w:rsid w:val="00F72974"/>
    <w:rsid w:val="00F739CB"/>
    <w:rsid w:val="00F76C88"/>
    <w:rsid w:val="00F7722C"/>
    <w:rsid w:val="00F77CB8"/>
    <w:rsid w:val="00F817CB"/>
    <w:rsid w:val="00F82AFA"/>
    <w:rsid w:val="00F831A5"/>
    <w:rsid w:val="00F83C76"/>
    <w:rsid w:val="00F855A5"/>
    <w:rsid w:val="00F855E5"/>
    <w:rsid w:val="00F864E0"/>
    <w:rsid w:val="00F865CA"/>
    <w:rsid w:val="00F91109"/>
    <w:rsid w:val="00F9180E"/>
    <w:rsid w:val="00F91A47"/>
    <w:rsid w:val="00F921CF"/>
    <w:rsid w:val="00F9372C"/>
    <w:rsid w:val="00F95F8A"/>
    <w:rsid w:val="00F977A9"/>
    <w:rsid w:val="00FA1453"/>
    <w:rsid w:val="00FA20DD"/>
    <w:rsid w:val="00FA22A8"/>
    <w:rsid w:val="00FA2AD8"/>
    <w:rsid w:val="00FA39BC"/>
    <w:rsid w:val="00FA4ECC"/>
    <w:rsid w:val="00FA5421"/>
    <w:rsid w:val="00FB0B18"/>
    <w:rsid w:val="00FB3952"/>
    <w:rsid w:val="00FB6A60"/>
    <w:rsid w:val="00FC6B1B"/>
    <w:rsid w:val="00FC7FE3"/>
    <w:rsid w:val="00FD0B7B"/>
    <w:rsid w:val="00FD1519"/>
    <w:rsid w:val="00FD2634"/>
    <w:rsid w:val="00FD2736"/>
    <w:rsid w:val="00FD3524"/>
    <w:rsid w:val="00FD7F83"/>
    <w:rsid w:val="00FE0147"/>
    <w:rsid w:val="00FE1C67"/>
    <w:rsid w:val="00FE269C"/>
    <w:rsid w:val="00FE2F49"/>
    <w:rsid w:val="00FE3047"/>
    <w:rsid w:val="00FE30C7"/>
    <w:rsid w:val="00FE3F58"/>
    <w:rsid w:val="00FE5F4A"/>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7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 w:type="paragraph" w:styleId="NormalWeb">
    <w:name w:val="Normal (Web)"/>
    <w:basedOn w:val="Normal"/>
    <w:uiPriority w:val="99"/>
    <w:rsid w:val="00C353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basedOn w:val="Normal"/>
    <w:next w:val="Normal"/>
    <w:uiPriority w:val="1"/>
    <w:qFormat/>
    <w:rsid w:val="00130723"/>
    <w:pPr>
      <w:widowControl w:val="0"/>
      <w:spacing w:after="0" w:line="240" w:lineRule="auto"/>
      <w:jc w:val="both"/>
    </w:pPr>
    <w:rPr>
      <w:rFonts w:ascii="Times New Roman" w:eastAsia="Calibri" w:hAnsi="Times New Roman" w:cs="Times New Roman"/>
      <w:sz w:val="24"/>
    </w:rPr>
  </w:style>
  <w:style w:type="paragraph" w:customStyle="1" w:styleId="naisvisr">
    <w:name w:val="naisvisr"/>
    <w:basedOn w:val="Normal"/>
    <w:uiPriority w:val="99"/>
    <w:rsid w:val="00015B53"/>
    <w:pPr>
      <w:spacing w:before="150" w:after="150" w:line="240" w:lineRule="auto"/>
      <w:jc w:val="center"/>
    </w:pPr>
    <w:rPr>
      <w:rFonts w:ascii="Times New Roman" w:eastAsia="Times New Roman" w:hAnsi="Times New Roman" w:cs="Times New Roman"/>
      <w:b/>
      <w:bCs/>
      <w:sz w:val="28"/>
      <w:szCs w:val="28"/>
      <w:lang w:eastAsia="lv-LV"/>
    </w:rPr>
  </w:style>
  <w:style w:type="paragraph" w:customStyle="1" w:styleId="pf0">
    <w:name w:val="pf0"/>
    <w:basedOn w:val="Normal"/>
    <w:rsid w:val="006910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6910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4331395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33882180">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06054118">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ts.Tiesniek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ants.Tiesniek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58C3-5D7D-473E-897A-516CD96C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11562</Words>
  <Characters>6591</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Likumprojekts "Grozījumi Ieguldījumu pārvaldes sabiedrību likumā"</vt:lpstr>
    </vt:vector>
  </TitlesOfParts>
  <Manager/>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Ieguldījumu pārvaldes sabiedrību likumā"</dc:title>
  <dc:subject>Izziņa</dc:subject>
  <dc:creator/>
  <cp:keywords/>
  <dc:description>67095441, aivis.hammers@fm.gov.lv</dc:description>
  <cp:lastModifiedBy/>
  <cp:revision>1</cp:revision>
  <dcterms:created xsi:type="dcterms:W3CDTF">2020-09-07T12:24:00Z</dcterms:created>
  <dcterms:modified xsi:type="dcterms:W3CDTF">2021-07-28T14:37:00Z</dcterms:modified>
  <cp:contentStatus/>
</cp:coreProperties>
</file>