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informācijas neatbilstību uzrādītajam finansējumam anotācijas 3.sadaļas 1.-5.punktā un 6.punktā. Norādām, ka uzrādītajam finansējumam veidojas neatbilstības ne vien kopsummā, bet arī finansējuma sadalījumā pa avotiem (Eiropas Savienības un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3. sadaļā precizēta finanšu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Ministru kabineta 2023.gada 19.decembra noteikumu Nr.820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(turpmāk – noteikumi Nr.820) 8.punktu, Sabiedrības integrācijas fonda 2024.gada 23.augusta vēstuli Nr.1-40.1/2024/1401N „Par apropriācijas pārdali”, kā arī papildus iesūtīto, precizējošo informāciju, Sabiedrības integrācijas fonda apakšprogrammā 63.08.00 „Eiropas Sociālā fonda Plus (ESF+) projektu un pasākumu īstenošana (2021-2027)” projekta Nr. 4.4.1.1/1/24/I/001  "Atbalsts jaunām pieejām sabiedrībā balstītu sociālo pakalpojumu sniegšanā" īstenošanai tika palielināts finansējums 2024.gadā 232 893 euro apmērā, 2025.gadā - 3 286 378 </w:t>
            </w:r>
            <w:r w:rsidR="00000000" w:rsidRPr="00000000" w:rsidDel="00000000">
              <w:rPr>
                <w:i w:val="1"/>
                <w:rtl w:val="0"/>
              </w:rPr>
              <w:t xml:space="preserve">euro </w:t>
            </w:r>
            <w:r w:rsidR="00000000" w:rsidRPr="00000000" w:rsidDel="00000000">
              <w:rPr>
                <w:rtl w:val="0"/>
              </w:rPr>
              <w:t xml:space="preserve">apmērā, 2026.gadā - 4 480 664 </w:t>
            </w:r>
            <w:r w:rsidR="00000000" w:rsidRPr="00000000" w:rsidDel="00000000">
              <w:rPr>
                <w:i w:val="1"/>
                <w:rtl w:val="0"/>
              </w:rPr>
              <w:t xml:space="preserve">euro </w:t>
            </w:r>
            <w:r w:rsidR="00000000" w:rsidRPr="00000000" w:rsidDel="00000000">
              <w:rPr>
                <w:rtl w:val="0"/>
              </w:rPr>
              <w:t xml:space="preserve">apmērā, 2027.gadā - 3 534 529 </w:t>
            </w:r>
            <w:r w:rsidR="00000000" w:rsidRPr="00000000" w:rsidDel="00000000">
              <w:rPr>
                <w:i w:val="1"/>
                <w:rtl w:val="0"/>
              </w:rPr>
              <w:t xml:space="preserve">euro </w:t>
            </w:r>
            <w:r w:rsidR="00000000" w:rsidRPr="00000000" w:rsidDel="00000000">
              <w:rPr>
                <w:rtl w:val="0"/>
              </w:rPr>
              <w:t xml:space="preserve">apmērā un 2028.gadā - 467 807 </w:t>
            </w:r>
            <w:r w:rsidR="00000000" w:rsidRPr="00000000" w:rsidDel="00000000">
              <w:rPr>
                <w:i w:val="1"/>
                <w:rtl w:val="0"/>
              </w:rPr>
              <w:t xml:space="preserve">euro </w:t>
            </w:r>
            <w:r w:rsidR="00000000" w:rsidRPr="00000000" w:rsidDel="00000000">
              <w:rPr>
                <w:rtl w:val="0"/>
              </w:rPr>
              <w:t xml:space="preserve">apmērā. Ņemot vērā, ka tiek plānots samazināt 4.4.1.1. pasākumam "Atbalsts jaunām pieejām sabiedrībā balstītu sociālo pakalpojumu sniegšanā" paredzēto finansējumu, bet tas jau ir ieplānots Sabiedrības integrācijas fonda budžetā, anotācija ir papildināma, iekļaujot informāciju par finansējuma pārdalēm no Sabiedrības integrācijas fonda apakšprogrammas 63.08.00 „Eiropas Sociālā fonda Plus (ESF+) projektu un pasākumu īstenošana (2021-2027)” uz citām valsts budžeta programmām/apakšprogrammām atbilstoši to izlietošanas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sadaļa “Problēmas apraksts” un 3. sadaļa (“Cita informācija”)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5.punkts paredz samazināt pieejamo finansējumu 4.4.1.1. pasākumam "Atbalsts jaunām pieejām sabiedrībā balstītu sociālo pakalpojumu sniegšanā" 1 800 000 </w:t>
            </w:r>
            <w:r w:rsidR="00000000" w:rsidRPr="00000000" w:rsidDel="00000000">
              <w:rPr>
                <w:i w:val="1"/>
                <w:rtl w:val="0"/>
              </w:rPr>
              <w:t xml:space="preserve">euro </w:t>
            </w:r>
            <w:r w:rsidR="00000000" w:rsidRPr="00000000" w:rsidDel="00000000">
              <w:rPr>
                <w:rtl w:val="0"/>
              </w:rPr>
              <w:t xml:space="preserve">apmērā, ir precizējama informācija anotācijas III sadaļā “Tiesību akta projekta ietekme uz valsts budžetu un pašvaldību budžetiem”, norādot informāciju tikai par finansējuma izmaiņām attiecībā uz šiem grozījumiem, nevis visu pasākuma finansējumu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"Problēmas apraksts" 3. punktu, kurā noteikts, ka </w:t>
            </w:r>
            <w:r w:rsidR="00000000" w:rsidRPr="00000000" w:rsidDel="00000000">
              <w:rPr>
                <w:i w:val="1"/>
                <w:u w:val="single"/>
                <w:rtl w:val="0"/>
              </w:rPr>
              <w:t xml:space="preserve">2025. gada 28. janvārī Finanšu ministrija ir ierosinājusi precizējumus</w:t>
            </w:r>
            <w:r w:rsidR="00000000" w:rsidRPr="00000000" w:rsidDel="00000000">
              <w:rPr>
                <w:i w:val="1"/>
                <w:rtl w:val="0"/>
              </w:rPr>
              <w:t xml:space="preserve"> vadlīnijās Nr. 1.2. "Vadlīnijas attiecināmo izmaksu noteikšanai Eiropas Savienības kohēzijas politikas programmas 2021.–2027. gada plānošanas periodā"</w:t>
            </w:r>
            <w:r w:rsidR="00000000" w:rsidRPr="00000000" w:rsidDel="00000000">
              <w:rPr>
                <w:rtl w:val="0"/>
              </w:rPr>
              <w:t xml:space="preserve">, ņemot vērā, ka grozījumi minētajās vadlīnijās Nr. 1.2. jau ir apstiprināti 2025. gada 9.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apakšsadaļas "Risinājuma apraksts" 3. punktā noteikto, ka </w:t>
            </w:r>
            <w:r w:rsidR="00000000" w:rsidRPr="00000000" w:rsidDel="00000000">
              <w:rPr>
                <w:i w:val="1"/>
                <w:rtl w:val="0"/>
              </w:rPr>
              <w:t xml:space="preserve">vadlīniju Nr. 1.2. izmaiņas vēl ir saskaņošanas procesā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"Mērķis" ar lakonisku aprakstu par tiesību akta izstrādes mērķi, t.i ar grozījumu būtību/ saturu. Vienlaikus norādām, ka mērķis jādefinē tādā formā, lai varētu novērtēt tā sasniegšanas progresu, kā to nosaka Valsts kancelejas "Vadlīnijas tiesību akta projekta sākotnējās ietekmes novērtēšanas un novērtējuma ziņojuma sagatavošanai vienotajā tiesību aktu izstrādes un saskaņošanas portālā"  -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sadaļa “Mērķis” papildināta. Taču vēlamies vērst uzmanību, ka minētajai sadaļai ir rakstu zīmju ierobežojums (līdz 500 rakstu zīmēm), līdz ar to pārāk plaši izvērst TA projekta mērķa skaidrojumu nav iespējams, bet visa nepieciešamā informācija, kas pamato TA projekta nepieciešamību, ir iekļauta TA projekta anotācijas 1.3. sadaļā “Pašreizējā situācija, problēmas un risinājumi”. Līdz ar to, lai mazinātu administratīvo slogu, nav nepieciešams informāciju dublēt vairākās TA projekta anotācijas 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samazināts pasākumam pieejamais finansējums, lūdzam papildināt noteikumu projekta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 ar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kur tiek novirzīts 4.4.1.1. pasākuma finansējuma samazinājums 4 797 728 euro apmērā, no kuriem 2 997 728 euro veido elastības finansējums un 1 800 000 euro – finanšu rezerve, lai nodrošinātu finanšu plūsmu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projekta anotācijas 1.3. sadaļas “Pašreizējā situācija, problēmas un risinājumi” apakšsadaļas “Problēmas apraksts” 1. punktā ir skaidrots, ka 4.4.1.1. pasākumam plānotais elastības finansējums 2 997 728 </w:t>
            </w:r>
            <w:r w:rsidR="00000000" w:rsidRPr="00000000" w:rsidDel="00000000">
              <w:rPr>
                <w:i w:val="1"/>
                <w:rtl w:val="0"/>
              </w:rPr>
              <w:t xml:space="preserve">euro </w:t>
            </w:r>
            <w:r w:rsidR="00000000" w:rsidRPr="00000000" w:rsidDel="00000000">
              <w:rPr>
                <w:rtl w:val="0"/>
              </w:rPr>
              <w:t xml:space="preserve">(t.sk., ESF+ 2 548 069 </w:t>
            </w:r>
            <w:r w:rsidR="00000000" w:rsidRPr="00000000" w:rsidDel="00000000">
              <w:rPr>
                <w:i w:val="1"/>
                <w:rtl w:val="0"/>
              </w:rPr>
              <w:t xml:space="preserve">euro</w:t>
            </w:r>
            <w:r w:rsidR="00000000" w:rsidRPr="00000000" w:rsidDel="00000000">
              <w:rPr>
                <w:rtl w:val="0"/>
              </w:rPr>
              <w:t xml:space="preserve">) apmērā tiks pārdalīts ESF+ programmas materiālās nenodrošinātības mazināšanai 2021.–2027. gadam iztrūkstošā finanšu seguma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4.4.1.1. pasākuma finanšu rezervi 1 800 000 </w:t>
            </w:r>
            <w:r w:rsidR="00000000" w:rsidRPr="00000000" w:rsidDel="00000000">
              <w:rPr>
                <w:i w:val="1"/>
                <w:rtl w:val="0"/>
              </w:rPr>
              <w:t xml:space="preserve">euro </w:t>
            </w:r>
            <w:r w:rsidR="00000000" w:rsidRPr="00000000" w:rsidDel="00000000">
              <w:rPr>
                <w:rtl w:val="0"/>
              </w:rPr>
              <w:t xml:space="preserve">(t.sk., ESF+ finansējums 1 530 000 </w:t>
            </w:r>
            <w:r w:rsidR="00000000" w:rsidRPr="00000000" w:rsidDel="00000000">
              <w:rPr>
                <w:i w:val="1"/>
                <w:rtl w:val="0"/>
              </w:rPr>
              <w:t xml:space="preserve">euro </w:t>
            </w:r>
            <w:r w:rsidR="00000000" w:rsidRPr="00000000" w:rsidDel="00000000">
              <w:rPr>
                <w:rtl w:val="0"/>
              </w:rPr>
              <w:t xml:space="preserve">un VB finansējums 270 000 </w:t>
            </w:r>
            <w:r w:rsidR="00000000" w:rsidRPr="00000000" w:rsidDel="00000000">
              <w:rPr>
                <w:i w:val="1"/>
                <w:rtl w:val="0"/>
              </w:rPr>
              <w:t xml:space="preserve">euro</w:t>
            </w:r>
            <w:r w:rsidR="00000000" w:rsidRPr="00000000" w:rsidDel="00000000">
              <w:rPr>
                <w:rtl w:val="0"/>
              </w:rPr>
              <w:t xml:space="preserve">) apmērā plānots pārdalīt  programmas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īstenošanai, lai ieviestu Eiropas Padomes 2023. gada 27. novembra Ieteikumu par sociālās ekonomikas pamatnosacījumu izstrādi un Latvijā nostiprinātu sociālās ekonomikas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apakšsadaļas "Risinājuma apraksts" 1.punkta b) apakšpunkta teikumā [...ka 4.4.1.1. pasākumam kopējais pieejamais finansējums ir 10 202 727 euro ...] norādītais finansējums jāsalāgo ar MK noteikumu 5.punktā norādīto, t.i., 10 202 272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apakšsadaļas "Problēmas apraksts" 2.punkta teikumos [Tādējādi SAM 4.4.1. ietvaros tiks īstenots tikai 4.4.1.1. pasākums ar kopējo finansējumu 10 202 727 euro (pēc finanšu pārdales).] un [Tas nozīmē, ka 4.4.1.1. pasākumam pieejamais šķērsfinansējums ir 1  530 340 euro (15% no 10 202 727 euro).] norādītais finansējums jāsalāgo ar MK noteikumu 5.punktā norādīto, t.i., 10 202 272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ierosinātie grozījumi, kas paredz ierobežojumu svītrošanu attiecībā uz noslodzi projektā (ne mazāka kā 30 procentu noslodze no normāla darba laika), pašlaik ir saskaņošanas procesā un gala versija vēl nav apstiprināta, līdz ar to aicinām ņemt vērā, ka tajā vēl iespējamas izmaiņas, t.sk. tādas, kas ietekmētu arī šo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noteikumos par specifiskā atbalsta mērķa (turpmāk – SAM) īstenošanu, kas skar vadlīniju piemērošanas pieejas maiņu, atsakoties no iepriekš noteiktiem ierobežojumiem, atbildīgā iestāde izvērtē visas izmaksu pozīcijas un nosacījumus noteikumos par SAM īstenošanu, t.sk., ietekmi uz jau īstenošanā esošajiem projektiem, sniedzot argumentētu pamatojumu anotācijā, norādot izmaksu tiešu sasaisti ar projekta mērķi, izvērtējot samērīguma, lietderības, vienotas pieejas un labas finanšu pārvaldības principu ievērošanu un tiešo/netiešo izmaksu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apsvērt iespēju nevirzīt noteikumu grozījumus apstiprināšanai pirms nav stājušies spēkā grozījumi minētajās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Finanšu ministrijas informāciju. Skaidrojam, ka TA projektā iekļautā redakcija nosaka, ka attiecināmas ir personāla atlīdzības izmaksas. Savukārt, ko tās sevī ietver, nosaka aktuālās attiecināmo izmaksu vadlīnijas. Finansējuma saņēmējam vadlīnijas ir saistošas, jo to paredz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vadlīnijās Nr. 1.2 “Vadlīnijas attiecināmo izmaksu noteikšanai Eiropas Savienības kohēzijas politikas programmas 2021.-2027.gada plānošanas periodā” ierosinātie grozījumi stājušies spēkā 09.06.2025.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paredz no 4.4.1.1. pasākuma “Atbalsts jaunām pieejām sabiedrībā balstītu sociālo pakalpojumu sniegšanā” pārdalīt finansējumu 1 800 000 </w:t>
            </w:r>
            <w:r w:rsidR="00000000" w:rsidRPr="00000000" w:rsidDel="00000000">
              <w:rPr>
                <w:i w:val="1"/>
                <w:rtl w:val="0"/>
              </w:rPr>
              <w:t xml:space="preserve">euro </w:t>
            </w:r>
            <w:r w:rsidR="00000000" w:rsidRPr="00000000" w:rsidDel="00000000">
              <w:rPr>
                <w:rtl w:val="0"/>
              </w:rPr>
              <w:t xml:space="preserve">apmērā uz 4.3.3.3. pasākumu “Atbalsts sociālajai uzņēmējdarbībai” sociālās ekonomikas ekosistēmas nostiprināšanas pasākumu īstenošanai, kurš jau ir norādīts anotācijas III sadaļā “Tiesību akta projekta ietekme uz valsts budžetu un pašvaldību budžetiem” 3. un 5.kolonnā, ir svītrojams norādītais finansējums 8.kolonnā.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III sadaļa “Tiesību akta projekta ietekme uz valsts budžetu un pašvaldību budžetiem”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 3.punktā (arī tabulas 6.punktā) finansējuma sadalījumā pa gadiem norādīts, ka 2024. gadā investēts finansējums 224 543 euro apmērā (kas ir CFLA maksājumu pieprasījumos deklarētā un apstiprināta summa), t.sk. ESF Plus finansējums 190 862 euro un VB finansējums 33 681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Sabiedrības integrācijas fonda 2024.gada 23.augusta vēstuli Nr.1-40.1/2024/1401N „Par apropriācijas pārdali”, kā arī papildus iesūtīto, precizējošo informāciju, Sabiedrības integrācijas fonda apakšprogrammā 63.08.00 „Eiropas Sociālā fonda Plus (ESF+) projektu un pasākumu īstenošana (2021-2027)” projekta Nr. 4.4.1.1/1/24/I/001  "Atbalsts jaunām pieejām sabiedrībā balstītu sociālo pakalpojumu sniegšanā" īstenošanai tika palielināts finansējums 2024.gadā un tas ir 232 893 euro un attiecīgi 2028.gadā - 467 807 euro apmērā. Attiecīgais finansējums tika veikts balstoties uz finanšu plūsmas aprēķinu, uzsākot projektu 2024.gada 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Labklājības ministrijas kā Eiropas Savienības fondu atbildīgās iestādes (turpmāk – atbildīgā iestāde) pieeja ir tāda, ka par jau investētu finansējumu TA projektu anotācijas trešajā sadaļā “Tiesību akta projekta ietekme uz valsts budžetu un pašvaldību budžetiem” tiek norādītas faktiski veiktās izmaksas. Šāda pieeja ir saskaņota ar Finanšu ministriju un tiek praktizēta jau vairākus ES fondu plānošanas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vadošā iestāde attiecībā uz Sabiedrības integrācijas fonda norādīto nav sniegusi ne iebildumus, ne priekšlikumus, atbildīgā iestāde arī turpmāk pieturēsies pie ierastās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informēt Ministru kabinetu par tālākām rīcībām gadījumā, ja Eiropas Komisija neatbalsta Eiropas Savienības kohēzijas politikas programmas 2021.–2027. gadam grozījumu priekšlikumus, kas saistīti ar 4.4.1.1. pasākuma finansējuma samazināšanu, kā arī iznākuma rādītāja EECO18 "Nacionāla, reģionāla vai vietēja mēroga valsts administrācijas vai sabiedrisko pakalpojumu iestāžu un pakalpojumu skaits, kas saņēmuši atbalstu", iznākuma rādītāja i.4.4.1.a “Biedrības, nodibinājumi un uzņēmumi, kuri saņēmuši atbalstu” un rezultāta rādītāja r.4.4.1.a “Sabiedrībā balstītu sociālo pakalpojumu skaita pieaugums” vērtības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Ministru kabineta sēdes protokollēmuma projektu ar norādi par ātrāku (pirms Eiropas Komisijas (turpmāk - EK) lēmuma) elastības finansējuma izmantošanu, ņemot vērā ka tiek svītrots Ministru kabineta 2023. gada 19. decembra noteikumu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(turpmāk – noteikumi)  8. punkts, kas paredz elastības finansējumu. Skaidrojam, ka līdz EK lēmumam Eiropas Savienības kohēzijas politikas programmas 2021.–2027. gadam (turpmāk - programma) katras prioritātes, specifiskā atbalsta mērķa vai pasākuma ietvaros ir jānodrošina attiecīgs elastības finansējums. Attiecīgi, pirms EK lēmuma, noteikumu 8. punktā ir jābūt noteiktam elastības finansējumam, kas izriet no noteikumu 7. punktā norādītā (samazinātā)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27. maija sēdes protokola Nr. 21 42. § 12.punkts paredz, ka elastības finansējums kļūst pieejams pēc EK lēmuma par programmas grozījumiem. Izņēmuma gadījumā, to objektīvi pamatojot, ministrija, virzot attiecīgo Ministra kabineta noteikumu projektu par specifiskā atbalsta mērķa vai tā pasākuma īstenošanu vai to grozījumus, Ministru kabineta sēdes protokollēmuma projektā var rosināt ātrāku elastības finansējuma izmantošanu, izvērstu pamatojumu sniedzot sākotnējās ietekmes (ex-ante) novērtējuma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precizēts, nosakot, ka tiek pieņemts zināšanai, ka MK noteikumos Nr. 820 netiek plānots elastības finansējumu. Tāpat paredzēts, ka gadījumā, ja Eiropas Komisija neatbalstīs Eiropas Savienības kohēzijas politikas programmas 2021.–2027. gadam grozījumus Nr. 3 attiecībā uz elastības finansējuma samazināšanu, Labklājības ministrija informēs MK par tālākām rīcībām.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saskaņā ar ierosinātajiem Eiropas Savienības kohēzijas politikas programmas 2021.–2027. gadam grozījumiem Nr. 3 un sniegtajam pamatojumam izziņā, 4.4.1.1. pasākuma elastības finansējums pilnā apmērā (2 997 728 euro) tiek pārdalīts atbalsta sniegšanas turpināšanai trūcīgām un krīzes situācijā nonākušām mājsaimniecībām ESF+ programmas materiālās nenodrošinātības mazināšanai 2021.–2027. gadam ietvaros. Attiecīgi nav nepieciešams MK protokollēmumā ietvert atļauju izmantot elastības finansējumu 4.4.1.1.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no 2023. gada 19. decembra noteikumiem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ir svītrots elastības finansējums,  un Labklājības ministrijai informēt Ministru kabinetu par tālākām rīcībām gadījumā, ja Eiropas Komisija neatbalsta Eiropas Savienības kohēzijas politikas programmas 2021.–2027. gadam grozījumu priekšlikumus, kas saistīti ar 4.4.1.1. pasākuma finansējuma, tai skaitā elastības finansējuma samazināšanu, kā arī iznākuma rādītāja EECO18 "Nacionāla, reģionāla vai vietēja mēroga valsts administrācijas vai sabiedrisko pakalpojumu iestāžu un pakalpojumu skaits, kas saņēmuši atbalstu", iznākuma rādītāja i.4.4.1.a “Biedrības, nodibinājumi un uzņēmumi, kuri saņēmuši atbalstu” un rezultāta rādītāja r.4.4.1.a “Sabiedrībā balstītu sociālo pakalpojumu skaita pieaugums” vērtības samazināšanu.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informēt Ministru kabinetu par tālākām rīcībām 4.4.1.1. pasākuma "Atbalsts jaunām pieejām sabiedrībā balstītu sociālo pakalpojumu sniegšanā" īstenošanā, ja Eiropas Komisija neatbalsta Eiropas Savienības kohēzijas politikas programmas 2021.–2027. gadam grozījumu priekšlikumu par šī pasākuma finansējuma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punktu ar norādi par ātrāku, pirms Eiropas Komisijas lēmuma, elastības finansējuma izmantošanu, kā arī rādītāju samazināšanu, ņemot vērā ierosinātos Eiropas Savienības kohēzijas politikas programmas 2021.-2027. gadam grozījumus attiecībā uz 4.4.1. SAM finansējuma un rādītāju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Atļaut Labklājības ministrijai ātrāku 4.4.1. specifiskā atbalsta mērķa "Veicināt nabadzības vai sociālās atstumtības riskam pakļauto personu sociālo integrāciju, izmantojot sociālās inovācijas" elastības finansējuma izmantošanu</w:t>
            </w:r>
            <w:r w:rsidR="00000000" w:rsidRPr="00000000" w:rsidDel="00000000">
              <w:rPr>
                <w:rtl w:val="0"/>
              </w:rPr>
              <w:t xml:space="preserve"> un informēt Ministru kabinetu par tālākām rīcībām 4.4.1.1. pasākuma "Atbalsts jaunām pieejām sabiedrībā balstītu sociālo pakalpojumu sniegšanā" īstenošanā, ja Eiropas Komisija neatbalsta Eiropas Savienības kohēzijas politikas programmas 2021.–2027. gadam grozījumu priekšlikumu par šī pasākuma finansējuma un </w:t>
            </w:r>
            <w:r w:rsidR="00000000" w:rsidRPr="00000000" w:rsidDel="00000000">
              <w:rPr>
                <w:u w:val="single"/>
                <w:rtl w:val="0"/>
              </w:rPr>
              <w:t xml:space="preserve">rādītāju </w:t>
            </w:r>
            <w:r w:rsidR="00000000" w:rsidRPr="00000000" w:rsidDel="00000000">
              <w:rPr>
                <w:rtl w:val="0"/>
              </w:rPr>
              <w:t xml:space="preserve">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programmas grozījumu Nr. 3 priekšlikumu, kas iesniegts apstiprināšanai Eiropas Komisijā, 4.4.1.1. pasākumam plānotais elastības finansējums tiks pārdalīts ESF+ programmas materiālās nenodrošinātības mazināšanai 2021.–2027. gadam iztrūkstošā finanšu seguma nodrošināšanai, līdz ar to 4.4.1.1. pasākumā elastības finansējums netiks izmantots. Attiecīgi LM nevar piekrist Finanšu ministrijas ieteikumam Ministru kabineta  protokollēmumā iekļaut atļauju LM to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protokollēmums papildināts ar pienākumu LM informēt Ministru kabinetu par tālākām rīcībām, ja Eiropas Komisija neatbalsta programmas grozījumos Nr. 3 4.4.1.1. pasākuma finansējuma un iznākuma rādītāju un rezultāta rādītāja vērtības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no 2023. gada 19. decembra noteikumiem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ir svītrots elastības finansējums,  un Labklājības ministrijai informēt Ministru kabinetu par tālākām rīcībām gadījumā, ja Eiropas Komisija neatbalsta Eiropas Savienības kohēzijas politikas programmas 2021.–2027. gadam grozījumu priekšlikumus, kas saistīti ar 4.4.1.1. pasākuma finansējuma, tai skaitā elastības finansējuma samazināšanu, kā arī iznākuma rādītāja EECO18 "Nacionāla, reģionāla vai vietēja mēroga valsts administrācijas vai sabiedrisko pakalpojumu iestāžu un pakalpojumu skaits, kas saņēmuši atbalstu", iznākuma rādītāja i.4.4.1.a “Biedrības, nodibinājumi un uzņēmumi, kuri saņēmuši atbalstu” un rezultāta rādītāja r.4.4.1.a “Sabiedrībā balstītu sociālo pakalpojumu skaita pieaugums” vērtības samazināšanu.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nacionālais rādītājs – personas, kuras saņēmušas inovatīvus sabiedrībā balstītus sociālos pakalpojumus, – 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Nr. 820 4.4. apakšpunktā ietverto nacionālo rādītāju, lai mazinātu administratīvo slogu rādītāju uzskaites veikšanā, ņemot vērā, ka nacionālo radītāju definēšana nav obligāta, kad pasākumā ir definēts vismaz viens Eiropas Savienības kohēzijas politikas programmas 2021.–2027. gadam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un lēmusi saglabāt nacionālo rādītāju. Kopumā LM nacionālos rādītājus pārziņas investīcijās ir paredzējusi tikai gadījumos, kad programmā nav noteikti rādītāji vai arī ja noteiktie rādītāji ir nepietiekami, lai novērtētu visaptverošu un jēgpilnu projekta sniegumu, kā tas ir 4.4.1.1. pasākuma gadījumā. Programmā ir noteikti iznākuma rādītāji – “</w:t>
            </w:r>
            <w:r w:rsidR="00000000" w:rsidRPr="00000000" w:rsidDel="00000000">
              <w:rPr>
                <w:i w:val="1"/>
                <w:rtl w:val="0"/>
              </w:rPr>
              <w:t xml:space="preserve">nacionāla, reģionāla vai vietēja mēroga valsts administrācijas vai sabiedrisko pakalpojumu iestāžu un pakalpojumu skaits, kas saņēmuši atbalstu, – 12</w:t>
            </w:r>
            <w:r w:rsidR="00000000" w:rsidRPr="00000000" w:rsidDel="00000000">
              <w:rPr>
                <w:rtl w:val="0"/>
              </w:rPr>
              <w:t xml:space="preserve">” un “</w:t>
            </w:r>
            <w:r w:rsidR="00000000" w:rsidRPr="00000000" w:rsidDel="00000000">
              <w:rPr>
                <w:i w:val="1"/>
                <w:rtl w:val="0"/>
              </w:rPr>
              <w:t xml:space="preserve">biedrības, nodibinājumi un uzņēmumi, kas saņēmuši atbalstu, – 12</w:t>
            </w:r>
            <w:r w:rsidR="00000000" w:rsidRPr="00000000" w:rsidDel="00000000">
              <w:rPr>
                <w:rtl w:val="0"/>
              </w:rPr>
              <w:t xml:space="preserve">”, kas tiek izpildīti, noslēdzot līgumu par sabiedrībā balstītu sociālo pakalpojumu inovāciju (turpmāk – sociālās inovācijas) īstenošanu. Savukārt, programmā noteiktais rezultāta rādītājs “</w:t>
            </w:r>
            <w:r w:rsidR="00000000" w:rsidRPr="00000000" w:rsidDel="00000000">
              <w:rPr>
                <w:i w:val="1"/>
                <w:rtl w:val="0"/>
              </w:rPr>
              <w:t xml:space="preserve">sabiedrībā balstītu sociālo pakalpojumu skaita pieaugums – 24</w:t>
            </w:r>
            <w:r w:rsidR="00000000" w:rsidRPr="00000000" w:rsidDel="00000000">
              <w:rPr>
                <w:rtl w:val="0"/>
              </w:rPr>
              <w:t xml:space="preserve">” norāda tikai uz pakalpojuma izveidi, taču nesniedz pietiekamu informāciju par patiesajiem labuma guvējiem – personām, kuras saņēmušas inovatīvus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4.4.1.1. pasākums tiek īstenots divpakāpju projekta veidā, nacionālā rādītāja izvirzīšana ļauj nodrošināt rādītāju noteikšanu visos līmeņos – proti, noteiktie programmas rādītāji ir attiecināmi vairāk uz finansējuma saņēmēju (SIF), savukārt nacionālais rādītājs ļauj novērtēt sniegto atbalstu pieteikto sociālo inovāciju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rādītāju uzkrāšana/izpildes uzraudzība nerada papildu slogu ne finansējuma saņēmējam, ne sociālo inovāciju īstenotājiem, ne arī sadarbības iestādei, jo par rādītāju izpildi tiks ziņots, sociālo inovāciju īstenotājam iesniedzot regulāru informāciju SIF par īstenošanas progresu, ko SIF ietvers maksājuma pieprasījumā, bet sadarbības iestāde par šo rādītāju izpildi gūs pārliecību kopējā uzraudzības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nacionālais rādītājs – personas, kuras saņēmušas inovatīvus sabiedrībā balstītus sociālos pakalpojumus, – 480;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nodibina civildienesta vai darba tiesiskās attiecības ar projekta vadības un īstenošanas personālu vai piesaista pakalpojumu sniedzēju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Nr.820 18.2. apakšpunktā minētās netiešās attiecināmās izmaksas finansējuma saņēmējs plāno kā vienu izmaksu pozīciju 15 procentu apmērā no šo noteikumu Nr. 820 19.1. apakšpunktā minētajām personāla izmaksām, lūdzam precizēt noteikumu Nr. 820  21. punktu, nosakot, ka netiešās attiecināmās izmaksas rēķina tikai no tām izmaksām, kas radušās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820 21. punkts redakcionāli precizēts, izmantojot MK noteikumu Nr. 820 37.1. apakšpunktā lietoto terminoloģiju. Attiecīgi precizēts arī 30.2.5.27. apakšpunkts, kas paredz netiešo izmaksu noteikšanas kārtību gala labuma guvējiem.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nodibina civildienesta vai darba tiesiskās attiecības ar projekta vadības un īstenošanas personālu vai piesaista pakalpojumu sniedzēju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25-TA-964</w:t>
    </w:r>
    <w:r>
      <w:br/>
    </w:r>
    <w:r w:rsidR="00000000" w:rsidRPr="00000000" w:rsidDel="00000000">
      <w:rPr>
        <w:rtl w:val="0"/>
      </w:rPr>
      <w:t xml:space="preserve">21.07.2025. 10.30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25-TA-964</w:t>
    </w:r>
    <w:r>
      <w:br/>
    </w:r>
    <w:r w:rsidR="00000000" w:rsidRPr="00000000" w:rsidDel="00000000">
      <w:rPr>
        <w:rtl w:val="0"/>
      </w:rPr>
      <w:t xml:space="preserve">21.07.2025. 10.30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Izziņa_25-TA-964.docx</dc:title>
</cp:coreProperties>
</file>

<file path=docProps/custom.xml><?xml version="1.0" encoding="utf-8"?>
<Properties xmlns="http://schemas.openxmlformats.org/officeDocument/2006/custom-properties" xmlns:vt="http://schemas.openxmlformats.org/officeDocument/2006/docPropsVTypes"/>
</file>