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24-TA-1424: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pieaugušo izglītībai" otrās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pieaugušo izglītībai" otrās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iekļaujot tajā projektu vērtēšanas kritērijus un skaidrojumu (nosacījumus), kāda atbalsta intensitāte tiek piemērota personām, kas piesakās mācībām patstāvīgi (bez piesaistes konkrētam uzņēmumam) un kas vienlaikus būs arī pārkvalifikācijas galvenā mērķauditorija.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netiek atrunāti nosacījumi atbalsta intensitātei personām, kas pieteiksies pēc savas iniciatīvas, proti, būs nozares potenciālais darba spēks, atstājot to pašu prasmju fonda dalībnieku un nozares ziņā, kas tostarp attiecīgās nozares ietvaros sasvstarpēji vienojoties noteiks iemaksu apjomu prasmju fondā. Projektu ietvaros paredzēta prasmju fonda pilotēšana atsevišķās nozarēs (indikatīvi trijās), kurām koncepts, pienākumu un atbildību sadalījums, plānotie atbalsta pasākumi cilvēkkapitālam, tostarp iemaksu apjomi, var būt atšķirīgi. Savukārt projektu noslēgumā visiem projektiem sasvstarpēji vienojoties ir jāsagatavo priekšlikums/ redzējums par Latvijai atbilstošu prasmju fondu darbības un finansēšanas modeli.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pieaugušo izglītībai" otrās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lielais uzņēmums – uzņēmums, kas atbilst Eiropas Komisijas 2014. gada 17. jūnija Regulas (ES) Nr. 651/2014, ar ko noteiktas atbalsta kategorijas atzīst par saderīgām ar iekšējo tirgu, piemērojot Līguma 107. un 108. pantu (turpmāk – Komisijas regula Nr. 651/2014) 2. panta 24. punktā noteiktajai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projektu,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noteikumos un anotācijā lietotais termins termins ''uzņēmums'', to aizstājot ar terminu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lielais komersants – komersants, kas atbilst Eiropas Komisijas 2014. gada 17. jūnija Regulas (ES) Nr. 651/2014, ar ko noteiktas atbalsta kategorijas atzīst par saderīgām ar iekšējo tirgu, piemērojot Līguma 107. un 108. pantu (turpmāk – Komisijas regula Nr. 651/2014) 2. panta 24. punktā noteiktajai definīcijai;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mācību sniedzējs – juridiska vai fiziska persona, kas nodrošina mācību pakalpojuma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mācību pakalpojumu kvalitāti, kā arī novērstu interešu konflikta risku mācību pasniedzēju atlases posmā, lūdzam papildināt MK noteikumu projektu, iekļaujot tajā kritērijus mācību pakalpojumu sniedzējiem - fiziskām un juridiskām personām.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iesniedzējam projekta iesniegums jāsagatavo atbilstoši projektu iesniegumu atlases nolikumā noteiktajām prasībām un projekta iesniegumam jāpievieno arī Prasmju fonda konceptuālais apraksts  20__.–20__. gadam, kas tostarp paredz aprakstu un informāciju par Nozares cilvēkresursu attīstībai atbilstošu mācību īstenotāju gan Latvijā, gan ārvalstīs (ja attiecināms) piesaistes mehānismu (Prasmju fonda konceptuāla apraksta  20__.–20__. gadam 4.6.apakšpunkts). Attiecīgi pie projekta iesnieguma vērtēšanas tiks izvērtēts arī potenciālo mācību īstenotāju atlases mehānisms. Papildus tam MK noteikumu 36.5.apakšpunkts paredz, ka finansējuma saņēmējs pirms mācību uzsākšanas izstrādā mācību un citu nepieciešamo atbalsta pasākumu cilvēkkapitāla attīstībai nozarē īstenošanas plānu un šajā plānā jāietver arī informācija par mācību īstenotāju gan Latvijā, gan ārvalstīs (ja attiecināms) piesaistes un atlases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mācību pakalpojumu sniedzējs – juridiska vai fiziska persona, kas nodrošina mācību pakalpojuma sniegšanu. Mācību pakalpojuma sniedzējs nevar būt pats prasmju fonda pārvaldītājs;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nozares potenciālais darba spēks – nenodarbinātas personas, kas var būt reģistrējušās Nodarbinātības valsts aģentūrā kā bezdarbnieki vai darba meklētāji, vai citā nozarē nodarbinātie, kas var kļūt par specialistiem atbalstāmajā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2.6.apakšpunktā un 4.2. apakšpunktā minētajā mērķa grupā nenodarbinātas personas, ņemot vēra, ka Eiropas Savienības kohēzijas politikas programmas 2021.-2027.gadam 4.2.4.specifiskā atbalsta mērķa galveno mērķa grupu uzskaitījumā nav minētas nenodarbinātas personas. Papildus, atbalsta sniegšana nenodarbinātām personām 4.2.4.1.pasakuma "Atbalsts nozaru vajadzībās balstītai pieaugušo izglītībai" (turpmāk - 4.2.4.1.pasākums) ietvaros palielina dubultfinansējuma risku, ņemot vērā, ka atbalstu nenodarbinātām personām sniedz Nodarbinātības valsts aģentūra, t.sk. dažādu Eiropas Savienības fondu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atbilstošus precizējumu arī saistītajos noteikumu projekta punktos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attiecīgi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nozares potenciālais darba spēks – citā nozarē nodarbinātie, kas var kļūt par speciālistiem atbalstāmajā nozarē;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nozares potenciālais darba spēks – nenodarbinātas personas, kas var būt reģistrējušās Nodarbinātības valsts aģentūrā kā bezdarbnieki vai darba meklētāji, vai citā nozarē nodarbinātie, kas var kļūt par specialistiem atbalstāmajā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prasmju fondu piemērošanu attiecībā uz Nodarbinātības valsts aģentūras klientiem, kā arī izvērtēt iespējamo demarkāciju ar ES Atveseļošanas un noturības mehānisma plāna 3.1.2.5.i. investīcijas “Bezdarbnieku, darba meklētāju un bezdarba riskam pakļauto iedzīvotāju iesaiste darba tirgū”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pārvērtējuši prasmju fonda ietvaros atbalstāmo mērķa grupu un no nozares potenciālā darba spēka svītrojuši nenodarbinātas personas, kas var būt reģistrējušās Nodarbinātības valsts aģentūrā kā bezdarbnieki vai darba meklētāji.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nozares potenciālais darba spēks – citā nozarē nodarbinātie, kas var kļūt par speciālistiem atbalstāmajā nozarē;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prasmju fonda pārvaldītājs  - vismaz viena Latvijas Republikas Uzņēmumu reģistra biedrību un nodibinājumu reģistrā reģistrēta biedrība vai nodibinājums, kas apvieno Latvijas Republikā reģistrētus komersantus, biedrība vai nodibinājums, kas pārstāv un īsteno darba ņēmēju intereses, un nozares ministrija vai Ekonomikas ministrija, kas savstarpēji vienojoties izveido un pārvalda prasmju fondu;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nozares vai Ekonomikas ministrijai nav noteikta tāda valsts pārvaldes funkcija, kas paredz veikt prasmju fonda pārvaldītāja funkcijas. Pasākumā plānotā darbība, kas noteikta noteikumu projekta 25.1.apakšpunktā, kvalificējama kā saimnieciska darbība un atbalsts šīs darbības veikšanai būtu piešķirams, ievērojot komercdarbības atbalsta regulējuma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atbilstoši sanāksmē runātajam, lūdzam noteikumu projektā paredzēt, vai fonda pārvaldītājs kā ārpakalpojuma sniedzējs tiks izvēlēts saskaņā ar normatīvajiem aktiem publisko iepirkumu jomā, īstenojot atklātu, pārredzamu, nediskriminējošu, sociāli atbildīgu un konkurenci neierobežojošu iepirkuma procedūru, tādējādi izslēdzot ekonomisko priekšrocību prasmju fonda pārvaldītāja līmenī. Lūdzam arī papildināt noteikumu projektu, norādot kādas darbības pasākuma ietvaros veiks prasmju fonda pārvaldītājs. Ja plānots veikt iepirkumu (kas ļautu izslēgt komercdarbības atbalstu pārvaldītāja līmenī), lūdzam atbilstoši precizēt noteikumu projekta 2.9.apakšpunktu un anotāciju. Vienlaikus, vēršam uzmanību, ka praksē fonda pārvaldītājs parasti ir viens juridiskais subjekts. Tāpat norādām uz pretrunu pasākumā, jo noteikumu projekta 49.punktā finansējuma saņēmējs ir norādīts kā de minimis atbalsta piešķīrējs, taču tam, mūsuprāt, būtu jābūt fonda pārvaldītājam. Atbilstoši lūdzam precizēt noteikumu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projekta 2.9. apakšpunkts svītrots. Vienlaikus atbilstoši sanāksmē parunātajam esam precizējuši MK noteikumu projekta atbalstāmās darbības, izdalot finansējuma saņēmēja un tā sadarbības partneru veicamās  darbības sabiedriskā labuma (nekomerciālos) nolūkos, kas tiks veiktas balstoties uz MK noteikumu 21.2. apakšpunktā minēto līdzdarbības līgumu ar EM vai nozares ministriju un 17. punktā minēto sadarbības līgumu, un darbības prasmju fonda pārvaldības aprobācijai atsevišķās nozarēs, kas ir saimnieciskā darbība, un ir noteikta starp finansējuma saņēmēju un prasmju fonda pārvaldītāju noslēgtajā pakalpojumu līgumā. Vienlaikus MK noteikumos tiek paredzēts, ka, ja darbības prasmju fonda pārvaldības aprobācijai īsteno pats finansējuma saņēmējs, tad attiecīgās darbības ir pakļautas valsts atbalstam. Attiecīgi MK noteikumu projekts papildināts ar jaunu sadaļu "Ar atbalsta piešķiršanu saistītie nosacījumi, ja komercdarbības atbalsts tiek piešķirts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arī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dalībnieki, kuri pēc dalības pārtraukšanas ir ieguvuši kvalifikāciju (personu skaits), - 3 602;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dalībnieki, kuri pēc dalības pārtraukšanas ir iesaistīti mācībās (personu skaits) – 3 602.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anotācijā norādīts, ka prasmju fonda pieeja, kas uzsver mērķtiecīgu mācību un prasmju pilnveidi, ir pielāgota konkrētām nozares vajadzībām un var piedāvāt mērķtiecīgus un daudzpusīgus risinājumus. Saskaņā ar šo noteikumu 2.2. punktu prasmju fonda ietvaros tiek nodrošinātas nozaru vajadzībās balstītas mācības formālās vai neformālās izglītības ietvaros, kā arī citas mācību aktivitātes klātienes, tiešsaistes vai hibrīdformā. Šīs iespējas ir pieejamas gan nozarē nodarbinātajiem, tostarp pašnodarbinātajiem, gan nozares potenciālajam darbaspēkam, lai iegūtu vai pilnveidotu nepieciešamās prasmes un kvalifikāciju.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saprotama prasība tik lielam dalībnieku skaitam obligāti iegūt kvalifikāciju, jo tas nozīmētu mācību nodrošināšanu tikai formālās izglītības ietvaros, kas var neatbilst nozares reālajām vajadzībām darbaspēka piesaistē. Lai nodrošinātu elastību nozares mācību vajadzību noteikšanā un īstenošanā, kā arī veicinātu pielāgojamu pieeju mācību organizēšanā, lūdzam frāzi "ieguvuši kvalifikāciju" aizstāt ar "iesaistīti mācībās".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noteikumos lietotais jēdziens “kvalifikācija” attiecas uz visu izglītības sistēmu, ne tikai uz profesionālo izglītību, kas definēta Profesionālās izglītības likumā. PIL definē profesionālo kvalifikāciju (skat. 1. panta otrās daļas 15. punktu). Jēdziens profesionālā kvalifikācija konsekventi tiek lietots Izglītības likumā, Profesionālās izglītības likumā un citos izglītības normatīvajos aktos. Savukārt MK noteikumu projektā tiek izmantots plašāks termins kvalifikācija, kas nav saistīts tikai ar profesionālo izglītību. Kvalifikācija ir viens no izglītības sistēmas pamatjēdzieniem, kas ietver daudz plašāku nozīmi nekā profesionālā kvalifikācija. Skaidrojam, ka Latvijas izglītības sistēmas kvalifikāciju struktūra ir noteikta Izglītības likumā (skat. 8.1. panta pirmo daļu): "Latvijas kvalifikāciju ietvarstruktūra ir astoņu līmeņu sistēma, kas aptver izglītības pakāpes (pamatizglītība, vidējā izglītība, augstākā izglītība) un visus izglītības veidus (vispārējā, profesionālā, akadēmiskā izglītība), kā arī ārpus formālās izglītības sistēmas iegūto profesionālo kvalifikāciju. Latvijas kvalifikāciju ietvarstruktūra ir saistīta ar Eiropas kvalifikāciju ietvarstruktūru."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MK noteikumu rādītājs ir noteikts, pamatojoties uz Eiropas Komisijas rādītāja definīciju, kas atspoguļota SAM 4.2.4. rādītāju pasē un MK noteikumu anotācijā. Attiecīgā EK rādītāja definīcija: EECR03 – PARTICIPANTS GAINING A QUALIFICATION UPON LEAVING, ir Persons who have received ESF+ support and who gained a qualification upon leaving the ESF+ operation. Qualification means a formal outcome of an assessment and validation process which is obtained when a competent body determines that an individual has achieved learning outcomes to given standards. Source: European Commission, European Qualifications Framework - https://ec.europa.eu/ploteus/glossary.The wording in italics is identical to the EQF definition. Šis formulējums ir identisks Eiropas kvalifikāciju ietvarstruktūras definīcijai, kas apliecina, ka MK noteikumu rādītājs ir saskaņots ar EK prasībām. Ņemot vērā Latvijas kvalifikāciju ietvarstruktūru, tās sasaisti ar Eiropas kvalifikāciju ietvarstruktūru un EK rādītāja definīciju, SAM 4.2.4.2. projekta mērķu ietvaros MK noteikumu rādītājs Latvijas kontekstā attiecas uz: a) profesionālās tālākizglītības un profesionālās pilnveides programmām, b)modulārās profesionālās izglītības programmu moduļiem, un c) studiju moduļiem un kursiem augstskolās vai koledžās.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dalībnieki, kuri pēc dalības pārtraukšanas ir ieguvuši kvalifikāciju (personu skaits), – 3 602;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dalībnieki, kuri pēc dalības pārtraukšanas ir ieguvuši kvalifikāciju (personu skaits), - 3 602;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rezultāta rādītāja proporciju (kvalifikāciju ieguvušie pret mācībās iesaistītie darbinieki) nav samērīgs. Vēršam uzmanību, ka pieejamie rādītāji par kvalifikācijas ieguvi liecina ne tikai par to, ka salīdzinoši liels skaits mācību dalībnieku kvalifikācijas ieguves procesu, īpaši nodarbināto grupā, apgūst lēnāk; nepieciešams arī ņemt vērā iepriekšējo izglītību un prasmes. Aicinām pārskatīt plānoto rādītāju, pieņemot, ka mācības ir ļoti bieži nepieciešamas kvalifikāciju jau ieguvušiem darbiniekiem nepieciešamo zināšanu un prasmju pilnveidei kontekstā ar ekonomikas transformāciju.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 rādītāja ietvaros netiks uzskaitītas tikai tās personas, kuras būs ieguvušas profesionālo kvalifikāciju piemēram, pēc sekmīgi pabeigtas profesionālās tālākizglītības programmas, bet visas personas, tostarp ar jau iepriekš iegūtu profesionālo kvalifikāciju, kuras projektā būs saņēmušas ESF+ atbalstu formālās izglītības ietvaros, piemēram, būs apguvušas profesionālās pilnveides programmu vai studiju moduli un sekmīgi to pabeigušas.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dalībnieki, kuri pēc dalības pārtraukšanas ir ieguvuši kvalifikāciju (personu skaits), – 3 602;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dalībnieki, kuri pēc dalības pārtraukšanas ir ieguvuši kvalifikāciju (personu skaits), - 3 602;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rezultāta rādītāja proporciju (kvalifikāciju ieguvušie pret mācībās iesaistītie darbinieki) nav samērīgs. Vēršam uzmanību, ka pieejamie rādītāji par kvalifikācijas ieguvi liecina ne tikai par to, ka salīdzinoši liels skaits mācību dalībnieku kvalifikācijas ieguves procesu, īpaši nodarbināto grupā, apgūst lēnāk; nepieciešams arī ņemt vērā iepriekšējo izglītību un prasmes. Aicinām pārskatīt plānoto rādītāju, pieņemot, ka mācības ir ļoti bieži nepieciešamas kvalifikāciju jau ieguvušiem darbiniekiem nepieciešamo zināšanu un prasmju pilnveidei kontekstā ar ekonomikas transformāciju.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noteikumos noteiktais rādītājs "Dalībnieki, kuri pēc dalības pārtraukšanas ir ieguvuši kvalifikāciju" ir Eiropas Komisijas (EK) noteikts ESF+ vienotais rādītājs un saskaņā ar EK sniegto skaidrojumu kvalifikācija ir formāls vērtēšanas un apstiprināšanas procesa rezultāts, kas tiek iegūts, kad kompetentā iestāde nosaka, ka indivīds ir sasniedzis mācīšanās rezultātus atbilstoši noteiktajiem standartiem. Attiecīgi šajā rādītājā netiks uzskaitītas tikai tās personas, kuras būs ieguvušas profesionālo kvalifikāciju piem., pēc sekmīgi pabeigtas profesionālās tālākizglītības programmas, bet visas personas, kuras projektā būs</w:t>
            </w:r>
            <w:r w:rsidR="00000000" w:rsidRPr="00000000" w:rsidDel="00000000">
              <w:rPr>
                <w:rtl w:val="0"/>
              </w:rPr>
              <w:t xml:space="preserve"> saņēmušas </w:t>
            </w:r>
            <w:r w:rsidR="00000000" w:rsidRPr="00000000" w:rsidDel="00000000">
              <w:rPr>
                <w:rtl w:val="0"/>
              </w:rPr>
              <w:t xml:space="preserve">ESF</w:t>
            </w:r>
            <w:r w:rsidR="00000000" w:rsidRPr="00000000" w:rsidDel="00000000">
              <w:rPr>
                <w:rtl w:val="0"/>
              </w:rPr>
              <w:t xml:space="preserve">+ atbalstu formālās izglītības ietvaros (piem., apguvušas profesionālās pilnveides programmu vai studiju moduli) un sekmīgi to pabeigušas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dalībnieki, kuri pēc dalības pārtraukšanas ir ieguvuši kvalifikāciju (personu skaits), – 3 602;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nacionālie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projekts šobrīd ir tikai sabiedrības apspriešanas posmā un paralēli tikko ir uzsākta šī dokumenta saskaņošana ar iesaistītajām institūcijām, aicinām izvērtēt punktā 5.3. noteikto sasniedzamo rādītāju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var prognozēt, ka punktos 5.3.1. un 5.3.2. noteiktie termiņi ir nesasniedzami, jo jāņem vērā, ka MK noteikumu apstiprināšana, secīgi projektu konkursa organizēšana, norise, vērtēšana un līgumu noslēgšana šobrīd atsevišķās programmas ir prasījusi līdz pat gadam. Attiecīgi aicinām noteikt redakciju, kurā termiņš tiek noteikts mēnešu skaita veidā pēc līguma noslēgšanas par projekta īstenošanu, piemēram, 6 mēnešu laikā pēc līguma noslēgšanas par projekta īstenošanu katrā projektā izstrādāts un ar prasmju fonda pārvaldītāju apstiprināts mācību un citu nepieciešamo atbalsta pasākumu cilvēkkapitāla attīstībai nozarē īstenošanas plāns, kas ietver nozares potenciālā darba spēka darbinieku sagatavošanu nozares attīstībai, tai skaitā pārkvalificējot citās nozarēs nodarbinātos un esošo darbinieku prasmju pilnveidi.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esošajā MK noteikumu redakcijā nacionālajiem rādītājiem ir noteikti sasniedzami/ izpildāmi termiņi un jau šobrīd pie 5.3.1. rādītāja paredz ka ne vēlāk kā sešu mēnešu laikā pēc sadarbības līguma noslēgšanas katrā projektā izstrādāts un ar prasmju fonda pārvaldītāju apstiprināts mācību un citu nepieciešamo atbalsta pasākumu cilvēkkapitāla attīstībai nozarē īstenošanas plāns, kā arī ir uzsākta mācību īstenošana. savukārt 5.3.2. un 5.3.3. rādītājiem noteikts attiecīgi izpildes termiņš līdz 2026.gada 31.maijam un līdz 2028.gada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līdz 2025. gada 1.septembrim katrā projektā izstrādāts un ar prasmju fonda pārvaldītāju apstiprināts mācību un citu nepieciešamo atbalsta pasākumu cilvēkkapitāla attīstībai nozarē īstenošanas plāns, kas ietver nozares potenciālā darba spēka darbinieku sagatavošanu nozares attīstībai, tai skaitā pārkvalificējot citās nozarēs nodarbinātos un esošo darbinieku prasmju pilnveidi;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projekts šobrīd ir tikai sabiedrības apspriešanas posmā un paralēli tikko ir uzsākta šī dokumenta saskaņošana ar iesaistītajām institūcijām, aicinām izvērtēt punktā 5.3. noteikto sasniedzamo rādītāju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var prognozēt, ka punktos 5.3.1. un 5.3.2. noteiktie termiņi ir nesasniedzami, jo jāņem vērā, ka MK noteikumu apstiprināšana, secīgi projektu konkursa organizēšana, norise, vērtēšana un līgumu noslēgšana šobrīd atsevišķās programmas ir prasījusi līdz pat gadam. Attiecīgi aicinām noteikt redakciju, kurā termiņš tiek noteikts mēnešu skaita veidā pēc līguma noslēgšanas par projekta īstenošanu, piemēram, </w:t>
            </w:r>
            <w:r w:rsidR="00000000" w:rsidRPr="00000000" w:rsidDel="00000000">
              <w:rPr>
                <w:i w:val="1"/>
                <w:rtl w:val="0"/>
              </w:rPr>
              <w:t xml:space="preserve">6 mēnešu laikā pēc līguma noslēgšanas par projekta īstenošanu katrā projektā izstrādāts un ar prasmju fonda pārvaldītāju apstiprināts mācību un citu nepieciešamo atbalsta pasākumu cilvēkkapitāla attīstībai nozarē īstenošanas plāns, kas ietver nozares potenciālā darba spēka darbinieku sagatavošanu nozares attīstībai, tai skaitā pārkvalificējot citās nozarēs nodarbinātos un esošo darbinieku prasmju pilnveidi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5.3.1.apakšpunkta termiņš, vienlaikus esam precizējusi tā redakciju, attiecīgi svītrots 5.3.2.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līdz 2025. gada 30.septembrim katrā projektā uzsākta mācību īstenošana nozares uzņēmumu darbiniekiem, tai skaitā pašnodarbinātiem, un nozares potenciālam darba spēkam, iesaistot mācībās vismaz 10 procentus nodarbināto  no šo noteikumu </w:t>
            </w:r>
            <w:r w:rsidR="00000000" w:rsidRPr="00000000" w:rsidDel="00000000">
              <w:rPr>
                <w:rtl w:val="0"/>
              </w:rPr>
              <w:t xml:space="preserve">22.</w:t>
            </w:r>
            <w:r w:rsidR="00000000" w:rsidRPr="00000000" w:rsidDel="00000000">
              <w:rPr>
                <w:rtl w:val="0"/>
              </w:rPr>
              <w:t xml:space="preserve"> punktā minētā kopskaita;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Analoģiski 5.3.1. punktā sniegtajam priekšlikumam, lūdzam koriģēt arī šo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5.3.2. apakšpunkts svītrots, to integrējot 5.3.1.apakšpunktā.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otrajai kārtai kopējais pieejamais attiecināmais finansējums ir ne mazāk kā 6 050 854 euro, ko veido publiskais finansējums 5 762 728 euro apmērā (tai skaitā Eiropas Sociālā fonda Plus finansējums – 4 898 319 euro un valsts budžeta līdzfinansējums – 864 409 euro) un privātais finansējums ne mazāk kā 288 126 euro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14.punktā paredzēto, ka finansējuma saņēmējs un Pasākuma otrās kārtas ietvaros projekta iesniedzējs ir Latvijas Republikas Uzņēmumu reģistra biedrību un nodibinājumu reģistrā reģistrēta biedrība vai nodibinājums, lūdzam papildināt anotāciju ar informāciju, kas pamato, ka nacionālā līdzfinansējuma daļa šī pasākuma īstenošanai ir jānodrošina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pie noteikumu projekta 8.punkta, attiecīga argumentācija anotācijā ir sniedzama arī par noteikumu projekta 10.punktu.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Papildāta MK noteikumu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otrajai kārtai kopējais pieejamais attiecināmais finansējums ir ne mazāk kā 6 066 027 euro, ko veido publiskais finansējums 5 762 726 euro apmērā (tai skaitā Eiropas Sociālā fonda Plus finansējums – 4 898 317 euro un valsts budžeta līdzfinansējums – 864 409 euro) un privātais finansējums ne mazāk kā 303 301 euro apmērā.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otrās kārtas ietvaros viena projekta iesnieguma maksimāli pieļaujamais finansējuma apmērs ir 2 016 951,33 euro, ko veido publiskais finansējums 1 920 909,33 euro (tai skaitā Eiropas Sociālā fonda Plus finansējums 1632 722,93 euro un valsts budžeta finansējums 288136,4 euro) un privātais finansējums ne mazāk kā 96 042 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matemātisko nesakritību publiskā finansējuma apmēram, jo iekavās uzrādītais finansējuma sadalījums veido 1 920 859,33 euro, nevis 1 920 909,33 euro, kā uzrādīts pirms iekavām. Vienlaikus lūdzam šajā punktā noteiktos finansējuma apmērus izteikt pilnos euro, bez cipariem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apmēri izteikti pilnos euro. Vienlaikus skaidrojam, ka 1 920 909 euro ir korektā summa, neprecizitāte ieviesusies iekavās uzrādītajā  Eiropas Sociālā fonda Plus finansējuma apmērā, kur jābūt 1 632 772 euro, nevis 1 632 722,93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otrās kārtas ietvaros vienam projekta iesniegumam minimālais finansējums ir 1 213 205 euro, ko veido publiskais finansējums 1 152 545 euro (tai skaitā Eiropas Sociālā fonda Plus finansējums 979 663 euro un valsts budžeta finansējums 172 882 euro) un privātais finansējums ne mazāk kā 60 660 euro, savukārt viena projekta iesnieguma maksimāli pieļaujamais finansējuma apmērs ir 2 022 009 euro, ko veido publiskais finansējums 1 920 909 euro (tai skaitā Eiropas Sociālā fonda Plus finansējums 1 632 773 euro un valsts budžeta finansējums 288 136 euro) un privātais finansējums ne mazāk kā 101 100 euro.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un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 un </w:t>
            </w:r>
            <w:r w:rsidR="00000000" w:rsidRPr="00000000" w:rsidDel="00000000">
              <w:rPr>
                <w:rtl w:val="0"/>
              </w:rPr>
              <w:t xml:space="preserve">16.</w:t>
            </w:r>
            <w:r w:rsidR="00000000" w:rsidRPr="00000000" w:rsidDel="00000000">
              <w:rPr>
                <w:rtl w:val="0"/>
              </w:rPr>
              <w:t xml:space="preserve"> punktā minētie sadarbības partneri īsteno projektu, kas nav saistīts ar saimnieciskās darbības veikšanu vai nav kvalificējams kā komercdarbības atbalsts. Ja īstenojot ar saimniecisku darbību nesaistītu projektu, tiek secināts, ka tas ir ar saimniecisku darbību saistīts projekts un atbalsts tam kvalificējas kā komercdarbības atbalsts, projekta iesniedzējam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24.punkta nosacījumos norādīts, ka izmaksas ir attiecināmas arī sadarbības partnerim, lūdzam atjaunot no noteikumu projekta 13.punktā svītroto frāzi “vai sadarbības partnerim”, jo arī uz sadarbības partneri šādā gadījumā attiecas pienākums atmaksāt projekta ietvaros saņemto nelikumīgo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precizēt noteikumu projekta punktu, lai skaidrs, attiecībā uz kurām darbībām finansējuma saņēmējs un sadarbības partneri nav saimnieciskās darbības veicēji, ņemot vērā, ka pasākumā tiek pieļauts, ka finansējuma saņēmējs var arī īstenot fondu pārvaldnieka funkcijas un tādā gadījumā uz konkrētām aktivitātēm finansējuma saņēmējs būtu </w:t>
            </w:r>
            <w:r w:rsidR="00000000" w:rsidRPr="00000000" w:rsidDel="00000000">
              <w:rPr>
                <w:i w:val="1"/>
                <w:rtl w:val="0"/>
              </w:rPr>
              <w:t xml:space="preserve">de minimis</w:t>
            </w:r>
            <w:r w:rsidR="00000000" w:rsidRPr="00000000" w:rsidDel="00000000">
              <w:rPr>
                <w:rtl w:val="0"/>
              </w:rPr>
              <w:t xml:space="preserve"> atbalsta saņēmējs. Kā arī  lūdzam precizēt redakciju, ņemot vērā to, ka projektā plānots komercdarbības atbalsts (</w:t>
            </w:r>
            <w:r w:rsidR="00000000" w:rsidRPr="00000000" w:rsidDel="00000000">
              <w:rPr>
                <w:i w:val="1"/>
                <w:rtl w:val="0"/>
              </w:rPr>
              <w:t xml:space="preserve">de minimis</w:t>
            </w:r>
            <w:r w:rsidR="00000000" w:rsidRPr="00000000" w:rsidDel="00000000">
              <w:rPr>
                <w:rtl w:val="0"/>
              </w:rPr>
              <w:t xml:space="preserve"> atbalsts) gala saņēmēju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frāzi “vai sadarbības partnerim” un norādi uz 24. punktu, kā arī ietverts nosacījums par nelikumīgi saņemta de minimis atbalsta atgriešanu attiecībā uz gala saņēmēju-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un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 un </w:t>
            </w:r>
            <w:r w:rsidR="00000000" w:rsidRPr="00000000" w:rsidDel="00000000">
              <w:rPr>
                <w:rtl w:val="0"/>
              </w:rPr>
              <w:t xml:space="preserve">16.</w:t>
            </w:r>
            <w:r w:rsidR="00000000" w:rsidRPr="00000000" w:rsidDel="00000000">
              <w:rPr>
                <w:rtl w:val="0"/>
              </w:rPr>
              <w:t xml:space="preserve"> punktā minētie sadarbības partneri, īstenojot šo noteikumu </w:t>
            </w:r>
            <w:r w:rsidR="00000000" w:rsidRPr="00000000" w:rsidDel="00000000">
              <w:rPr>
                <w:rtl w:val="0"/>
              </w:rPr>
              <w:t xml:space="preserve">24.</w:t>
            </w:r>
            <w:r w:rsidR="00000000" w:rsidRPr="00000000" w:rsidDel="00000000">
              <w:rPr>
                <w:rtl w:val="0"/>
              </w:rPr>
              <w:t xml:space="preserve"> punktā minētās darbības, īsteno projektu, kas nav saistīts ar saimnieciskās darbības veikšanu vai nav kvalificējams kā komercdarbības atbalsts. Ja projekta īstenošanas vai pēcuzraudzības periodā tiek secināts, ka šo noteikumu </w:t>
            </w:r>
            <w:r w:rsidR="00000000" w:rsidRPr="00000000" w:rsidDel="00000000">
              <w:rPr>
                <w:rtl w:val="0"/>
              </w:rPr>
              <w:t xml:space="preserve">24.</w:t>
            </w:r>
            <w:r w:rsidR="00000000" w:rsidRPr="00000000" w:rsidDel="00000000">
              <w:rPr>
                <w:rtl w:val="0"/>
              </w:rPr>
              <w:t xml:space="preserve"> punktā minēto darbību īstenošana ir ar saimniecisku darbību saistīta darbība un atbalsts tai kvalificējams kā komercdarbības atbalsts finansējuma saņēmējam vai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 vai </w:t>
            </w:r>
            <w:r w:rsidR="00000000" w:rsidRPr="00000000" w:rsidDel="00000000">
              <w:rPr>
                <w:rtl w:val="0"/>
              </w:rPr>
              <w:t xml:space="preserve">16.</w:t>
            </w:r>
            <w:r w:rsidR="00000000" w:rsidRPr="00000000" w:rsidDel="00000000">
              <w:rPr>
                <w:rtl w:val="0"/>
              </w:rPr>
              <w:t xml:space="preserve"> punktā minētajiem darbības partneriem, tad finansējuma saņēmējam vai attiecīgajam sadarbības partnerim ir pienākums atmaksāt sadarbības iestādei projekta ietvaros saņemto nelikumīgo atbalstu kopā ar procentiem no līdzekļiem, kas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prasmju fonda konceptuālajā aprakstā  norādīto uzņēmumu apliecinājumu par dalību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projekta iesniedzamās dokumentācijas minēto apliecinājumu iesniegšanu, ko uzskatām par nesamērīgu administratīvo slogu. Lai uzņēmums piedalītos pilotprojektā, nepieciešams izstrādāt tam saistošu risinājumu vai piedāvājumu. Pretējā gadījumā uzņēmumam tiek prasīts apliecināt gatavību līdzdarboties projektā, nezinot saistības kuras tas uzņemas.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konkrēto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 projekta iesniedzējam projekta iesniegumam pievienot arī prasmju fonda konceptuālajā aprakstā  norādīto uzņēmumu apliecinājumu par dalību projektā ir ietverta ar nolūku saņemt augstas gatavības projektus, kas nodrošinātu kvalitatīvu un tūlītēju projekta īstenošanas uzsākšanu tā apstiprināšanas gadījumā. Tāpat skaidrojam, ka prasmju fonda konceptuālā aprakstā finansējuma saņēmējam jāietver projektā iesaistāmo prasmju fonda dalībnieku/uzņēmumu raksturojums, t.sk. cilvēkresursu vajadzības, un to plānoto ieguldījumu, tostarp iemaksu apjomu prasmju fonda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skaidrojam, ka finansējuma saņēmējam tiek paredzētas arī izmaksas līdz 50 000 euro projekta iesnieguma pamatojošās dokumentācijas sagatavošanai, kas tostarp ietvertu arī prasmju fonda konceptuālā apraksta sagatavošanas/ izstrādes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prasmju fonda konceptuālajā aprakstā  norādīto komersantu sarakstu, norādot komersantu nosaukumu un reģistrācijas numuru, un to apliecinājumu par dalību projektā;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prasmju fonda konceptuālajā aprakstā  norādīto komersantu sarakstu, norādot komersantu nosaukumu un reģistrācijas numuru, un to apliecinājumu par dalību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projekta iesniedzamās dokumentācijas minēto apliecinājumu iesniegšanu, ko uzskatām par nesamērīgu administratīvo slogu. Lai uzņēmums piedalītos pilotprojektā, nepieciešams izstrādāt tam saistošu risinājumu vai piedāvājumu. Pretējā gadījumā uzņēmumam tiek prasīts apliecināt gatavību līdzdarboties projektā, nezinot saistības kuras tas uzņemas.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konkrēto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 projekta iesniedzējam projekta iesniegumam pievienot arī prasmju fonda konceptuālajā aprakstā  norādīto uzņēmumu apliecinājumu par dalību projektā ir ietverta ar nolūku saņemt augstas gatavības projektus, kas nodrošinātu kvalitatīvu un tūlītēju projekta īstenošanas uzsākšanu tā apstiprināšanas gadījumā. Tāpat skaidrojam, ka prasmju fonda konceptuālā aprakstā finansējuma saņēmējam jāietver projektā iesaistāmo prasmju fonda dalībnieku/uzņēmumu raksturojums, t.sk. cilvēkresursu vajadzības, un to plānoto ieguldījumu, tostarp iemaksu apjomu prasmju fonda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finansējuma saņēmējam tiek paredzētas arī izmaksas līdz 50 000 euro projekta iesnieguma pamatojošās dokumentācijas sagatavošanai, kas tostarp ietvertu arī prasmju fonda konceptuālā apraksta sagatavošanas/ izstrādes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prasmju fonda konceptuālajā aprakstā  norādīto komersantu sarakstu, norādot komersantu nosaukumu un reģistrācijas numuru, un to apliecinājumu par dalību projektā;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risinājuma aprakstu apkopotu datu par šo noteikumu </w:t>
            </w:r>
            <w:r w:rsidR="00000000" w:rsidRPr="00000000" w:rsidDel="00000000">
              <w:rPr>
                <w:rtl w:val="0"/>
              </w:rPr>
              <w:t xml:space="preserve">5.1.</w:t>
            </w:r>
            <w:r w:rsidR="00000000" w:rsidRPr="00000000" w:rsidDel="00000000">
              <w:rPr>
                <w:rtl w:val="0"/>
              </w:rPr>
              <w:t xml:space="preserve"> apakšpunktā minētajām personām uzkrāšanai, uzskaitīšanai un iesniegšanai sadarbības iestādē atbilstoši Eiropas Parlamenta un Padomes 2021. gada 24. jūnija Regulas (ES) 2021/1057, ar ko izveido Eiropas Sociālo fondu Plus (ESF+) un atceļ Regulu (ES) Nr. 1296/2013, I pielikumam un normatīvajiem aktiem, kas nosaka Eiropas Savienības fondu projektu pārbaužu veikšanas kārtību 2021.–2027. gada plānošanas periodā un ievērojot šo noteikumu </w:t>
            </w:r>
            <w:r w:rsidR="00000000" w:rsidRPr="00000000" w:rsidDel="00000000">
              <w:rPr>
                <w:rtl w:val="0"/>
              </w:rPr>
              <w:t xml:space="preserve">38.6.</w:t>
            </w:r>
            <w:r w:rsidR="00000000" w:rsidRPr="00000000" w:rsidDel="00000000">
              <w:rPr>
                <w:rtl w:val="0"/>
              </w:rPr>
              <w:t xml:space="preserve"> apakšpunktā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konkrēto prasību, jo nevar uzlikt saistības slēgt ar trešo pusi saistību līgumu (38.6.punkts) bez skaidriem nosacījumiem, piemēram, vai un kā projekta rezultātu uzturēšanai būs finanšu ietekme uz projekta iesniedzēju; kāpēc konkrētā platforma nevis ekonomiski vai funkcionāli piemērotāka nozares vajadzībām būtu izmantojama.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konkrētā platforma šobrīd normatīvo aktu ietvaros nav nostiprināta kā valsts informācijas sistēma un valsts kā tās uzturētājs, uzskatām, ka šis punkts rada ekonomiski un administratīvi nepamatotu ierobežojumu projekta īstenotājam.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21.7. apakšpunkts svītrots. Vienlaikus attiecībā uz projekta īstenošanai nepieciešamo datu uzkrāšanu par mācību atbalstu saņēmušo projekta mērķa grupu un uzraudzības rādītāju uzkrāšanu MK noteikumos tiek noteikts, ka finansējuma saņēmējiem ir pienākums tādus nodrošināt un viņš var veidot pats savu sistēmu datu uzskrāšanai vai var vienoties ar VIAA, ka izmanto vienoto 2.3.1.4.i. investīcijas "Individuālo mācību kontu pieejas attīstība" ietvaros izstrādāto individuālo mācību kontu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platformas mērķis ir nodrošināt drošu, efektīvu un kvalitatīvu pieaugušo izglītības pakalpojumu piedāvājuma pārvaldību, tai skaitā vienotu kontaktpunktu, lai nodrošinātu informācijas par personas mācību rezultātiem uzglabāšanu un mācību piedāvājuma saņemšanu, kā arī fiziskām personām nodrošinātu piekļuvi savai izglītības pakalpojumu saņemšanas vēsturei individuālajā mācību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saskaņā ar reformas 2.3.1.r. “Ilgtspējīgas un sociāli atbildīgas atbalsta sistēmas pieaugušo izglītībai attīstība” atskaites punktu “Individuālo mācību kontu pieejas attīstība” platformu ilgtermiņā plānots izveidot par valsts sistēmas sastāvdaļu, kas būtu kā vienotais publiskas informācijas kontaktpunkts, kurā ir pieejama informācija par pieaugušo izglītību, izglītības programmu, izglītības pakalpojumu, karjeras attīstības atbalsta un papildu atbalsta pasākumu piedāvājumu pilngadīgām fiziskām personām neatkarīgi no to nodarbinātības statusa, kā arī informācija par pieejamo publisko finansējumu pieaugušo izglītības mācību piedāvājumam un finansēšanas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Sadarbības iestāde projektu iesniegumu atlasē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minētā prasmju fonda konceptuālā apraksta kvalitātes un atbilstības projektu iesniegumu atlases nolikumā noteiktajām prasībām vērtējumu nodrošina sadarbībā ar vismaz diviem piesaistītiem ārvalstu ekspertiem cilvēkresursu attīstības jautājumos. Iesaistot ekspertus, ievēro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4.2.4.1. pasākuma "Atbalsts nozaru vajadzībās balstītai pieaugušo izglītībai" otrās kārtas projektu iesniegumu vērtēšanai nav tikuši paredzēti resursi starptautisku ekspertu iesaistei, lūdzam izmaksas ekspertu piesaistei paredzēt 4.2.4.1.pasākuma 2.kārtas vai kāda cita Izglītības un zinātnes ministrijas pārziņā esoša pasākuma vai investīcijas ietvaros (kur tas saturiski būtu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Izglītības un zinātnes ministriju nepieciešamības gadījumā organizēt sanāksmi ar Finanšu ministrijas un Centrālās finanšu un līgumu aģentūras pārstāvjiem, t.sk. nepieciešamības gadījumā izskatot arī citus pasākuma ieviešanas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Atbilstošo IZM, FM un CFLA pārstāvju pārrunātajiem risinājumiem attiecībā uz ārvalstu ekspertu piesaisti, MK noteikumu projekta MK protokollēmums papildināts ar  jaunu punktu, paredzot izmaksu piešķīrumu/ pārdali no IZM apakšprogrammas 74.50.00 “Tehniskā palīdzība Atveseļošanas un noturības mehānisma (ANM) apgūšanai” uz programmu 80.00.00.“Nesadalītais finansējums Eiropas Savienības politiku instrumentu un pārējās ārvalstu finanšu palīdzības līdzfinansēto projektu un pasākumu īstenošanai", lai nodrošinātu izmaksas starptautisko ekspertu atlīdzības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Sadarbības iestāde projektu iesniegumu atlasē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minētā prasmju fonda konceptuālā apraksta kvalitātes un atbilstības projektu iesniegumu atlases nolikumā noteiktajām prasībām vērtējumu nodrošina sadarbībā ar vismaz diviem piesaistītiem ārvalstu ekspertiem cilvēkresursu attīstības jautājumos. Iesaistot ekspertus, ievēro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otrās kārtas ietvaros ir atbalstāmas šādas darbības prasmju fonda pārvaldības aprobācijai atsevišķās 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25.punktā ietvert, piemēram, atsauci uz  noteikumu projekta 62.punktu, lai skaidrība, ka šajā punktā uzskaitītās fonda pārvaldības darbības (saimnieciskas darbības) ir tādas, kuru īstenošana tiek vai nu iepirkta, piemērojot atklātu, caurspīdīgu, nediskriminējošu, konkurenci nodrošinošu procedūru (tādējādi izslēdzot ekonomisko priekšrocību fonda pārvaldības darbībām) vai arī fonda pārvaldniekam to īstenošanai tiek piemērots </w:t>
            </w:r>
            <w:r w:rsidR="00000000" w:rsidRPr="00000000" w:rsidDel="00000000">
              <w:rPr>
                <w:i w:val="1"/>
                <w:rtl w:val="0"/>
              </w:rPr>
              <w:t xml:space="preserve">de minimis</w:t>
            </w:r>
            <w:r w:rsidR="00000000" w:rsidRPr="00000000" w:rsidDel="00000000">
              <w:rPr>
                <w:rtl w:val="0"/>
              </w:rPr>
              <w:t xml:space="preserve"> atbalsta regulējums, ja šīs darbības veic pats finansējuma saņēmējs. Lūdzam arī attiecīgi norādīt, kurām finansējuma saņēmēja izmaksām atbalsts būs kā </w:t>
            </w:r>
            <w:r w:rsidR="00000000" w:rsidRPr="00000000" w:rsidDel="00000000">
              <w:rPr>
                <w:i w:val="1"/>
                <w:rtl w:val="0"/>
              </w:rPr>
              <w:t xml:space="preserve">de minimis </w:t>
            </w:r>
            <w:r w:rsidR="00000000" w:rsidRPr="00000000" w:rsidDel="00000000">
              <w:rPr>
                <w:rtl w:val="0"/>
              </w:rPr>
              <w:t xml:space="preserve">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redakcija. Vinelaikus skaidrojam, ka sttiecīgais MK noteikumu projekta punkts atrunā prasmju fonda pārvaldītāja veicamos uzdevumus projektā, savukārt nosacījumi par to vai šī darbība tiek iepirkta vai darbību var īstenots pats finansējuma saņēmējs, attiecīgi piemērojot komercdarbības atbalstu, tiek atrunāti  sadaļā "Ar komercdarbības atbalsta piešķiršanu saistītie nosacījumi, ja komercdarbības atbalsts tiek piešķirts finansējuma saņēmējam vai tā sadarbības partnerim".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otrās kārtas ietvaros ir atbalstāmas šādas darbības prasmju fonda aprobācijai projektā atbalstāmajās nozarēs, ko īsteno prasmju fonda pārvaldītājs, ievērojot šo noteikumu </w:t>
            </w:r>
            <w:r w:rsidR="00000000" w:rsidRPr="00000000" w:rsidDel="00000000">
              <w:rPr>
                <w:rtl w:val="0"/>
              </w:rPr>
              <w:t xml:space="preserve">67.</w:t>
            </w:r>
            <w:r w:rsidR="00000000" w:rsidRPr="00000000" w:rsidDel="00000000">
              <w:rPr>
                <w:rtl w:val="0"/>
              </w:rPr>
              <w:t xml:space="preserve"> punktā minētos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otrās kārtas ietvaros atbalsts netiek sniegts un nav attiecināmas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atbalsts netiek piešķirts ne tikai Komisijas regulas Nr.2023/2831 1.panta 1.punktā minētajām neatbalstāmajām nozarēm, bet arī Komisijas 2023. gada 13. decembra Regulas (ES) 2023/2831 par Līguma par Eiropas Savienības darbību 107. un 108. panta piemērošanu de minimis atbalstam (turpmāk – Komisijas regulas Nr.2023/2831) 1.panta 1.punkta e) un f) apakšpunktā minētajām darbībām, lūdzam atbilstoši precizēt noteikumu projekta 25.1.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ka atbalsts netiek piešķirts Komisijas 2014. gada 17. jūnija Regulas (ES) Nr. 651/2014, ar ko noteiktas atbalsta kategorijas atzīst par saderīgām ar iekšējo tirgu, piemērojot Līguma 107. un 108. pantu (turpmāk – Komisijas regulas Nr.651/2014) 1.panta 2.punkta c) un d) apakšpunktos noteiktajām darbībām un 1.panta 3.punktā noteiktajām neatbalstāmajām nozarēm, lūdzam atbilstoši precizēt noteikumu projekta 25.2. apakšpunktu. Papildus attiecībā uz atbalsta piešķiršanu saskaņā ar Komisijas regulu Nr.651/2014, lūdzam noteikumu projektā iekļaut nosacījumu par darbību vai izmaksu nošķiršanu gadījumā, ja atbalstu plānots piešķirt ar Komisijas regulu Nr.651/2014 un uzņēmums darbojas gan Komisijas regulas Nr.651/2014 izslēgtajās nozarēs, gan citās nozarēs, uz kurām attiecas Komisijas regulas Nr.651/2014 darbības 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26.1.apakšpunkts. Vienlaikus informējam, ka no MK noteikumu projekta svītroti nosacījumi kas atrunā atbalsta piešķiršanu saskaņā ar Komisijas regulu Nr.651/2014.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Pasākuma otrās kārtas ietvaros atbalsts finansējuma saņēmējam, sadarbības partnerim vai komersantam netiek sniegts: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otrās kārtas ietvaros atbalsts netiek sniegts un nav attiecināmas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tādu mācību neattiecināmību un iekļaušanu noteikumu projektā, kuras darba devējam ir jāveic obligātā kārtā, t.i., neatkarīgi no valsts atbalsta pieaugušo izglītībai, lai preventīvi tiktu novērstas valsts “nelietderīgā sloga (</w:t>
            </w:r>
            <w:r w:rsidR="00000000" w:rsidRPr="00000000" w:rsidDel="00000000">
              <w:rPr>
                <w:i w:val="1"/>
                <w:rtl w:val="0"/>
              </w:rPr>
              <w:t xml:space="preserve">dead weight</w:t>
            </w:r>
            <w:r w:rsidR="00000000" w:rsidRPr="00000000" w:rsidDel="00000000">
              <w:rPr>
                <w:rtl w:val="0"/>
              </w:rPr>
              <w:t xml:space="preserve">)” izmaksas. Piemēram, attiecībā uz darba drošību un aizsardzību, ugunsdrošību, apmācībām darbam ar specifisku tehniku vai bīstamām iekārtām, obligātās veselības pārbaudes saistītām apmācībām/ pirmās palīdzības mācībām u.c., ko darba devēji būtu īstenojuši un finansējuši arī bez valsts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25.punkts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Pasākuma otrās kārtas ietvaros atbalsts finansējuma saņēmējam, sadarbības partnerim vai komersantam netiek sniegts: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netiešās attiecināmās izmaksas, kas nav tieši saistītas ar projekta rezultātu sasniegšanu, bet atbalsta un nodrošina atbilstošus apstākļus projekta darbību īstenošanai un projekta rezultātu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nav sniegta informācija, kāda netiešo izmaksu vienotā likme piemērojama - 15% no personāla izmaksām vai 7% apmērā no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ja tiek piemērota netiešo izmaksu likme 15 % apmērā no tiešajām personāla izmaksām, tad tā rēķināma tikai no to darbinieku atlīdzības, kas nodarbināti uz darba līguma vai rīkojuma pamata, savukārt, ja tiek piemērota netiešo izmaksu likme 7% apmērā no tiešajām attiecinājām izmaksām, tad anotācijā jānorāda detalizēta izmaksu pozīciju uzskaite.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atbilstošus papildinājumus noteikumu projektā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Ietverts jauns punkts MK noteikumos, kas nosaka, ka netiešās attiecināmās izmaksas plāno kā vienu izmaksu pozīciju, piemērojot netiešo izmaksu vienoto likmi 15 procentu apmērā no šo noteikumu 27.1. apakšpunktā minētajām tiešajām attiecināmajām personāla izmaksām, kas radušās uz darba tiesisko attiecību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netiešās attiecināmās izmaksas, kas nav tieši saistītas ar projekta rezultātu sasniegšanu, bet atbalsta un nodrošina atbilstošus apstākļus projekta darbību īstenošanai un projekta rezultātu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tas nav uzskatāms par finansiālās grūtības nonākušu atbilstoši šo noteikumu </w:t>
            </w:r>
            <w:r w:rsidR="00000000" w:rsidRPr="00000000" w:rsidDel="00000000">
              <w:rPr>
                <w:rtl w:val="0"/>
              </w:rPr>
              <w:t xml:space="preserve">2.11.</w:t>
            </w:r>
            <w:r w:rsidR="00000000" w:rsidRPr="00000000" w:rsidDel="00000000">
              <w:rPr>
                <w:rtl w:val="0"/>
              </w:rPr>
              <w:t xml:space="preserve"> apakšpunktam, un tiek iesniegts apliecinājums par atbilstību Komisijas regulas Nr. 651/2014 2. panta 18. punkta "c" apakšpunktam, kas tiek vērtēts uzņēmuma grupas līmenī (nav attiecināms, ja atbalsts tiek sniegts ar Komisijas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projekta 37.2. apakšpunkts ievēro Komisijas regulas Nr. 651/2014 2. panta 18. punktā noteikto definīciju un uzņēmums tiek vērtēts uzņēmuma grupas līmenī, lūdzam to atbilstoši precizēt. Vēršam uzmanību, ka punkta esošā redakcija paredz, ka uzņēmumu grupas līmenī vērtē tikai attiecībā uz Komisijas regulas Nr. 651/2014 2. panta 18. punkta "c" apakšpunktā iekļauto nosacījumu. 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MK noteikumu projektā svītroti nosacījumi, kas paredz Komisijas regulas 651/2014 atbalsta sniegšanu gala labuma guvējiem.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uz to nav attiecināmi Eiropas Savienības fondu 2021.–2027. gada plānošanas perioda vadības likuma 22. pantā noteiktie izslēgšanas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37.3. apakšpunkts dublē Eiropas Savienības fondu 2021.–2027. gada plānošanas perioda vadības likumu. Ministru kabineta 2009. gada 3. februāra noteikumu Nr. 108 „Normatīvo aktu projektu sagatavošanas noteikumi” 3.2. apakšpunkts paredz, ka normatīvā akta projektā nedrīkst iekļaut normas, kas dublē augstāka vai tāda paša spēka normatīvo aktu tiesību normas. Ievērojot minēto, lūdzam svītrot projekta 37.3.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noteikumu projekta  37.3.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tā nodokļu parādu, valsts sociālās apdrošināšanas obligāto iemaksu un citu valsts noteikto obligāto maksājumu parādu apmērs nepārsniedz 150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iepriekšējās noteikumu projekta redakcijas (2.0 redakcija) 37.3. apakšpunktā noteikto, ka prasmju fonda atbalstu var saņemt komersants, uz kuru nav attiecināmi Eiropas Savienības fondu 2021.–2027. gada plānošanas perioda vadības likuma 22. pantā noteiktie izslēgšanas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fondu 2021.–2027. gada plānošanas perioda vadības likuma 22. pants tiešā veidā ietver norādi uz projekta iesniedzējiem, taču ņemot vērā, ka minētajā pantā noteiktās prasības ir nacionāli pārņemtas no Eiropas Parlamenta un Padomes 2024. gada 23. septembra Regulas (ES, Euratom) 2024/2509 par finanšu noteikumiem, ko piemēro Savienības vispārējam budžetam (pārstrādāta redakcija), 138. panta, un nevar tikt pieļauts, ka Eiropas Savienības fondu finansējums tiek piešķirts personām (tostarp gala labuma guvējiem), kuri atbilstu kādam no izslēgšanas noteikumiem, noteikumu projektā nepieciešams saglabāt prasību, ka uz komersantiem - prasmju fonda atbalsta saņēmējiem, - (kuri nav uzskatāmi par projekta iesniedzējiem) nav attiecināmi Eiropas Savienības fondu 2021.–2027. gada plānošanas perioda vadības likuma 22. pantā noteiktie izslēgšanas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anotācijas 1.3. sadaļas apakšsadaļā "Risinājuma apraksts" saglabāta informācija, ka finansējuma saņēmējs izvērtē komersantus atbilstoši Eiropas Savienības fondu 2021.–2027. gada plānošanas perioda vadības likuma 22. pantā noteiktajiem projekta iesniedzēju izslēgšanas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lūdzam svītrot noteikumu projekta 41.3. apakšpunktu, ņemot vērā, ka minētā prasība par nodokļu un nodevu parāda neesamību izriet no Eiropas Savienības fondu 2021.—2027. gada plānošanas perioda vadības likuma 22. panta pirmās daļas "d" punktā minētā izslēgšanas noteikuma, un izrietoši citos normatīvajos aktos, tostarp likumā "Par nodokļiem un nodevām", ietvertajām prasībām, kā arī vienotajiem projektu iesniegumu vērtēšanas kritērijiem. Lūdzam pēc nepieciešamības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projekta dzēst prasība par nodokļu parādu neesamību, tā vietā iekļaujot nosacījumu, ka uz atbalstu var pretendēt komersants uz kuru nav attiecināmi Eiropas Savienības fondu 2021.–2027. gada plānošanas perioda vadības likuma 22. pantā noteiktie izslēgšanas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 ne retāk kā reizi pusgadā informēt Ekonomikas ministra izveidoto Apvienotās pieaugušo izglītības koordinācijas komisiju par projekta ieviešanas progresu, tostarp šo noteikumu </w:t>
            </w:r>
            <w:r w:rsidR="00000000" w:rsidRPr="00000000" w:rsidDel="00000000">
              <w:rPr>
                <w:rtl w:val="0"/>
              </w:rPr>
              <w:t xml:space="preserve">24.5.</w:t>
            </w:r>
            <w:r w:rsidR="00000000" w:rsidRPr="00000000" w:rsidDel="00000000">
              <w:rPr>
                <w:rtl w:val="0"/>
              </w:rPr>
              <w:t xml:space="preserve"> apakšpunktā minētā mācību un citu nepieciešamo atbalsta pasākumu cilvēkkapitāla attīstībai nozarē īstenošanas plāna izpildi, sniedzot informāciju par nozarē nodarbināto un nozares potenciālā darba spēka mācībām un to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atbilstoši Ministru kabineta 10.12.2024. sēdē apstiprinātajai instrukcijai "Kārtība, kādā īsteno atbalsta pasākumus nozaru vajadzībās balstītai darba devēju darbinieku profesionālajai pilnveidei", kur noteikts, ka nozaru ministrijas reizi gadā sniedz komisijai informāciju par atbalsta pasākumā iekļautajām nozarēm vai mācību jomām.Lūgums atbilstoši precizēt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38.5. apakšpunkts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Izglītības un zinātnes ministrija atbilstoši Ministru kabineta 10.12.2024. sēdē apstiprinātajai instrukcijai reizi gadā informēs APIKK par visiem tās atbildībā esošajos pieaugušo izglītības atbalsta pasākumos iekļautajām nozarēm vai mācību jomām, kas attiecīgi netiek noteikts 4.2.4.1. pasākuma MK noteikumos, jo izriet no minētās instrukcijas.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Ekonomikas ministra izveidotā Apvienotā pieaugušo izglītības koordinācijas komisija nodrošina  projekta īstenošanas rezultātu  novērtējumu, kā arī projekta mērķa un uzraudzības rādītāju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atbilstoši Ministru Kabineta 10.12.2024. sēdē apstiprinātajai instrukcijai "Kārtība, kādā īsteno atbalsta pasākumus nozaru vajadzībās balstītai darba devēju darbinieku profesionālajai pilnveidei", kur noteikts, ka Apvienotās pieaugušo izglītības koordinācijas komisija veic regulāru pieaugušo izglītības rezultātu un rezultatīvo rādītāju sasniegšanas analīzi un novērtē to ietekmi uz nacionālajos un starptautiskajos dokumentos noteikto mērķu sasniegšanu, jo pēc tagadējās redakcijas iespējas interpretēt, ka komisija nodrošina novērtējumu un rādītāju izvērtējumu, nevis veic regulāru analīzi un novērtē ietekmi. Lūgums atbilstoši precizēt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MK noteikumu 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Ekonomikas ministra izveidotā Apvienotā pieaugušo izglītības koordinācijas komisija nodrošina projekta īstenošanas rezultātu un rezultatīvo rādītāju sasniegšanas analīzi un novērtē to ietekmi uz nacionālajos un starptautiskajos dokumentos noteikto mērķu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Strīdi, kas finansējuma saņēmējam rodas projekta īstenošanas laikā pēc sadarbības līguma noslēgšanas ar komersantu</w:t>
            </w:r>
            <w:r w:rsidR="00000000" w:rsidRPr="00000000" w:rsidDel="00000000">
              <w:rPr>
                <w:b w:val="1"/>
                <w:rtl w:val="0"/>
              </w:rPr>
              <w:t xml:space="preserve"> </w:t>
            </w:r>
            <w:r w:rsidR="00000000" w:rsidRPr="00000000" w:rsidDel="00000000">
              <w:rPr>
                <w:rtl w:val="0"/>
              </w:rPr>
              <w:t xml:space="preserve">vispirms tiek risināti komersantam iesniedzot pretenziju Izglītības un zinātnes ministrijā kā atbildīgajā iestādē un, ja domstarpības neizdodas atrisināt sarunu ceļā, komersants var celt prasību pret finansējuma saņēmēju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paredzētā strīdu izskatīšanas kārtība – proti, iespēja gala labuma guvējam pēc pretenzijas iesniegšanas Izglītības un zinātnes ministrijā pārsūdzēt finansējuma saņēmēja (biedrības vai nodibinājuma) lēmumu Administratīvā procesa likuma kārtībā – pirmšķietami neatbilst Valsts pārvaldes iekārtas likuma un Administratīvā procesa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40. pantu valsts pārvaldes uzdevumu nodošana privāttiesību juridiskajām personām ir iespējama tikai uz skaidra un pamatota deleģējuma pamata. Savukārt Administratīvā procesa likuma piemērošana ir pieļaujama tikai attiecībā uz administratīvajiem aktiem, kas izdoti, īstenojot publisku 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projekta redakcijas nav skaidrs, vai biedrībai vai nodibinājumam ir nodots valsts pārvaldes uzdevums izvērtēt gala labuma guvēju atbilstību un pieņemt lēmumus ar publisku tiesisko iedarbību. Ja šāda deleģējuma nav, pastāv būtiski riski, ka administratīvais process tiks piemērots nepamatoti, neatbilstoši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skaidri norādīt, vai finansējuma saņēmējam ir deleģēts valsts pārvaldes uzdevums atbilstoši Valsts pārvaldes iekārtas likuma 40. panta prasībām un, vai finansējuma saņēmēja lēmumi ir uzskatāmi par administratīvajiem aktiem Administratīvā procesa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attiecīgi precizēt noteikumu projekta regulējumu, lai nodrošinātu atbilstību publisko tiesību aktu izdošanas un strīdu izskatīšanas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Panāktajam savstarpēji saskaņots risinājums par  TM pausto iebildumu par strīdu risināšanas procesu 4.2.4.1. pasākuma otrās kārtas projektā, vienojoties, ka strīdi, kas rodas starp finansējuma saņēmēju un komersantu projekta īstenošanas laikā pēc sadarbības līguma noslēgšanas, tiek risināti civiltiesiskā kārtībā, ievērojot Civilprocesa likumā noteikto strīdu izskatīšanas kārtību. Vienlaikus, lai mazinātu interešu konfliktu lēmuma pieņemšanā, MK noteikumu esošā redakcija paredz arī prasību Finansējuma saņēmējam ne vēlāk kā sešu mēnešu laikā pēc šo noteikumu 17. punktā minētā līguma noslēgšanas iesniegt un saskaņot sadarbības iestādē procedūras aprakstu (iekšējo kārtību), kurā ir noteikta kārtība, kā prasmju fonda pārvaldītājs nodrošinās komercdarbības atbalsta piešķiršanu komersantam saskaņā ar Komisijas regulu Nr. 2023/2831, tostarp paredzot strīdu izskatīšanas kārtību, kas piemērojama atbilstoši Civilprocesa likumam.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Strīdi, kas rodas starp finansējuma saņēmēju un komersantu projekta īstenošanas laikā, tiek risināti civiltiesiskā kārtībā, ievērojot Civilprocesa likumā noteikto strīdu izskatīšanas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V nodaļu "Ar komercdarbības atbalsta saņemšanu saistītie nosacījumi" sadaļu ar nosacījumu, ka piešķirot atbalstu uzņēmumam, tiks ievērotas Komisijas regulu Nr.  651/2014 6.pantā 2.punktā noteiktais stimulējošās ietekmes nosacījums. Papildus lūdzam iekļaut definīciju par darbu sākumu, kas noteikta Komisijas regulas Nr. 651/2014 2.pantā 23.punktā un nosacījumu, ka, ja darbības uzsāktas pirms uzņēmuma pieteikuma iesniegšanas, atbalstu saskaņā ar Komisijas regulu Nr.651/2014 saņemt nav iespējams un pieteikums ir noraidāms.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MK noteikumu projektā svītroti nosacījumi, kas paredz Komisijas regulas 651/2014 atbalsta sniegšanu gala labuma guvējiem.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piešķiršanu saistītie nosacījumi, kad komercdarbības atbalsts tiek piešķirts komersantam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piešķirot atbalstu uzņēmumam ar Komisijas regulu Nr.  651/2014, tiks ievērots nosacījums, ka lēmumu par atbalsta piešķiršanu var pieņemt līdz Komisijas Regulas Nr.651/2014 58.panta 4.punktā un 59.pantā noteiktajam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MK noteikumu projektā svītroti nosacījumi, kas paredz Komisijas regulas 651/2014 atbalsta sniegšanu gala labuma guvējiem.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piešķiršanu saistītie nosacījumi, kad komercdarbības atbalsts tiek piešķirts komersantam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par Komisijas regulas Nr.651/2014 9.panta 1. un 4.punktā noteiktās prasību ievērošanu, nosakot arī iestādi, kas būs atbildīga par tās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MK noteikumu projektā svītroti nosacījumi, kas paredz Komisijas regulas 651/2014 atbalsta sniegšanu gala labuma guvējiem.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piešķiršanu saistītie nosacījumi, kad komercdarbības atbalsts tiek piešķirts komersantam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atbilstoši uzņēmuma pieprasījumam sniedz finanšu atbalstu uzņēmumam saskaņā ar Komisijas regulu Nr. 2023/2831 un normatīvajiem aktiem par de minimis atbalsta uzskaites un piešķiršanas kārtību vai saskaņā ar  Komisijas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regulas 2021/1060 2.panta 9.punkta d) apakšpunkta nosacījumus, divpakāpju projektos finansējuma saņēmējs drīkst piešķirt gala labuma guvējiem tikai de minimis atbalstu saskaņā ar Komisijas regulu 2023/2831 un 717/2014, bet atbalstu saskaņā ar Komisijas regulu 615/2014 drīkst piešķirt tikai sadarbības iestāde, nevis finansējuma saņēmējs. Ņemot vērā minēto, lūdzam noteikumu projektā svītrot visus nosacījumus, kas paredz Komisijas regulas 651/2014 atbalsta sniegšanu gala labuma guvējiem.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MK noteikumu projektā svītroti nosacījumi, kas paredz Komisijas regulas 651/2014 atbalsta sniegšanu gala labuma guvējiem.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Prasmju fonda pārvaldītājs atbilstoši komersanta pieprasījumam sniedz atbalstu komersantam saskaņā ar Komisijas regulu Nr. 2023/2831 un normatīvajiem aktiem par</w:t>
            </w:r>
            <w:r w:rsidR="00000000" w:rsidRPr="00000000" w:rsidDel="00000000">
              <w:rPr>
                <w:i w:val="1"/>
                <w:rtl w:val="0"/>
              </w:rPr>
              <w:t xml:space="preserve"> 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tiek pārkāpti Komisijas regulas Nr. 2023/2831 nosacījumi, de minimis atbalsta saņēmējam ir pienākums atmaksāt finansējuma saņēmējam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par to, kāda būs finansējuma saņēmēja rīcība, pēc tam, kad tiks atgūts nelikumīgais komercdarbības atbalsts no atbalsta saņēmēja, proti, vai atgūtie finanšu līdzekļi tiks atmaksāti sadarbības iestādei vai arī tie tiks novirzīti jauna atbalsta piešķiršanai šīs atbalsta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55. punkta redakcija, nosakot, ka atbalsta saņēmējam ir pienākums atmaksāt projekta ietvaros saņemto nelikumīgo de minimis atbalstu sadarbības iestādei nevis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 tiek pārkāpti Komisijas regulas Nr. 2023/2831 nosacījumi, komersantam ir pienākums atmaksāt prasmju fonda pārvaldītājam projekta ietvaros saņemto nelikumīgo </w:t>
            </w:r>
            <w:r w:rsidR="00000000" w:rsidRPr="00000000" w:rsidDel="00000000">
              <w:rPr>
                <w:i w:val="1"/>
                <w:rtl w:val="0"/>
              </w:rPr>
              <w:t xml:space="preserve">komercdarbības </w:t>
            </w:r>
            <w:r w:rsidR="00000000" w:rsidRPr="00000000" w:rsidDel="00000000">
              <w:rPr>
                <w:rtl w:val="0"/>
              </w:rPr>
              <w:t xml:space="preserve">atbalstu kopā ar procentiem no līdzekļiem, kas ir brīvi no komercdarbības atbalsta, atbilstoši Komercdarbības atbalsta kontroles likuma IV vai V nodaļas nosacījumiem. No komersanta atgūto nelikumīgo komercdarbības</w:t>
            </w:r>
            <w:r w:rsidR="00000000" w:rsidRPr="00000000" w:rsidDel="00000000">
              <w:rPr>
                <w:i w:val="1"/>
                <w:rtl w:val="0"/>
              </w:rPr>
              <w:t xml:space="preserve"> </w:t>
            </w:r>
            <w:r w:rsidR="00000000" w:rsidRPr="00000000" w:rsidDel="00000000">
              <w:rPr>
                <w:rtl w:val="0"/>
              </w:rPr>
              <w:t xml:space="preserve">atbalstu prasmju fonda pārvaldītājs var atkātoti piešķirt atbalsta programmas ietvaros citam komersantam.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finansējuma saņēmējs šo noteikumu </w:t>
            </w:r>
            <w:r w:rsidR="00000000" w:rsidRPr="00000000" w:rsidDel="00000000">
              <w:rPr>
                <w:rtl w:val="0"/>
              </w:rPr>
              <w:t xml:space="preserve">25.</w:t>
            </w:r>
            <w:r w:rsidR="00000000" w:rsidRPr="00000000" w:rsidDel="00000000">
              <w:rPr>
                <w:rtl w:val="0"/>
              </w:rPr>
              <w:t xml:space="preserve"> punktā minētās darbības nodrošina pats ar savu personālu, šo izmaksu segšana ir uzskatāma par komercdarbības atbalstu finansējuma saņēmējam un tā intensitāte finansējuma saņēmējam viena vienota uzņēmuma līmenī ir 100 % apmērā. Ja finansējuma saņēmējs šo noteikumu </w:t>
            </w:r>
            <w:r w:rsidR="00000000" w:rsidRPr="00000000" w:rsidDel="00000000">
              <w:rPr>
                <w:rtl w:val="0"/>
              </w:rPr>
              <w:t xml:space="preserve">25.</w:t>
            </w:r>
            <w:r w:rsidR="00000000" w:rsidRPr="00000000" w:rsidDel="00000000">
              <w:rPr>
                <w:rtl w:val="0"/>
              </w:rPr>
              <w:t xml:space="preserve"> punktā minētās darbības nodrošina, piemērojot</w:t>
            </w:r>
            <w:r w:rsidR="00000000" w:rsidRPr="00000000" w:rsidDel="00000000">
              <w:rPr>
                <w:b w:val="1"/>
                <w:rtl w:val="0"/>
              </w:rPr>
              <w:t xml:space="preserve"> </w:t>
            </w:r>
            <w:r w:rsidR="00000000" w:rsidRPr="00000000" w:rsidDel="00000000">
              <w:rPr>
                <w:rtl w:val="0"/>
              </w:rPr>
              <w:t xml:space="preserve">ārpakalpojuma nosacījumus, atbalsts šo noteikumu </w:t>
            </w:r>
            <w:r w:rsidR="00000000" w:rsidRPr="00000000" w:rsidDel="00000000">
              <w:rPr>
                <w:rtl w:val="0"/>
              </w:rPr>
              <w:t xml:space="preserve">28.</w:t>
            </w:r>
            <w:r w:rsidR="00000000" w:rsidRPr="00000000" w:rsidDel="00000000">
              <w:rPr>
                <w:rtl w:val="0"/>
              </w:rPr>
              <w:t xml:space="preserve"> apakšpunktā minēto ārpakalpojuma izmaksu segšanai nav uzskatāms par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nav skaidri definēts atbalstāmo darbību un attiecināmo izmaksu sadalījums starp finansējuma saņēmēju, sadarbības partneri, kā arī komersantu (gala labuma guvēju) un nav noteikts, uz ko attiecināmas noteikumu projekta 25.punktā paredzētās darbības un ar to īstenošanu saistītās izmaksas, pastāv neatbilstoši piešķirta valsts atbalsta riski, līdz ar to lūdzam noteikumu projektu papildināt ar komercdarbības atbalsta piešķiršanu saistītajiem nosacījumiem, definējot atbalsta nosacījumus attiecībā uz finansējuma saņēmēju, sadarbības partneri un komersantu, un skaidri identificējot gala labuma guvēju attiecināmo izmaksu pozīcijas, ko finansējuma saņēmējs piešķir kā atbalstu komercdarbībai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redakcija, iekļaujot atsauces arī uz sadarbības partneriem (izņemot nozares ministriju vai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finansējuma saņēmējs šo noteikumu </w:t>
            </w:r>
            <w:r w:rsidR="00000000" w:rsidRPr="00000000" w:rsidDel="00000000">
              <w:rPr>
                <w:rtl w:val="0"/>
              </w:rPr>
              <w:t xml:space="preserve">25.</w:t>
            </w:r>
            <w:r w:rsidR="00000000" w:rsidRPr="00000000" w:rsidDel="00000000">
              <w:rPr>
                <w:rtl w:val="0"/>
              </w:rPr>
              <w:t xml:space="preserve"> punktā minētās darbības nodrošina, piemērojot ārpakalpojuma nosacījumus, proti, piemērojot iepirkuma nosacījumus, īstenojot atklātu, pārredzamu, nediskriminējošu, un konkurenci neierobežojošu procedūru, atbalsts šo noteikumu  </w:t>
            </w:r>
            <w:r w:rsidR="00000000" w:rsidRPr="00000000" w:rsidDel="00000000">
              <w:rPr>
                <w:rtl w:val="0"/>
              </w:rPr>
              <w:t xml:space="preserve">29.</w:t>
            </w:r>
            <w:r w:rsidR="00000000" w:rsidRPr="00000000" w:rsidDel="00000000">
              <w:rPr>
                <w:rtl w:val="0"/>
              </w:rPr>
              <w:t xml:space="preserve"> punktā minēto izmaksu segšanai nav uzskatāms par komercdarbības atbalstu. Ja šo noteikumu </w:t>
            </w:r>
            <w:r w:rsidR="00000000" w:rsidRPr="00000000" w:rsidDel="00000000">
              <w:rPr>
                <w:rtl w:val="0"/>
              </w:rPr>
              <w:t xml:space="preserve">25.</w:t>
            </w:r>
            <w:r w:rsidR="00000000" w:rsidRPr="00000000" w:rsidDel="00000000">
              <w:rPr>
                <w:rtl w:val="0"/>
              </w:rPr>
              <w:t xml:space="preserve"> punktā minētās darbības nodrošina pats finansējuma saņēmējs ar savu personālu vai  šo noteikumu </w:t>
            </w:r>
            <w:r w:rsidR="00000000" w:rsidRPr="00000000" w:rsidDel="00000000">
              <w:rPr>
                <w:rtl w:val="0"/>
              </w:rPr>
              <w:t xml:space="preserve">15.2.</w:t>
            </w:r>
            <w:r w:rsidR="00000000" w:rsidRPr="00000000" w:rsidDel="00000000">
              <w:rPr>
                <w:rtl w:val="0"/>
              </w:rPr>
              <w:t xml:space="preserve"> apakšpunktā un </w:t>
            </w:r>
            <w:r w:rsidR="00000000" w:rsidRPr="00000000" w:rsidDel="00000000">
              <w:rPr>
                <w:rtl w:val="0"/>
              </w:rPr>
              <w:t xml:space="preserve">16.</w:t>
            </w:r>
            <w:r w:rsidR="00000000" w:rsidRPr="00000000" w:rsidDel="00000000">
              <w:rPr>
                <w:rtl w:val="0"/>
              </w:rPr>
              <w:t xml:space="preserve"> punktā minētais sadarbības partneris ar savu personālu, šo noteikumu </w:t>
            </w:r>
            <w:r w:rsidR="00000000" w:rsidRPr="00000000" w:rsidDel="00000000">
              <w:rPr>
                <w:rtl w:val="0"/>
              </w:rPr>
              <w:t xml:space="preserve">29.</w:t>
            </w:r>
            <w:r w:rsidR="00000000" w:rsidRPr="00000000" w:rsidDel="00000000">
              <w:rPr>
                <w:rtl w:val="0"/>
              </w:rPr>
              <w:t xml:space="preserve"> punkta minēto izmaksu segšana ir uzskatāma par komercdarbības atbalstu finansējuma saņēmējam vai attiecīgajam sadarbības partnerim un tādā gadījumā sadarbības iestāde izvērtē finansējuma saņēmēja vai šo noteikumu </w:t>
            </w:r>
            <w:r w:rsidR="00000000" w:rsidRPr="00000000" w:rsidDel="00000000">
              <w:rPr>
                <w:rtl w:val="0"/>
              </w:rPr>
              <w:t xml:space="preserve">15.2.</w:t>
            </w:r>
            <w:r w:rsidR="00000000" w:rsidRPr="00000000" w:rsidDel="00000000">
              <w:rPr>
                <w:rtl w:val="0"/>
              </w:rPr>
              <w:t xml:space="preserve"> apakšpunktā un </w:t>
            </w:r>
            <w:r w:rsidR="00000000" w:rsidRPr="00000000" w:rsidDel="00000000">
              <w:rPr>
                <w:rtl w:val="0"/>
              </w:rPr>
              <w:t xml:space="preserve">16.</w:t>
            </w:r>
            <w:r w:rsidR="00000000" w:rsidRPr="00000000" w:rsidDel="00000000">
              <w:rPr>
                <w:rtl w:val="0"/>
              </w:rPr>
              <w:t xml:space="preserve"> punktā minētā sadarbības partnera atbilstību Komisijas regulai Nr. 2023/2831 un pieņem lēmumu par komercdarbības atbalsta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finansējuma saņēmējs šo noteikumu </w:t>
            </w:r>
            <w:r w:rsidR="00000000" w:rsidRPr="00000000" w:rsidDel="00000000">
              <w:rPr>
                <w:rtl w:val="0"/>
              </w:rPr>
              <w:t xml:space="preserve">25.</w:t>
            </w:r>
            <w:r w:rsidR="00000000" w:rsidRPr="00000000" w:rsidDel="00000000">
              <w:rPr>
                <w:rtl w:val="0"/>
              </w:rPr>
              <w:t xml:space="preserve"> punktā minētās darbības nodrošina pats ar savu personālu, šo izmaksu segšana ir uzskatāma par komercdarbības atbalstu finansējuma saņēmējam un tā intensitāte finansējuma saņēmējam viena vienota uzņēmuma līmenī ir 100 % apmērā. Ja finansējuma saņēmējs šo noteikumu </w:t>
            </w:r>
            <w:r w:rsidR="00000000" w:rsidRPr="00000000" w:rsidDel="00000000">
              <w:rPr>
                <w:rtl w:val="0"/>
              </w:rPr>
              <w:t xml:space="preserve">25.</w:t>
            </w:r>
            <w:r w:rsidR="00000000" w:rsidRPr="00000000" w:rsidDel="00000000">
              <w:rPr>
                <w:rtl w:val="0"/>
              </w:rPr>
              <w:t xml:space="preserve"> punktā minētās darbības nodrošina, piemērojot</w:t>
            </w:r>
            <w:r w:rsidR="00000000" w:rsidRPr="00000000" w:rsidDel="00000000">
              <w:rPr>
                <w:b w:val="1"/>
                <w:rtl w:val="0"/>
              </w:rPr>
              <w:t xml:space="preserve"> </w:t>
            </w:r>
            <w:r w:rsidR="00000000" w:rsidRPr="00000000" w:rsidDel="00000000">
              <w:rPr>
                <w:rtl w:val="0"/>
              </w:rPr>
              <w:t xml:space="preserve">ārpakalpojuma nosacījumus, atbalsts šo noteikumu </w:t>
            </w:r>
            <w:r w:rsidR="00000000" w:rsidRPr="00000000" w:rsidDel="00000000">
              <w:rPr>
                <w:rtl w:val="0"/>
              </w:rPr>
              <w:t xml:space="preserve">28.</w:t>
            </w:r>
            <w:r w:rsidR="00000000" w:rsidRPr="00000000" w:rsidDel="00000000">
              <w:rPr>
                <w:rtl w:val="0"/>
              </w:rPr>
              <w:t xml:space="preserve"> apakšpunktā minēto ārpakalpojuma izmaksu segšanai nav uzskatāms par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Komisijas Regula 2023/2831 nosaka limitu 300 000 euro apmērā slīdošā trīs gadu periodā viena vienota komersanta līmenī, kas var būt ierobežojošs nosacījums prasmju fonda pārvaldības darbībai un rezultātu sasniegšanai pasākumā, lūdzam primāri noteikumu projektā paredzēt to, ka prasmju fonda pārvaldnieks tiek izvēlēts saskaņā ar normatīvajiem aktiem publisko iepirkumu jomā, īstenojot atklātu, pārredzamu, nediskriminējošu un konkurenci neierobežojošu iepirkuma procedūru, un tikai kā alternatīvu noteikt iespēju, ka prasmju fonda pārvaldību veiktu pats finansējuma saņēmējs. Saistībā ar šo risku, lūdzam anotācijā skaidrot, ka finansējuma saņēmējam, lemjot par to, kuru no alternatīvām prasmju fonda pārvaldnieka izvēlē piemērot, jāņem vērā, ka Komisijas Regula 2023/2831 nosaka limitu 300 000 euro apmērā slīdošā trīs gadu periodā viena vienota komersanta līmenī, un lūdzam arī anotācijā izskaidrot, attiecīgi, kāda būs finansējuma saņēmēja un sadarbības iestādes rīcība gadījumā, ja, izvēloties iespēju, ka finansējuma saņēmējs pats īsteno fonda pārvaldnieka darbības, kādā brīdi vairs nebūs iespējams piemērot </w:t>
            </w:r>
            <w:r w:rsidR="00000000" w:rsidRPr="00000000" w:rsidDel="00000000">
              <w:rPr>
                <w:i w:val="1"/>
                <w:rtl w:val="0"/>
              </w:rPr>
              <w:t xml:space="preserve">de minimis</w:t>
            </w:r>
            <w:r w:rsidR="00000000" w:rsidRPr="00000000" w:rsidDel="00000000">
              <w:rPr>
                <w:rtl w:val="0"/>
              </w:rPr>
              <w:t xml:space="preserve"> atbalsta regulējumu uz finansējuma saņēmēja kā fonda pārvaldnieka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nosacījumu, ka, ja pats finansējuma saņēmējs veic prasmju fonda darbības, finansējuma saņēmējam jānodrošina darbību un izmaksu nošķiršana, lai nodrošinātu, ka nav šķērssubsidēšana.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komentāru pie noteikumu projekta 42.punkta par terminoloģijas pārskatīšanu. Piedāvājam, piemēram, noteikumu projekta VI nodaļu attiecināt uz “prasmju fonda pārvaldnieka” darbībām un noteikt, ka gadījumā, ja finansējuma saņēmējs pats veiktu prasmju fonda pārvaldnieka darbības, tad uz viņu attiecas šajā sadaļā un citos noteikumu projekta punktos (kuros) noteiktie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projekts, ietverot nosacījumu/ prasību finansējuma saņēmējam, situācijā, ja tas pats veic prasmju fonda pārvaldītāja darbības, finansējuma saņēmējam jānodrošina darbību un izmaksu nošķiršana. Percizēts MK noteikumu projekta VI nodaļas nosaukums, kā arī sniegts skaidrojums anotācijā, skaidri norādot, ka finansējuma saņēmējam ir pienākums iesniedzot projektu sākotnēji norādīt izvēlēto pieeju attiecībā uz prasmju fonda pārvaldnieku, vienlaikus paredzot iespēju to mainīt, proti, ja sākotnēji finansējuma saņēmējs prasmju fonda pārvaldību veiks pats ar de minimis ierobežojumu, tad projekta īstenošanas gaitā tas ir tiesīgs izvēlēties prasmju fonda pārvaldnieku iepirkumu procedūras ceļā.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finansējuma saņēmējs šo noteikumu </w:t>
            </w:r>
            <w:r w:rsidR="00000000" w:rsidRPr="00000000" w:rsidDel="00000000">
              <w:rPr>
                <w:rtl w:val="0"/>
              </w:rPr>
              <w:t xml:space="preserve">25.</w:t>
            </w:r>
            <w:r w:rsidR="00000000" w:rsidRPr="00000000" w:rsidDel="00000000">
              <w:rPr>
                <w:rtl w:val="0"/>
              </w:rPr>
              <w:t xml:space="preserve"> punktā minētās darbības nodrošina, piemērojot ārpakalpojuma nosacījumus, proti, piemērojot iepirkuma nosacījumus, īstenojot atklātu, pārredzamu, nediskriminējošu, un konkurenci neierobežojošu procedūru, atbalsts šo noteikumu  </w:t>
            </w:r>
            <w:r w:rsidR="00000000" w:rsidRPr="00000000" w:rsidDel="00000000">
              <w:rPr>
                <w:rtl w:val="0"/>
              </w:rPr>
              <w:t xml:space="preserve">29.</w:t>
            </w:r>
            <w:r w:rsidR="00000000" w:rsidRPr="00000000" w:rsidDel="00000000">
              <w:rPr>
                <w:rtl w:val="0"/>
              </w:rPr>
              <w:t xml:space="preserve"> punktā minēto izmaksu segšanai nav uzskatāms par komercdarbības atbalstu. Ja šo noteikumu </w:t>
            </w:r>
            <w:r w:rsidR="00000000" w:rsidRPr="00000000" w:rsidDel="00000000">
              <w:rPr>
                <w:rtl w:val="0"/>
              </w:rPr>
              <w:t xml:space="preserve">25.</w:t>
            </w:r>
            <w:r w:rsidR="00000000" w:rsidRPr="00000000" w:rsidDel="00000000">
              <w:rPr>
                <w:rtl w:val="0"/>
              </w:rPr>
              <w:t xml:space="preserve"> punktā minētās darbības nodrošina pats finansējuma saņēmējs ar savu personālu vai  šo noteikumu </w:t>
            </w:r>
            <w:r w:rsidR="00000000" w:rsidRPr="00000000" w:rsidDel="00000000">
              <w:rPr>
                <w:rtl w:val="0"/>
              </w:rPr>
              <w:t xml:space="preserve">15.2.</w:t>
            </w:r>
            <w:r w:rsidR="00000000" w:rsidRPr="00000000" w:rsidDel="00000000">
              <w:rPr>
                <w:rtl w:val="0"/>
              </w:rPr>
              <w:t xml:space="preserve"> apakšpunktā un </w:t>
            </w:r>
            <w:r w:rsidR="00000000" w:rsidRPr="00000000" w:rsidDel="00000000">
              <w:rPr>
                <w:rtl w:val="0"/>
              </w:rPr>
              <w:t xml:space="preserve">16.</w:t>
            </w:r>
            <w:r w:rsidR="00000000" w:rsidRPr="00000000" w:rsidDel="00000000">
              <w:rPr>
                <w:rtl w:val="0"/>
              </w:rPr>
              <w:t xml:space="preserve"> punktā minētais sadarbības partneris ar savu personālu, šo noteikumu </w:t>
            </w:r>
            <w:r w:rsidR="00000000" w:rsidRPr="00000000" w:rsidDel="00000000">
              <w:rPr>
                <w:rtl w:val="0"/>
              </w:rPr>
              <w:t xml:space="preserve">29.</w:t>
            </w:r>
            <w:r w:rsidR="00000000" w:rsidRPr="00000000" w:rsidDel="00000000">
              <w:rPr>
                <w:rtl w:val="0"/>
              </w:rPr>
              <w:t xml:space="preserve"> punkta minēto izmaksu segšana ir uzskatāma par komercdarbības atbalstu finansējuma saņēmējam vai attiecīgajam sadarbības partnerim un tādā gadījumā sadarbības iestāde izvērtē finansējuma saņēmēja vai šo noteikumu </w:t>
            </w:r>
            <w:r w:rsidR="00000000" w:rsidRPr="00000000" w:rsidDel="00000000">
              <w:rPr>
                <w:rtl w:val="0"/>
              </w:rPr>
              <w:t xml:space="preserve">15.2.</w:t>
            </w:r>
            <w:r w:rsidR="00000000" w:rsidRPr="00000000" w:rsidDel="00000000">
              <w:rPr>
                <w:rtl w:val="0"/>
              </w:rPr>
              <w:t xml:space="preserve"> apakšpunktā un </w:t>
            </w:r>
            <w:r w:rsidR="00000000" w:rsidRPr="00000000" w:rsidDel="00000000">
              <w:rPr>
                <w:rtl w:val="0"/>
              </w:rPr>
              <w:t xml:space="preserve">16.</w:t>
            </w:r>
            <w:r w:rsidR="00000000" w:rsidRPr="00000000" w:rsidDel="00000000">
              <w:rPr>
                <w:rtl w:val="0"/>
              </w:rPr>
              <w:t xml:space="preserve"> punktā minētā sadarbības partnera atbilstību Komisijas regulai Nr. 2023/2831 un pieņem lēmumu par komercdarbības atbalsta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Finansējuma saņēmējam šo noteikumu </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apakšpunktā minētās izmaksas sedz saskaņā ar Komisijas regulu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izmaksu segšana ir uzskatāma par komercdarbības atbalstu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šajos noteikumos minētajām finansējuma saņēmēja (kā prasmju fonda pārvaldnieka) izmaksām, kurām atbalstu piešķir, piemērojot </w:t>
            </w:r>
            <w:r w:rsidR="00000000" w:rsidRPr="00000000" w:rsidDel="00000000">
              <w:rPr>
                <w:i w:val="1"/>
                <w:rtl w:val="0"/>
              </w:rPr>
              <w:t xml:space="preserve">de minimis</w:t>
            </w:r>
            <w:r w:rsidR="00000000" w:rsidRPr="00000000" w:rsidDel="00000000">
              <w:rPr>
                <w:rtl w:val="0"/>
              </w:rPr>
              <w:t xml:space="preserve"> atbalsta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punkta redakcija, norādot izmaksu pozīcijas, kurām piemērojams de minimis atbalsta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Finansējuma saņēmējam vai šo noteikumu </w:t>
            </w:r>
            <w:r w:rsidR="00000000" w:rsidRPr="00000000" w:rsidDel="00000000">
              <w:rPr>
                <w:rtl w:val="0"/>
              </w:rPr>
              <w:t xml:space="preserve">15.2.</w:t>
            </w:r>
            <w:r w:rsidR="00000000" w:rsidRPr="00000000" w:rsidDel="00000000">
              <w:rPr>
                <w:rtl w:val="0"/>
              </w:rPr>
              <w:t xml:space="preserve"> apakšpunktā un </w:t>
            </w:r>
            <w:r w:rsidR="00000000" w:rsidRPr="00000000" w:rsidDel="00000000">
              <w:rPr>
                <w:rtl w:val="0"/>
              </w:rPr>
              <w:t xml:space="preserve">16.</w:t>
            </w:r>
            <w:r w:rsidR="00000000" w:rsidRPr="00000000" w:rsidDel="00000000">
              <w:rPr>
                <w:rtl w:val="0"/>
              </w:rPr>
              <w:t xml:space="preserve">  punktā minētajam sadarbības partnerim šo noteikumu </w:t>
            </w:r>
            <w:r w:rsidR="00000000" w:rsidRPr="00000000" w:rsidDel="00000000">
              <w:rPr>
                <w:rtl w:val="0"/>
              </w:rPr>
              <w:t xml:space="preserve">29.</w:t>
            </w:r>
            <w:r w:rsidR="00000000" w:rsidRPr="00000000" w:rsidDel="00000000">
              <w:rPr>
                <w:rtl w:val="0"/>
              </w:rPr>
              <w:t xml:space="preserve"> punktā minētās izmaksas sedz saskaņā ar Komisijas regulu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Sadarbības iestāde kā komercdarbības atbalsta sniedzējs finansējuma saņēmējam uzglabā dokumentāciju 10 gadus no dienas, kad sadarbības iestāde ir piešķīrusi pēdējo komercdarbības atbalstu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projektu papildināt arī ar dokumentu glabāšanas pienākumu finansējuma saņēmējam kā </w:t>
            </w:r>
            <w:r w:rsidR="00000000" w:rsidRPr="00000000" w:rsidDel="00000000">
              <w:rPr>
                <w:i w:val="1"/>
                <w:rtl w:val="0"/>
              </w:rPr>
              <w:t xml:space="preserve">de minimis</w:t>
            </w:r>
            <w:r w:rsidR="00000000" w:rsidRPr="00000000" w:rsidDel="00000000">
              <w:rPr>
                <w:rtl w:val="0"/>
              </w:rPr>
              <w:t xml:space="preserve"> atbalsta saņēmējam fonda pārvaldības darbību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Finansējuma saņēmējs vai šo noteikumu </w:t>
            </w:r>
            <w:r w:rsidR="00000000" w:rsidRPr="00000000" w:rsidDel="00000000">
              <w:rPr>
                <w:rtl w:val="0"/>
              </w:rPr>
              <w:t xml:space="preserve">15.2.</w:t>
            </w:r>
            <w:r w:rsidR="00000000" w:rsidRPr="00000000" w:rsidDel="00000000">
              <w:rPr>
                <w:rtl w:val="0"/>
              </w:rPr>
              <w:t xml:space="preserve"> apakšpunktā un </w:t>
            </w:r>
            <w:r w:rsidR="00000000" w:rsidRPr="00000000" w:rsidDel="00000000">
              <w:rPr>
                <w:rtl w:val="0"/>
              </w:rPr>
              <w:t xml:space="preserve">16.</w:t>
            </w:r>
            <w:r w:rsidR="00000000" w:rsidRPr="00000000" w:rsidDel="00000000">
              <w:rPr>
                <w:rtl w:val="0"/>
              </w:rPr>
              <w:t xml:space="preserve"> punktā minētais sadarbības partneris informāciju par piešķirto </w:t>
            </w:r>
            <w:r w:rsidR="00000000" w:rsidRPr="00000000" w:rsidDel="00000000">
              <w:rPr>
                <w:i w:val="1"/>
                <w:rtl w:val="0"/>
              </w:rPr>
              <w:t xml:space="preserve">de minimiss</w:t>
            </w:r>
            <w:r w:rsidR="00000000" w:rsidRPr="00000000" w:rsidDel="00000000">
              <w:rPr>
                <w:rtl w:val="0"/>
              </w:rPr>
              <w:t xml:space="preserve"> atbalstu glabā 10 gadus no dienas, kad sadarbības iestāde tam ir piešķīrusi  komercdarbības atbalstu. Sadarbības iestāde kā komercdarbības atbalsta sniedzējs uzglabā dokumentāciju 10 gadus no dienas, kad tā ir piešķīrusi pēdējo komercdarbības atbalstu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īstenošanas termiņš ir 2029.gada 30.novembris, projekta iesniegumam iesniegšanas brīdī iesniegts bankas konta izraksts, kas apliecina pieejamā finansējuma apjomu, neapliecina, ka privātais finansējums projekta attiecināmo izmaksu segšanai būs nodrošināts visā projekta īstenošanas laikā. Šāda veida dokuments apliecina finanšu līdzekļu esamību uz noteikto brīdi, bet negarantē, to pieejamību ilgākā laika periodā. Lūdzam pārskatīt un noteikt iesniedzamos finansējuma pieejamību apliecinošos dokumentus, kas apliecina finanšu līdzekļu iespējamo pieejamību visā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2.pielikums, kā arī papildināta MK noteikumu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- 31.01.2025.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viennozīmīgu izpratni par izsniedzamo ziņu apjomu no valsts informācijas sistēmas "Sodu reģistrs", </w:t>
            </w:r>
            <w:r w:rsidR="00000000" w:rsidRPr="00000000" w:rsidDel="00000000">
              <w:rPr>
                <w:i w:val="1"/>
                <w:rtl w:val="0"/>
              </w:rPr>
              <w:t xml:space="preserve">ievērojot projekta sākotnējās ietekmes novērtējuma ziņojumā (anotācijā) ietverto atsauci uz zemāk norādītajām normām, kas tajā nav minētas</w:t>
            </w:r>
            <w:r w:rsidR="00000000" w:rsidRPr="00000000" w:rsidDel="00000000">
              <w:rPr>
                <w:rtl w:val="0"/>
              </w:rPr>
              <w:t xml:space="preserve">, papildināt  projekta sākotnējās ietekmes novērtējuma ziņojumu (anotāciju), norādot konkrētus Krimināllikuma pantus un attiecīgajos nozaru likumos paredzētos administratīvos pārkāpumus, no kuriem būtu secināma komersanta neatbilstība atbalsta saņemšanai noteiktajiem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"Risinājumu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komercdarbības atbalsta sniegšanu finansējuma saņēmējam, lūdzam papildināt anotāciju ar informāciju, kura valsts pārvaldes uzdevuma pildīšanu nodrošinās finansējuma saņēmējs. Vēršam uzmanību, ka līdzdarbības līgumu finansējuma saņēmējs var noslēgt tikai par nesaimniecisku darbību veikšanu, tas ir darbībām, kas ir nozares vai Ekonomikas ministrijai deleģētās valsts pārvaldes funkcija. Skaidrojam, ka prasmju fonda izveide un pārvaldība nav valsts pārvaldes funkcija. Papildus skatīt komentāru pie noteikumu projekta 2.9.apakšpunkta.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šobrīd pieejamā informācija anotācijā un noteikumu projektā, kā arī saņemtie skaidrojumi sanāksmēs, neļauj veikt fonda izvērtējumu komercdarbības atbalsta kontekstā. Attiecīgi pirms tiek uzsākta prasmju fonda izveide un darbība, ir jānodrošina, ka tiek ievērots Komercdarbības atbalsta kontroles likuma 10. pantā noteiktais, tas ir, jāveic grozījumi noteikumu projektā, saskaņojot tos ar Finanšu ministriju.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precizējuši MK noteikumu projekta atbalstāmās darbības, izdalot finansējuma saņēmēja un tā sadarbības partneru veicamās  darbības sabiedriskā labuma (nesaimnieciska darbība) nolūkos, kas tiks veiktas balstoties uz MK noteikumu 21.2. apakšpunktā minēto līdzdarbības līgumu ar EM vai nozares ministriju un 17. punktā minēto sadarbības līgumu, un darbības prasmju fonda pārvaldības aprobācijai, kas ir saimnieciskā darbība, un ir noteikta starp finansējuma saņēmēju un prasmju fonda pārvaldītāju noslēgtajā pakalpojumu līgumā. Vienlaikus MK noteikumos tiek paredzēts, ka, ja darbības prasmju fonda pārvaldības aprobācijai īsteno pats finansējuma saņēmējs, tad attiecīgās darbības ir pakļautas valsts atbalstam. Attiecīgi MK noteikumu projekts papildināts ar jaunu sadaļu "Ar atbalsta piešķiršanu saistītie nosacījumi, ja komercdarbības atbalsts tiek piešķirts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arī noteikumu projekta anotācija, tostarp papildinot ar informāciju kura valsts pārvaldes uzdevuma pildīšanu nodrošinās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sadaļas apakšsadaļas "Risinājuma apraksts" punktā "Sinerģija, papildinātība un demarkācja ar citiem pasākumiem" minēto, lūdzam Izglītības un zinātnes ministriju izvērtēt Eiropas Savienības fondu revīzijas iestādes 2025. gada 20. janvāra vēstulē Nr. 6.4-15/14/173 “Par saskaņotās procedūras darba uzdevuma Nr.27.3 ziņojumu” un Saskaņotās procedūras darba uzdevuma Nr. 27.3 ziņojumā izteiktos secinājumus un atgādinām, ka ministrijai, plānojot atbalstāmās darbības specifiskā atbalsta mērķa īstenošanai, jānodrošina, ka tās nepārklājas gan konkrētā specifiskā atbalsta mērķa dažādu projektu ietvaros, gan arī citu ārvalstu finanšu instrumentu, tai skaitā Eiropas Savienības fondu,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papildināt noteikumu projekta 52.punktu ar citiem anotācijā minētajiem Eiropas Savienības fondu 2021.-2027.gada plānošanas perioda pasākumiem, kas tieši attiecas uz nodarbinātu personu mūžizglītību un sniedz tiešu atbalstu nodarbinātām personām, t.i. 4.2.4.2.pasākumu "Atbalsts pieaugušo individuālajās vajadzībās balstītai pieaugušo izglītībai",  4.2.4.3.pasākumu "Digitālo prasmju pilnveide" un 6.1.1.5.pasākumu "Nodarbināto prasmju paaugstināšana un atbalsts kvalifikācijas iegūšanai, atbalsts darbaspēka mācībām saskaņā ar uzņēmumu pieprasījumu", kā arī Atveseļošanas un noturības mehānisma plāna 2.3.2.1.i. investīciju personu digitālo prasmju uzlabošanai. Vēršam uzmanību, ka šis nepieciešams, lai nodrošinātu, ka netiek segtas izmaksas par saturiski līdzīgām apmācībām no diviem publiskā finansējuma avotiem. lūdzam atbilstoši precizēt informāciju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izvērtējumu, vai fakts, ka 4.2.4.1.pasākuma 2.kārtas projekta ietvaros viena persona var atkārtoti piedalīties vairākās mācībās, neapdraud pasākuma uzraudzības rādītāju sasniegšanu, ņemot vērā, ka tajos ieskaitāmas unikālas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inforrmācija anotācijas 1.3. sadaļas apakšsadaļas "Risinājuma apraksts" punktā "Sinerģija, papildinātība un demarkācja ar citiem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ka, ievērojot Komisijas regulā Nr.651/2014 noteikto, atbildīgā iestāde 20 darba dienu laikā pēc noteikumu spēkā stāšanās iesniegs Eiropas Komisijai pasākuma kopsavilkuma informāciju, izmantojot SANI2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MK noteikumu projektā svītroti nosacījumi, kas paredz Komisijas regulas 651/2014 atbalsta sniegšanu gala labuma guvējiem.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komercdarbības atbalsta kontroles kontekstā analīze veicama par katru pasākumā plānoto finansējuma vai atbalsta saņēmēju līmeni. Lūdzam noteikumu projekta anotāciju papildināt ar izvērtējumu, kādēļ atbalsts finansējuma saņēmējam un sadarbības partnerim būtu kvalificējams kā komercdarbības atbalsts vai nebūtu uzskatāms par komercdarbības atbalstu, kā tas minēts noteikumu projekta 13.punktā. Lūdzam ņemt vērā, ka fondu darbība parasti ir saimnieciska darbība. Attiecīgi, anotācija papildināma ar informāciju par to, vai finansējuma saņēmējs veic vai neveic saimniecisko darbību un vai atbalsts ir/nav plānots saimnieciskās darbības veikšanai, kā arī vai atbalsts ir/nav kvalificējams kā komercdarbības atbalsts atbilstoši Komercdarbības atbalsta kontroles likuma 5.panta pazīmēm. Ja tiek secināts, ka atbalsts arī finansējuma saņēmēja un sadarbības partnera līmenī kvalificējams kā komercdarbības atbalsts, lūdzam nodrošināt piemērojamā komercdarbības atbalsta regulējuma nosacījumu ietveršanu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spēkā esošie normatīvie akti paredz vairākus nodokļu atvieglojumus un atbrīvojumus izglītības jomā, t.sk. pieaugušo izglītībai. Jebkuras nodokļu politikas izmaiņas ir jāskata kompleksi ar valdības noteiktajām prioritātēm un ir diskutējamas kontekstā ar turpmāko gadu budžeta iespēju un fiskālās ietekmes izvērtējumu, kā arī vērtējamas kopsakarā ar citiem nodokļu atvieglojumiem un kopējo ekonomisko situāciju valstī, tādējādi lūdzam precizēt anotācijas 1.3. sadaļas apakšsadaļā “Risinājuma apraksts” šo rindkopu, neiekļaujot tajā frāzi "priekšlikumus nodokļu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Tāpat paredzēts izvērtēt nozarē esošo īstenoto pieeju pieaugušo izglītībā, lai noteiktu ekonomiski efektīvākos pieaugušo izglītības finansēšanas modeļus – vērtējot gan priekšlikumus nodokļu izmaiņām, gan līdzatbildīgai nozares mācību vajadzību finansēšanai.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anotācijas 1.3. sadaļas apakšsadaļā “Risinājuma apraksts” šo rindkopu, svītrojot teikuma daļu "atspoguļojot savstarpēji saskaņotu vienotu redzējumu jauna nodokļu politikas piedāvājuma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tam atbalstīto projektu īstenotājiem noteikumu projektā paredzēts kopīgs uzdevums sagatavot un iesniegt Izglītības un zinātnes ministrijā savstarpēji saskaņotus priekšlikumus nepieciešamajām izmaiņām normatīvajā regulējumā, atspoguļojot savstarpēji saskaņotu vienotu redzējumu jauna nodokļu politikas piedāvājuma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anotācija, kā arī precizēts arī MK noteikumu 35.2.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nav saprotams, kas domāts ar "nodokļu pārvirzīšanu", lūgums svītrot anotācijas 1.3. sadaļas apakšsadaļā “Risinājuma apraksts” šo teikuma daļu: </w:t>
            </w:r>
            <w:r w:rsidR="00000000" w:rsidRPr="00000000" w:rsidDel="00000000">
              <w:rPr>
                <w:i w:val="1"/>
                <w:rtl w:val="0"/>
              </w:rPr>
              <w:t xml:space="preserve">"(tostarp, piem., caur nodokļu pārvirzīšanu)".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svītrota attiecīgā teikuma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3.sadaļu aizpildīt atbilstoši Valsts kancelejas izstrādātajām vadlīnijām tiesību akta projekta sākotnējās ietekmes novērtēšanai un novērtējuma sagatavošanai vienotajā tiesību aktu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šīm vadlīnijām, jauna Eiropas Savienības (turpmāk – ES) politikas instrumenta ES pasākuma īstenošanai ailēs “saskaņā ar valsts budžetu kārtējam gadam” un “saskaņā ar vidēja termiņa budžeta ietvaru” ieņēmumi un izdevumi nav jānorāda, ievērojot, ka budžetā finansējums jaunam pasākumam nevar būt jau paredzēts, attiecīgi informāciju par projekta īstenošanas finansējumu norāda ailē “izmaiņas kārtējā gadā, salīdzinot ar valsts budžetu kārtējam gadam” un ailē “izmaiņas, salīdzinot ar vidēja termiņa budžeta ietvaru”.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6.punktā norāda informāciju, ka projekta īstenošanai ieņēmumi ir ES fondu/ārvalstu finansējuma daļa un izdevumi ir kopīgie nepieciešamie līdzekļi, kas tiek segti no ES fondu/ārvalstu finansējuma, valsts budžeta un/vai pašvaldību budžeta, kā arī pasākuma finansējuma % un euro sadalījumu pa avotiem un gadiem (visam projekta/pasākuma īstenošanas periodam).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Norādot finansējuma sadalījumu pa gadiem un finansējuma avotiem, tas uzrādāms pilnos euro, bez cipariem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anotācijas 3. un 6.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23.4. apakšpunkta un 2. pielikuma izriet, ka tiks apstrādāti personas vārds, uzvārds un informācija par darba vietu. Savukārt projekta anotācijas 8.1.13. apakšpunktā noteikts, ka papildus iepriekšminētajām apstrādās vēl personas kodu. Ņemot vērā minēto, lūdzam attiecīgi precizēt projekta anotāciju vai noteikt projekta tiesību normā, ka tiks apstrādāts arī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39.1. apakšpunkts, atrunājot datus, kas tiks apstrādājami projektu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pieaugušo izglītībai" otrās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iepriekš izteikto iebildumu ar lūgumu izslēgt no projekta iesniedzamās dokumentācijas minēto apliecinājumu iesniegšanu, ko uzskatām par nesamērīgu administratīvo slogu. Lai uzņēmums piedalītos pilotprojektā, nepieciešams izstrādāt tam saistošu risinājumu vai piedāvājumu. Pretējā gadījumā uzņēmumam tiek prasīts apliecināt gatavību līdzdarboties projektā, nezinot saistības kuras tas uzņemas.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apliecinājumu iesniegšana rada augstus riskus trešo pušu dalībai un administratīvo slogu. Aicinām vērtēt iespēju augstas gatavības projekta statusa izvērtēšanai izmantot citus parametrus.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par prasmju fonda konceptuālajā aprakstā norādīto komersantu apliecinājuma par dalību projektā iesniegšanu uz projekta iesnieguma izvērtēšanu apliecinās, ka attiecīgā nozare, finansējuma saņēmējs ir uzrunājis tā komersantus,  izstāstījis komersanta plānotos pienākumus un tiesības projektā, tādējādi nodrošinot augstu projekta ieviešanas gatavību, kas ļaus garantēt arī projekta plānoto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pieaugušo izglītībai" otrās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projektu iesniegumu vērtēšanas un projektu iesniegumu atlases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1.6. apakšpunktu, ņemot vērā, ka noteikumu projekts izdots saskaņā ar Eiropas Savienības fondu 2021.–2027. gada plānošanas perioda vadības likuma 19. panta 6. un 13. punktu, un tajos noteiktais deleģējums neparedz noteikt šādus nosacījumus. Turklāt noteikumu projektā minētie nosacījumi nav ietverti, un tie izriet no citiem normatīvajiem aktiem, piemēram, Ministru kabineta 2023. gada 13. jūlija noteikumiem Nr. 408 "Kārtība, kādā Eiropas Savienības fondu vadībā iesaistītās institūcijas nodrošina šo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noteikumu projekta II nodaļas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apakšpunkts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mācību pakalpojumu sniedzējs – juridiska vai fiziska persona, kas nodrošina mācību pakalpojuma sniegšanu. Mācību sniedzējs nevar būt pats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normu viennozīmīgu interpretāciju un ņemot vērā, ka noteikumu projekta 2.3. apakšpunktā ir precizēts jēdziens "mācību pakalpojumu sniedzējs", lūdzam papildināt noteikumu projekta 2.3. apakšpunkta otro teikumu aiz vārda "Mācību" ar vārdu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noteikumu projekta 2.8. apakšpunktā ir precizēts jēdziens "prasmju fonda partnerība", lūdzam aizstāt noteikumu projekta 5.3.1. apakšpunktā vārdu "pārvaldītāju" ar vārdu "partnerības". Lūdzam atbilstoši precizēt arī noteikumu projekta 1. pielikuma 2.3.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lūdzam norādīt noteikumu projekta 1. pielikuma 1.3. apakšpunktā korektu programmas nosaukumu - "Eiropas Savienības kohēzijas politikas programma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anotācijā atbilstoši precizēt lietoto terminoloģiju, lai nodrošinātu viennozīmīgu regulējuma interpretāciju.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MK noteikumu projekta 2.3. un 5.3.1. apakšpunkta, kā arī 1. pielikuma 1.3. un 2.3. apakšpunkta redakcijas. Vienlaikus percizēta arī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mācību pakalpojumu sniedzējs – juridiska vai fiziska persona, kas nodrošina mācību pakalpojuma sniegšanu. Mācību pakalpojuma sniedzējs nevar būt pats prasmju fonda pārvaldītājs;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nozare – Saimniecisko darbību statistiskā klasifikācijā Eiropas Kopienā (saskaņā ar NACE 2. redakciju) vai Nozares kvalifikāciju struktūrā definēta  nozare vai apakšnozare, vai arī ekonomikas joma, kas apvieno vairāku savstarpēji nesaistītu komersantu grupu ar vienādu uzņēmējdarbības jomu, produktu vai pakalpojumu vai darbības virzienu, vai darba devējus pārstāvoša organizācija;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Komisijas 2022. gada 10. oktobra Deleģēto Regulu (ES) 2023/137, ar kuru groza Eiropas Parlamenta un Padomes Regulu (EK) Nr. 1893/2006, ar ko izveido NACE 2. red. saimniecisko darbību statistisko klasifikāciju (Dokuments attiecas uz EEZ),  Regulas (EK) Nr. 1893/2006 I pielikums tiek aizstāts ar minētās deleģētās regulas pielikumu, izveidojot jaunu NACE 2.1. redakciju, kura statistikas nodrošināšanā tiks piemērota no 2025. gada 1. janvāra, lūgums precizēt apakšpunktā atsauci uz NACE 2.red.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MK noteikumu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nozare – Saimniecisko darbību statistiskā klasifikācijā Eiropas Kopienā (saskaņā ar NACE 2.1. redakciju) vai Nozares kvalifikāciju struktūrā definēta  nozare vai apakšnozare, vai arī ekonomikas joma, kas apvieno vairāku savstarpēji nesaistītu komersantu grupu ar vienādu uzņēmējdarbības jomu, produktu vai pakalpojumu vai darbības virzienu, vai darba devējus pārstāvoša organizācija;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nozare – Saimniecisko darbību statistiskā klasifikācijā Eiropas Kopienā (saskaņā ar NACE 2. redakciju) vai Nozares kvalifikāciju struktūrā definēta  nozare vai apakšnozare, vai arī ekonomikas joma, kas apvieno lielu uzņēmumu grupu ar vienādu saistītu uzņēmējdarbības jomu, produktu vai pakalpojumu vai darbības virzienu, vai darba devējus pārstāvoša organizācija;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jēdzienu "ekonomikas joma, kas apvieno lielu uzņēmumu grupu ar vienādu saistītu uzņēmējdarbības jomu, produktu vai pakalpojumu vai darbības virzienu", jo vienādi saistīta uzņēmējdarbības joma vai vienādi saistīti produkti vai pakalpojumi būtu tā pati iepriekš norādītā nozare/apakšnozare.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šobrīd nav skaidrs, vai, piemēram, projekta iesniedzējs varētu būt uzņēmēju organizācija, kas pārstāv noteiktu komersantu loku ar vieniem un tiem pašiem dibinātājiem, jaunuzņēmumiem, u.c. pazīmēm, kas pēc būtības varētu būt pretrunā ar prasmju fonda mērķi stiprināt savstarpēji tematiski saistītu prasmju un zināšanu apguvi.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termina "nozare"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nozare – Saimniecisko darbību statistiskā klasifikācijā Eiropas Kopienā (saskaņā ar NACE 2.1. redakciju) vai Nozares kvalifikāciju struktūrā definēta  nozare vai apakšnozare, vai arī ekonomikas joma, kas apvieno vairāku savstarpēji nesaistītu komersantu grupu ar vienādu uzņēmējdarbības jomu, produktu vai pakalpojumu vai darbības virzienu, vai darba devējus pārstāvoša organizācija;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nozares potenciālais darba spēks – nenodarbinātas personas, kas var būt reģistrējušās Nodarbinātības valsts aģentūrā kā bezdarbnieki vai darba meklētāji, vai citā nozarē nodarbinātie, kas var kļūt par specialistiem atbalstāmajā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nozares potenciālā darba spēka definējumu, samazinot administratīvi augsto prasību reģistrēties NVA vai ierobežojot konkrētās, projekta iesniedzēja, nozares nodarbināto iespējas salīdzinājumā ar citām nozarēm. Piemēram, ja kāds nozarē vēlas iegūt augstāku kvalifikāciju, esošais regulējums viņu nostāda nelīdzvērtīgā situācijā pret nodarbināto no citas nozares, lai gan faktiski rezultāts kvalifikācijas ieguves procesā ir viens un tas pats.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2.6.Nozares potenciālais darba spēks – personas, kas pašlaik nav nodarbināti nozarē, kuru pārstāv sagatavotais projekts, vai strādājot šajā nozarē, vēlas iegūt citu šīs nozares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izteiktajam iebildumam par to ka Eiropas Savienības kohēzijas politikas programmas 2021.-2027.gadam 4.2.4.specifiskā atbalsta mērķa galveno mērķa grupu uzskaitījumā nav minētas nenodarbinātas personas, no pasākuma mērķa grupas svītroti bezdarbnieki.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nozares potenciālais darba spēks – citā nozarē nodarbinātie, kas var kļūt par speciālistiem atbalstāmajā nozarē;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prasmju fonds – publiskās un privātās partnerības principos izveidots un pārvaldīts fonds, ar mērķi  atbalstīt stratēģisku sociālā dialogā balstītu cilvēkresursu attīstību nozarē, apvienojot nozaru uzņēmumu iemaksas un citus finanšu resursus, sniegt atbalstu mācībām, prasmju vajadzību prognozēšanai, mācību rezultātu novērtēšanai un citiem atbalsta pasākumiem atbilstoši pieejamā finansējuma nosacījumiem un fonda pārvaldības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Publiskās un privātās partnerības likuma 1. panta 1.punktam publiskā un privātā partnerība (turpmāk – PPP) ir publiskā un privātā sektora sadarbība, kuru vienlaikus raksturo šādas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sadarbība notiek starp vienu vai vairākiem publiskajiem partneriem un vienu vai vairākiem publiskās un privātās partnerības procedūrā iesaistītajiem privātajiem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sadarbība notiek, lai nodrošinātu sabiedrības vajadzības būvdarbu veikšanā vai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tā ir ilgtermiņa sadarbība, kas ilgst līdz 30 gadiem, bet šajā likumā paredzētajos gadījumos arī ilgāk,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publiskais un privātais partneris apvieno un izmanto tam pieejamos resursus (piemēram, īpašumu, finanšu līdzekļus, zināšanas un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atbildība un riski tiek dalīti starp publisko partneri un privāto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PPP projektus īsteno publiskas infrastruktūras izveidošanai vai publisku pakalpojumu sniegšanai, kur ir nepieciešamas lielas investīcijas un publiskajam sektoram tam  nepietiek resursu, bet infrastruktūra vai pakalpojums nepieciešams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PPP, ir nepieciešami veikt sagatavošanās darbus - izstrādāt finanšu un ekonomiskos aprēķinus. Publiskās un privātās partnerības likuma 14. panta pirmā daļa nosaka - lai noteiktu publiskās un privātās partnerības piemērojamību konkrētā projekta īstenošanā, raugoties no publiskās personas finanšu resursu racionālas un efektīvas izmantošanas viedokļa, un to, kāds publiskās un privātās partnerības līgums slēdzams, lai veiksmīgi īstenotu attiecīgo būvdarbu veikšanas vai pakalpojumu sniegšanas projektu, ņemot vērā potenciālā publiskās un privātās partnerības līguma ietekmi uz valsts budžeta ilgtermiņa saistību apjomu un vispārējās valdības sektora budžeta bilanci un parādu, tiek veikti finanšu un ekonomiskie 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minētais prasmju fonds neatbilst minētajam regulējumam, tad gan noteikumu projektā, gan anotācijā aicinām izmantot terminu “publiskā un privātā sektora sadarbība”, jo fonda izveides mērķis ir sociālā dialogā sadarboties privātajam un publiskajam sektoram, lai izveidotu tādas apmācības veidus, pēc kuriem ir pieprasījums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atbilstošus precizējumus citur noteikumu projektā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temina "prasmju fonds"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prasmju fonds – publiskā un privātā sektora sadarbības principos izveidots un pārvaldīts fonds, kura mērķis ir atbalstīt stratēģisku sociālā dialogā balstītu cilvēkresursu attīstību nozarē, apvienojot nozaru komersantu iemaksas un citus finanšu resursus, sniegt atbalstu mācībām, prasmju vajadzību prognozēšanai, mācību rezultātu novērtēšanai un citiem atbalsta pasākumiem atbilstoši pieejamā finansējuma nosacījumiem un fonda pārvaldības lēmumiem;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prasmju fonda pārvaldītājs – privātpersona, kas ievērojot prasmju fondu partnerības stratēģiskos lēmumus, veic prasmju fonda aprobāciju saimnieciskās darbības veidā par atlīdzību, kuru izmanto savas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noteikts: "</w:t>
            </w:r>
            <w:r w:rsidR="00000000" w:rsidRPr="00000000" w:rsidDel="00000000">
              <w:rPr>
                <w:i w:val="1"/>
                <w:rtl w:val="0"/>
              </w:rPr>
              <w:t xml:space="preserve">Kā prasmju fonda pārvaldītājs  plānots vismaz viena Latvijas Republikas Uzņēmumu reģistra biedrību un nodibinājumu reģistrā reģistrēta biedrība vai nodibinājums, kas apvieno Latvijas Republikā reģistrētus komersantus, biedrība vai nodibinājums, kas pārstāv un īsteno darba ņēmēju intereses, </w:t>
            </w:r>
            <w:r w:rsidR="00000000" w:rsidRPr="00000000" w:rsidDel="00000000">
              <w:rPr>
                <w:i w:val="1"/>
                <w:u w:val="single"/>
                <w:rtl w:val="0"/>
              </w:rPr>
              <w:t xml:space="preserve">un nozares ministrija vai Ekonomikas ministrija, kas savstarpēji vienojoties izveido un pārvalda prasmju fondu</w:t>
            </w:r>
            <w:r w:rsidR="00000000" w:rsidRPr="00000000" w:rsidDel="00000000">
              <w:rPr>
                <w:i w:val="1"/>
                <w:rtl w:val="0"/>
              </w:rPr>
              <w:t xml:space="preserve">. Savukārt kā prasmju fonda dalībnieki plānoti komersanti vai iestādes, kas veic iemaksas (konkrēta naudas summa, ko prasmju fonda dalībnieki samaksā prasmju fondā, daļa no kādas samaksas) prasmju fondā un ir tiesīga saņemt prasmju fonda piedāvāto atbalstu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pēc nepieciešamības salāgot noteikumu projekta 2.10. apakšpunktā ietverto prasmju fonda pārvaldītāja definīciju ar anotācijā minēto, ka arī nozares ministrija vai Ekonomikas ministrija var būt prasmju fonda pārvaldītāja sastāvā, vai veikt atbilstošus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prasmju fonda pārvaldītājs – privātpersona, kas ievērojot prasmju fondu partnerības stratēģiskos lēmumus, veic prasmju fonda aprobāciju saimnieciskās darbības veidā par atlīdzību, kuru izmanto savas darbības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grūtībās nonācis komersants – komersants, kas atbilst Komisijas regulas Nr. 651/2014 2. panta 18. punktā noteiktajai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programmas ietvaros atbalsts gala labuma guvējiem tiks sniegts kā de minimis atbalsts saskaņā ar Eiropas Komisijas regulu Nr.2023/2831 un attiecīgi ir svītrota nepieciešamība vērtēt grūtībās nonākoša komersanta pazīmes saskaņā ar Eiropas Komisijas regulas Nr.651/2014 nosacījumiem, lūdzam dzēst noteikumu projekta 2.12.apakšpunktu.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MK noteikumu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otrās kārtas mērķis ir izstrādāt Latvijai atbilstošu prasmju fondu darbības un finansēšanas  modeli, ar nodomu tam ilgtermiņā kļūt par pašregulējošu un pašfinansējošu struktūru, attīstot sociālajā dialogā balstītu sistēmu nozares uzņēmumā nodarbināto, tai skaitā, pašnodarbināto un nozares potenciālā darba spēka prasmju attīstībai ātrai un efektīvai darbaspēka pielāgošanai darba tirgus attīstības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konkretizēt apzīmējuma “ilgtermiņš” iespējamo laika tvērumu. Proti, brīdi, kad prasmju fondi varētu tikt piemēroti bez ES fondu projektu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3.punktā svītrots apzīmējums "ilgtermiņā".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otrās kārtas mērķis ir izstrādāt sociālajā dialogā balstītu Latvijai atbilstošu prasmju fondu darbības un finansēšanas modeli, lai attīstītu nozares komersantu darbinieku un potenciālā darbaspēka prasmes, sekmējot to ātru un efektīvu pielāgošanos darba tirgus attīstības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Latvijas Republikā reģistrēti sīkie (mikro), mazie, vidējie un lielie komersanti un to darbinieki, un pašnodarbinātie;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2.11.apakšpunktu sīkais (mikro), mazais un vidējais komersants ir komersants, kas atbilst Komisijas 2014. gada 17. jūnija Regulas (ES) Nr. 651/2014, ar ko noteiktas atbalsta kategorijas atzīst par saderīgām ar iekšējo tirgu, piemērojot Līguma 107. un 108. pantu (turpmāk – Komisijas regula Nr.651/2014) 2.panta 2.punktā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šīs regulas 2.panta 2.punktam “mazie un vidējie uzņēmumi” jeb “MVU” ir uzņēmumi, kas atbilst I pielikumā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minētā pielikuma 1.pantā skaidrots, ka par uzņēmumu uzskata jebkuru saimnieciskās darbības subjektu neatkarīgi no tā juridiskās formas. Tas jo īpaši ietver pašnodarbinātas personas un ģimenes uzņēmumus, kas nodarbojas ar amatniecību vai veic citu darbību, kā arī personālsabiedrības un apvienības, kas regulāri ir iesaistītas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var secināt, ka noteikumu projektā lietotā termina “komersants” tvērumā ietilpst ne tikai Latvijas Republikas Uzņēmumu reģistrā reģistrētie komersanti, bet arī pašnodarbinātas personas (jeb kā tas norādīts projektā – pašnodarbinātie), kuras atbilstoši likuma “Par valsts sociālo apdrošināšanu” 1.panta 3.punktam tiek reģistrētas Valsts ieņēmumu dienestā kā saimnieciskās darbības veicējas.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ir nepieciešams noteikumu projekta atsevišķās normās ietvert norādi uz pašnodarbinātajiem, ja šīs personas jau ietilpst termina “komersants” tvērumā. Tā, piemēram, saskaņā ar šo normu (t.i., 4.1.apakšpunktu) pasākuma otrās kārtas mērķa grupa ir Latvijas Republikā reģistrēti sīkie (mikro), mazie, vidējie un lielie komersanti un to darbinieki, un pašnodarbinātie. Ņemot vērā noteikumu projekta 2.1. un 2.11.apakšpunktā noteikto, mūsuprāt, nav nepieciešama atsevišķa norāde uz pašnodarbināto, ja šis subjekts šo noteikumu izpratnē jau būs uzskatāms par sīko (mikro) komersantu;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45.1.apakšpunktu, vērtējot, vai tajā ir ietverta pamatota prasība, ka prasmju fonda atbalstu var saņemt tikai komersants, kas ir Latvijas Republikas Uzņēmumu reģistrā reģistrēts sīks (mikro), mazs, vidējs vai liels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termina “sīkais (mikro), mazais un vidējais komersants” tvērumā ietilpst arī pašnodarbinātas personas, tad attiecībā uz šīm personām ir jāņem vērā Komerclikuma 75.panta pirmajā daļā ietvertais regulējums. Proti, saskaņā ar minēto normu fiziskajai personai, kas veic saimniecisko darbību, ir pienākums pieteikt sevi ierakstīšanai komercreģistrā kā individuālo komersantu, ja gada apgrozījums no veiktās saimnieciskās darbības pārsniedz 284 600 euro vai tās veiktā saimnieciskā darbība atbilst komercaģenta darbībai (šā likuma 45.pants) vai māklera darbībai (šā likuma 64.panta pirmā daļa), vai arī tās veiktā saimnieciskā darbība atbilst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apgrozījums no šīs darbības pārsniedz 28 500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savas saimnieciskās darbības veikšanai vienlaikus nodarbina vairāk nekā piecus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Komisijas regulas Nr.651/2014 I. pielikuma 2.panta 3.punkta MVU kategorijas mikrouzņēmumu definē kā uzņēmumu, kurā ir nodarbināti mazāk nekā 10 darbinieki un kura gada apgrozījums un/vai gada bilances kopsumma nepārsniedz 2 miljonus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Komerclikuma 75.panta pirmajā daļā noteikto, secināms, ka ne visos gadījumos pašnodarbinātā persona jeb MVU kategorijas mikrouzņēmums būs reģistrēts Latvijas Republikas Uzņēmumu reģistrā, jo tās var būt arī reģistrēts Valsts ieņēmumu dienestā kā saimnieciskās darbības veicējas.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atsevišķās normās svītrojot norādi uz pašnodarbinātajiem. Vienlaikus papildināta MK anotācija, ietverot skaidrojumu, ka saskaņā ar Komisijas regulas Nr.651/2014) 2.panta 2.punktā noteikto definīciju noteikumu projektā lietotā termina “komersants” tvērumā ietilpst ne tikai Latvijas Republikas Uzņēmumu reģistrā reģistrētie komersanti, bet arī pašnodarbinātas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Latvijas Republikā reģistrēti sīkie (mikro), mazie, vidējie un lielie komersanti un to darbinieki;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Latvijas Republikā reģistrēti sīkie (mikro), mazie, vidējie un lielie uzņēmumi un to darbinieki, un pašnodarbinātie;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paplašināt šī brīža mērķa grupas aprakstu, ļaujot prasmju fonda mācībās piedalīties arī personām, kuras nav darba attiecības uz pieteikšanās brīdi.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Latvijas Republikā reģistrēti sīkie (mikro), mazie, vidējie un lielie uzņēmumi un to darbinieki, kā arī  pašnodarbinātie un personas, kas nav darba attiecībās.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izteiktajam iebildumam par to ka Eiropas Savienības kohēzijas politikas programmas 2021.-2027.gadam 4.2.4.specifiskā atbalsta mērķa galveno mērķa grupu uzskaitījumā nav minētas nenodarbinātas personas, no pasākuma mērķa grupas svītroti bezdarbnieki.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Latvijas Republikā reģistrēti sīkie (mikro), mazie, vidējie un lielie komersanti un to darbinieki;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otrās kārtas ietvaros līdz 2029. gada 31. decembrim ir sasniedzami šādi uzraudzības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attiecībā uz noteikumu projekta 5.1. un 5.2.apakšpunktā iekļautas uzraudzības rādītāju vērtības, par kurām Eiropas Komisijā ir iesniegti Eiropas Savienības kohēzijas politikas programmas 2021.-2027.gadam (turpmāk - Programma) grozījumi, lūdzam papildināt Ministru kabineta sēdes protokollēmuma projektu ar punktu par Izglītības un zinātnes ministrijas rīcību gadījumā, ja Eiropas Komisija neapstiprina minētos grozījumus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ir saņemts neformāls viedoklis no Eiropas Komisijas, ka tā neiebilst par Izglītības un zinātnes ministrijas ierosinātajiem Eiropas Savienības kohēzijas politikas programmas 2021.-2027.gadam grozījumiem attiecībā uz 4.2.4.1. pasākuma uzraudzības rādītāju vērtību samazinājumu, esam savstarpēji vienojušies, ka MK sēdes protokollēmums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otrās kārtas ietvaros līdz 2029. gada 31. decembrim ir sasniedzami šādi uzraudzības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mācībās iesaistītājām personām:  nodarbinātas personas, tostarp pašnodarbinātas personas (personu skaits), - 4 740;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mācībās iesaistītājām personām:  nodarbinātas personas, tostarp pašnodarbinātas personas (personu skaits), - 4 740;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prasmju fondā var iesaistīt mācībās tikai nodarbinātas personas  un nedrīkst piesaistīt potenciālo darba spēku nozarei, ja tā nav nodarbināta persona.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Apliecinām, ka 4.2.4.1. pasākuma otrās kārtas ietvaros mācību atbalsts paredzēts tikai nodarbinātām personām, tostarp nozares potenciālais darba spēks var būt citā nozarē nodarbinātie, kas var kļūt par speciālistiem atbalstāmajā nozarē. Minētais nosacījums noteikts ievērojot Labklājības ministrijas paustos komentārus MK noteikumu projekta saskaņošanas laikā, kā arī lai novērstu atbalsta pasākumu un dubultfinansējuma risku attiecībā uz Nodarbinātības valsts aģentūras klientiem un ES Atveseļošanas un noturības mehānisma plāna 3.1.2.5.i. investīcijas “Bezdarbnieku, darba meklētāju un bezdarba riskam pakļauto iedzīvotāju iesaiste darba tirgū” mērķa grupu.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mācībās iesaistītājām personām:  nodarbinātas personas, tostarp pašnodarbinātas personas (personu skaits), – 4 740;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mācībās iesaistītājām personām:  nodarbinātas personas, tostarp pašnodarbinātas personas (personu skaits), - 4 740;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viena persona kvalifikācijas ieguves procesa ietvaros, var piedalīties vairākās mācībās, līdz ar to aicinām nodrošināt objektīvu uzskaiti attiecībā uz mācību gadījumiem, nevis mācību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Apliecinām, ka projekta ietvaros ir paredzēts, ka viena persona var piedalīties vairākās mācībās (proti, netiek ierobežots/ noteikts dalības reižu skaits iesaistei mācībās). Vienlaikus norādām, ka minētais iznākuma rādītājs ir Eiropas komisijas (EK) noteikts vienotais rādītājs un saskaņā ar EK sniegtajām vadlīnijām, attiecīgajā rādītājā uzskaitāmas unikālas personas, proti, personai pirmo reizi saņemot atbalstu mācībām projektā, tā tiks ieskaitītā attiecīgajā rādītājā. Savukārt personai atkārtoti piedaloties mācībās, tā tiks uzrādīta kā atbalstu saņēmusi, bet netiks otrreiz uzskaitīta konkrētajā rādītājā, attiecīgi projektā būs pieejama informācija par kopumā mācībās iesaistītām personām, tostarp unikālām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mācībās iesaistītājām personām:  nodarbinātas personas, tostarp pašnodarbinātas personas (personu skaits), – 4 740;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mācībās iesaistītājām personām:  nodarbinātas personas, tostarp pašnodarbinātas personas (personu skaits), - 4 740;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viena persona kvalifikācijas ieguves procesa ietvaros, var piedalīties vairākās mācībās, līdz ar to aicinām nodrošināt objektīvu uzskaiti attiecībā uz mācību gadījumiem, nevis mācību dalībniekiem.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iznākuma rādītājs mācībās iesaistītājām personām:  nodarbinātas personas, tostarp pašnodarbinātas personas (iesaistes gadījumu skaits), - 4 740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apliecinām, ka projekta ietvaros ir paredzēts, ka viena persona var piedalīties vairākās mācībās (proti, netiek ierobežots/ noteikts dalības reižu skaits iesaistei mācībās). Vienlaikus norādām, ka minētais iznākuma rādītājs ir Eiropas komisijas (EK) noteikts vienotais rādītājs un saskaņā ar EK sniegtajām vadlīnijām, attiecīgajā rādītājā uzskaitāmas unikālas personas, proti, personai pirmo reizi saņemot atbalstu mācībām projektā, tā tiks ieskaitītā attiecīgajā rādītājā. Savukārt personai atkārtoti piedaloties mācībās, tā tiks uzrādīta kā atbalstu saņēmusi, bet netiks otrreiz uzskaitīta konkrētajā rādītājā, attiecīgi projektā būs pieejama informācija par kopumā mācībās iesaistītām personām, tostarp unikālām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mācībās iesaistītājām personām:  nodarbinātas personas, tostarp pašnodarbinātas personas (personu skaits), – 4 740;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dalībnieki, kuri sešus mēnešus pēc jaunas kvalifikācijas iegūšanas atrodas labākā darba tirgus situācijā (personu skaits), - 868;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5.2.2.apakšpunktā rādītāja nosaukumu “dalībnieki, kuri sešus mēnešus pēc aiziešanas atrodas labākā darba tirgus situācijā” atbilstoši Eiropas Parlamenta un Padomes 2021. gada 24. jūnija Regulas (ES) 2021/1057, ar ko izveido Eiropas Sociālo fondu Plus (ESF+) un atceļ Regulu (ES) Nr. 1296/2013 1.pielikumā iekļautajam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dalībnieki, kuri sešus mēnešus pēc aiziešanas atrodas labākā darba tirgus situācijā (personu skaits), – 868;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dalībnieki, kuri sešus mēnešus pēc aiziešanas atrodas labākā darba tirgus situācijā (personu skaits), - 936;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5.2.2.apakšpunktā noteikto Programmas uzraudzības rādītāja vērtību, ņemot vēra, ka Programmā rādītāja gala vērtība - 6 469 unikālas personas - veidojas no 4.2.4.1.pasakuma 2.kārtā un 4.2.4.2.pasākumā atbalstītajām personām un kopsummā veidojas matemātiska neprecizitāte, jo Ministru kabineta 2024. gada 7. maija noteikumos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 šobrīd apstiprināta rādītāja vērtība 5 601.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rādītāja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dalībnieki, kuri sešus mēnešus pēc aiziešanas atrodas labākā darba tirgus situācijā (personu skaits), – 868;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dalībnieki, kuri sešus mēnešus pēc aiziešanas atrodas labākā darba tirgus situācijā (personu skaits), - 936;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jēdziena "pēc aiziešanas" lietojumu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jēdziens, tā vietā lietojot jēdzienu "pēc jaunas kvalifikācijas iegūšanas", kas ietver ne tikai profesionālās kvalifikācijas iegūšanu, bet jebkuru sekmīgi apgūtu formālās izglītības programmu, kas noslēdzas ar formāls vērtēšanas un apstiprināšanas procesa rezultātu. Vienlaikus informējam, ka saskaņā ar Eiropas Komisijas skaidrojumu “Dalībnieki, kuri atrodas labākā darba tirgus situācijā” ir nodarbinātas personas, kuras ir saņēmušas ESF+ atbalstu un kuriem uzlabojusies darba situācija, tostarp viņiem ir uzticēts veikt darbu, kur nepieciešama augstāka kompetence/prasmes/kvalifikācija, vai viņi ir pārcelti darbā, kas saistīts ar lielāku pienākumu apjomu, vai viņi ir saņēmuši paaugstinājumu amatā vai algas pieaugumu, kas pārsniedz gada algu inflācijas līmeni, vai pārgājuši no nestabilas uz stabilu nodarbinātību, piemēram, uz pilnas slodzes darbu u.c., aspektiem.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dalībnieki, kuri sešus mēnešus pēc aiziešanas atrodas labākā darba tirgus situācijā (personu skaits), – 868;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nacionālie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5.3. apakšpunktā noteiktie nosacījumi pēc būtības ir finansējuma saņēmēja pienākumi, attiecīgi lūdzam tos iekļaut piemēram, noteikumu projekta 42.punktā.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noteikumu projekta 37. punktu un anotācijas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svītroti nacionālie rādītāji, tos iekļaujot pie prasībām finansējuma saņēmējam un projekta ieviešanas nosacījumos.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 līdz 2028.gada 30. jūnijam izstrādāts Izglītības un zinātnes ministrijā iesniegts ziņojums par prasmju fonda turpināšanu un tā ilgtspējas nodrošināšanu pēc projekta noslēguma.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šo noteikumu projektu ir plānots noteikt prasības, lai nodrošinātu nākotnē Atveseļošanas un noturības mehānisma plāna (turpmāk – AF) 59.mērķa “Prasmju fondu izmēģinājuma projekti”  izpildi, lūdzam salāgot noteikumu projekta 5.3.4.apakšpunktā iekļautā rādītāja termiņu, jo AF rādītājiem jābūt sasniegtiem uz 2026.gada 2.ceturkšņa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par to, kura iestāde un kāda finansējuma ietvaros pēcuzraudzības periodā nodrošinās noteikumu projekta 20.punktā iekļautā ilgtspējas nosacījuma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Atveseļošanas un noturības mehānisma plāna 59.mērķa “Prasmju fondu izmēģinājuma projekti”  izpildi, plānots nodrošināt ar MK noteikumu projekta 5.3.3.apakšpunkta (jaunā redakcijā 5.3.2.) nevis 5.3.4. apakšpunkta rādītāju (jaunajā redakcijā 5.3.3.). Vienlaikus ir precizēts MKN projekta 5.3.3. apakšpunktā noteiktais termiņš, ņemot vērā nepieciešamo laiku ANM administratīvo procedūru īstenošanai, tostarp gala finanšu pārskata sagatavošanai un izvērtēšanai CFLA, pilotprojektu rezultātu validēšanai un ziņojuma par izmēģinājuma projektu rezultātiem sagatavošanai un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otrajai kārtai kopējais pieejamais attiecināmais finansējums ir ne mazāk kā 6 050 854 euro, ko veido publiskais finansējums 5 762 728 euro apmērā (tai skaitā Eiropas Sociālā fonda Plus finansējums – 4 898 319 euro un valsts budžeta līdzfinansējums – 864 409 euro) un privātais finansējums ne mazāk kā 288 126 euro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Eiropas Sociālā fonda Plus finansējuma apjomu (4 898 317 EUR, nevis 4 898 319 EUR) atbilstoši Finanšu ministrijas rīcībā esošajai informācijai (Programmas papildinājumā) par finansējuma sadalījumu Izglītības un zinātnes ministrijas pārziņā esošajos specifiskā atbalsta mērķos un pasākumos. Lūdzam veikt precizējumus arī attiecībā uz kopējo finansējumu, lai nodrošinātu matemātisko atbilstību un atbilstošu ES fondu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ka 4.2.4.1.pasākuma 2.kārtas ietvaros nav plānota elastības finansējuma izmantošana un ka cita attiecīgās prioritātes un fonda specifiskā atbalsta mērķa ietvaros tiek noteikts elastības finansējums, lai prioritātes un fonda līmenī būtu iespējams nodrošināt Programmā noteikto elastības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8. un 9. punkts, kā arī MK noteikumu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otrajai kārtai kopējais pieejamais attiecināmais finansējums ir ne mazāk kā 6 066 027 euro, ko veido publiskais finansējums 5 762 726 euro apmērā (tai skaitā Eiropas Sociālā fonda Plus finansējums – 4 898 317 euro un valsts budžeta līdzfinansējums – 864 409 euro) un privātais finansējums ne mazāk kā 303 301 euro apmērā.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otrās kārtas ietvaros vienam projekta iesniegumam minimālais finansējums ir  1 213 205 euro, ko veido publiskais finansējums 1 152 545 euro (tai skaitā Eiropas Sociālā fonda Plus finansējums 979 663 euro un valsts budžeta finansējums 172 882 euro) un privātais finansējums ne mazāk kā 60 660 euro, savukārt viena projekta iesnieguma maksimāli pieļaujamais finansējuma apmērs ir 2 022 009 euro, ko veido publiskais finansējums 1 920 909 euro (tai skaitā Eiropas Sociālā fonda Plus finansējums 1 632 772 euro un valsts budžeta finansējums 288136 euro) un privātais finansējums ne mazāk kā 101 100 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9.punktā projekta iesniegumā maksimāli pieļaujamā finansējuma apmēru, jo kopsummā veidojas matemātiska neprecizitāte saskaitot dažādos finansējuma avotus.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maksimāli pieļaujamā publiskā finansējuma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otrās kārtas ietvaros vienam projekta iesniegumam minimālais finansējums ir 1 213 205 euro, ko veido publiskais finansējums 1 152 545 euro (tai skaitā Eiropas Sociālā fonda Plus finansējums 979 663 euro un valsts budžeta finansējums 172 882 euro) un privātais finansējums ne mazāk kā 60 660 euro, savukārt viena projekta iesnieguma maksimāli pieļaujamais finansējuma apmērs ir 2 022 009 euro, ko veido publiskais finansējums 1 920 909 euro (tai skaitā Eiropas Sociālā fonda Plus finansējums 1 632 773 euro un valsts budžeta finansējums 288 136 euro) un privātais finansējums ne mazāk kā 101 100 euro.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otrās kārtas ietvaros viena projekta iesnieguma maksimāli pieļaujamais finansējuma apmērs ir 2 016 951,33 euro, ko veido publiskais finansējums 1 920 909,33 euro (tai skaitā Eiropas Sociālā fonda Plus finansējums 1632 722,93 euro un valsts budžeta finansējums 288136,4 euro) un privātais finansējums ne mazāk kā 96 042 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minimālo projekta apmēru, lai nodrošinātu viennozīmīgu izpratni par vienkāršoto izmaksu piemērošanas prasībām, ņemot vērā, ka tās atšķiras projektiem līdz 200 000 EUR un virs 200 000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9.punkts.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otrās kārtas ietvaros vienam projekta iesniegumam minimālais finansējums ir 1 213 205 euro, ko veido publiskais finansējums 1 152 545 euro (tai skaitā Eiropas Sociālā fonda Plus finansējums 979 663 euro un valsts budžeta finansējums 172 882 euro) un privātais finansējums ne mazāk kā 60 660 euro, savukārt viena projekta iesnieguma maksimāli pieļaujamais finansējuma apmērs ir 2 022 009 euro, ko veido publiskais finansējums 1 920 909 euro (tai skaitā Eiropas Sociālā fonda Plus finansējums 1 632 773 euro un valsts budžeta finansējums 288 136 euro) un privātais finansējums ne mazāk kā 101 100 euro.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otrās kārtas ietvaros viena projekta iesnieguma maksimāli pieļaujamais finansējuma apmērs ir 2 016 951,33 euro, ko veido publiskais finansējums 1 920 909,33 euro (tai skaitā Eiropas Sociālā fonda Plus finansējums 1632 722,93 euro un valsts budžeta finansējums 288136,4 euro) un privātais finansējums ne mazāk kā 96 042 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viena projekta iesnieguma maksimālo summu, kas veido 1/3 no kopējā finansējuma, un tās atbilstību pretendentu sasniedzamībai, t.sk., mazinot riskus mācību piemērošanai asociāciju ietilpīgās nozarēs, kurās vērojams arī izteikts darbaspēka pārpalikums un zema darba vietu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viena projekta īstenošanai maksimāli pieejamā finansējuma apmērs noteikts ņemot vēro kopējo pasākumam pieejamo finansējumu, kā arī lai nodrošinātu, ka pasākuma ietvaros būtu iespēja atbalstīt un apstiprināt vismaz trīs projekta iesniegumus, kas ļautu nopilotēt prasmju fonda konceptu trīs dažādās nozarēs. Vienlaikus informējam, ka ir precizēts MK noteikumu 9.punkts, kas atrunā viena projektz pieļaujamos finansējuma apmērus.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otrās kārtas ietvaros vienam projekta iesniegumam minimālais finansējums ir 1 213 205 euro, ko veido publiskais finansējums 1 152 545 euro (tai skaitā Eiropas Sociālā fonda Plus finansējums 979 663 euro un valsts budžeta finansējums 172 882 euro) un privātais finansējums ne mazāk kā 60 660 euro, savukārt viena projekta iesnieguma maksimāli pieļaujamais finansējuma apmērs ir 2 022 009 euro, ko veido publiskais finansējums 1 920 909 euro (tai skaitā Eiropas Sociālā fonda Plus finansējums 1 632 773 euro un valsts budžeta finansējums 288 136 euro) un privātais finansējums ne mazāk kā 101 100 euro.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īsteno projektu, kas nav saistīts ar saimnieciskās darbības veikšanu un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 minētie sadarbības partneri īsteno projektu, kas nav saistīts ar saimnieciskās darbības veikšanu vai nav kvalificējams kā komercdarbības atbalsts. Ja īstenojot ar saimniecisku darbību nesaistītu projektu, tiek secināts, ka tas ir ar saimniecisku darbību saistīts projekts un atbalsts tam kvalificējas kā komercdarbības atbalsts,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13. punkta pirmā teikuma mērķi un būtību. Vēršam uzmanību, ka finansējuma saņēmējs un sadarbības partneris īsteno vienu un to pašu projektu. Saskaņā ar Ministru kabineta 2023. gada 13. jūlija noteikumu Nr. 408 "Kārtība, kādā Eiropas Savienības fondu vadībā iesaistītās institūcijas nodrošina šo fondu ieviešanu 2021.–2027. gada plānošanas periodā" 3. punktu finansējuma saņēmējs,</w:t>
            </w:r>
            <w:r w:rsidR="00000000" w:rsidRPr="00000000" w:rsidDel="00000000">
              <w:rPr>
                <w:u w:val="single"/>
                <w:rtl w:val="0"/>
              </w:rPr>
              <w:t xml:space="preserve"> saglabājot atbildību par projekta īstenošanu,</w:t>
            </w:r>
            <w:r w:rsidR="00000000" w:rsidRPr="00000000" w:rsidDel="00000000">
              <w:rPr>
                <w:rtl w:val="0"/>
              </w:rPr>
              <w:t xml:space="preserve"> mērķu sasniegšanu, izdevumu attiecināmību, kā arī maksājumu veikšanu un iepirkuma procedūras veikšanu, </w:t>
            </w:r>
            <w:r w:rsidR="00000000" w:rsidRPr="00000000" w:rsidDel="00000000">
              <w:rPr>
                <w:u w:val="single"/>
                <w:rtl w:val="0"/>
              </w:rPr>
              <w:t xml:space="preserve">var projekta īstenošanā piesaistīt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nav saprotams, kā varētu rasties situācija, kurā finansējuma saņēmējs īsteno projektu, kas nav saistīts ar saimnieciskās darbības veikšanu, savukārt sadarbības partneri īsteno projektu, kas nav saistīts ar saimnieciskās darbības veikšanu </w:t>
            </w:r>
            <w:r w:rsidR="00000000" w:rsidRPr="00000000" w:rsidDel="00000000">
              <w:rPr>
                <w:u w:val="single"/>
                <w:rtl w:val="0"/>
              </w:rPr>
              <w:t xml:space="preserve">vai nav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noteikumu projekta 13. un 17. punktu ar atsauci ne tikai uz noteikumu projekta 15. punktā minētajiem sadarbības partneriem, bet arī </w:t>
            </w:r>
            <w:r w:rsidR="00000000" w:rsidRPr="00000000" w:rsidDel="00000000">
              <w:rPr>
                <w:u w:val="single"/>
                <w:rtl w:val="0"/>
              </w:rPr>
              <w:t xml:space="preserve">16. punktā</w:t>
            </w:r>
            <w:r w:rsidR="00000000" w:rsidRPr="00000000" w:rsidDel="00000000">
              <w:rPr>
                <w:rtl w:val="0"/>
              </w:rPr>
              <w:t xml:space="preserve"> minētajiem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13. un 17.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un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 un </w:t>
            </w:r>
            <w:r w:rsidR="00000000" w:rsidRPr="00000000" w:rsidDel="00000000">
              <w:rPr>
                <w:rtl w:val="0"/>
              </w:rPr>
              <w:t xml:space="preserve">16.</w:t>
            </w:r>
            <w:r w:rsidR="00000000" w:rsidRPr="00000000" w:rsidDel="00000000">
              <w:rPr>
                <w:rtl w:val="0"/>
              </w:rPr>
              <w:t xml:space="preserve"> punktā minētie sadarbības partneri, īstenojot šo noteikumu </w:t>
            </w:r>
            <w:r w:rsidR="00000000" w:rsidRPr="00000000" w:rsidDel="00000000">
              <w:rPr>
                <w:rtl w:val="0"/>
              </w:rPr>
              <w:t xml:space="preserve">24.</w:t>
            </w:r>
            <w:r w:rsidR="00000000" w:rsidRPr="00000000" w:rsidDel="00000000">
              <w:rPr>
                <w:rtl w:val="0"/>
              </w:rPr>
              <w:t xml:space="preserve"> punktā minētās darbības, īsteno projektu, kas nav saistīts ar saimnieciskās darbības veikšanu vai nav kvalificējams kā komercdarbības atbalsts. Ja projekta īstenošanas vai pēcuzraudzības periodā tiek secināts, ka šo noteikumu </w:t>
            </w:r>
            <w:r w:rsidR="00000000" w:rsidRPr="00000000" w:rsidDel="00000000">
              <w:rPr>
                <w:rtl w:val="0"/>
              </w:rPr>
              <w:t xml:space="preserve">24.</w:t>
            </w:r>
            <w:r w:rsidR="00000000" w:rsidRPr="00000000" w:rsidDel="00000000">
              <w:rPr>
                <w:rtl w:val="0"/>
              </w:rPr>
              <w:t xml:space="preserve"> punktā minēto darbību īstenošana ir ar saimniecisku darbību saistīta darbība un atbalsts tai kvalificējams kā komercdarbības atbalsts finansējuma saņēmējam vai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 vai </w:t>
            </w:r>
            <w:r w:rsidR="00000000" w:rsidRPr="00000000" w:rsidDel="00000000">
              <w:rPr>
                <w:rtl w:val="0"/>
              </w:rPr>
              <w:t xml:space="preserve">16.</w:t>
            </w:r>
            <w:r w:rsidR="00000000" w:rsidRPr="00000000" w:rsidDel="00000000">
              <w:rPr>
                <w:rtl w:val="0"/>
              </w:rPr>
              <w:t xml:space="preserve"> punktā minētajiem darbības partneriem, tad finansējuma saņēmējam vai attiecīgajam sadarbības partnerim ir pienākums atmaksāt sadarbības iestādei projekta ietvaros saņemto nelikumīgo atbalstu kopā ar procentiem no līdzekļiem, kas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īsteno projektu, kas nav saistīts ar saimnieciskās darbības veikšanu un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 minētie sadarbības partneri īsteno projektu, kas nav saistīts ar saimnieciskās darbības veikšanu vai nav kvalificējams kā komercdarbības atbalsts. Ja īstenojot ar saimniecisku darbību nesaistītu projektu, tiek secināts, ka tas ir ar saimniecisku darbību saistīts projekts un atbalsts tam kvalificējas kā komercdarbības atbalsts,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norādīt sadarbības iestādes funkcijas pildošās iestādes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anotācijā ir norādīts sadarbības iestādes nosaukums. Vienlaikus, lMK noteikumu projektā tas netiek noteikts, lai nedublētu Eiropas Savienības fondu 2021.—2027. gada plānošanas perioda vadības likumu (12.panta 1 daļu), kur ir noteikts ka sadarbības iestādes funkcijas pilda Centrālā finanšu un līgumu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un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 un </w:t>
            </w:r>
            <w:r w:rsidR="00000000" w:rsidRPr="00000000" w:rsidDel="00000000">
              <w:rPr>
                <w:rtl w:val="0"/>
              </w:rPr>
              <w:t xml:space="preserve">16.</w:t>
            </w:r>
            <w:r w:rsidR="00000000" w:rsidRPr="00000000" w:rsidDel="00000000">
              <w:rPr>
                <w:rtl w:val="0"/>
              </w:rPr>
              <w:t xml:space="preserve"> punktā minētie sadarbības partneri, īstenojot šo noteikumu </w:t>
            </w:r>
            <w:r w:rsidR="00000000" w:rsidRPr="00000000" w:rsidDel="00000000">
              <w:rPr>
                <w:rtl w:val="0"/>
              </w:rPr>
              <w:t xml:space="preserve">24.</w:t>
            </w:r>
            <w:r w:rsidR="00000000" w:rsidRPr="00000000" w:rsidDel="00000000">
              <w:rPr>
                <w:rtl w:val="0"/>
              </w:rPr>
              <w:t xml:space="preserve"> punktā minētās darbības, īsteno projektu, kas nav saistīts ar saimnieciskās darbības veikšanu vai nav kvalificējams kā komercdarbības atbalsts. Ja projekta īstenošanas vai pēcuzraudzības periodā tiek secināts, ka šo noteikumu </w:t>
            </w:r>
            <w:r w:rsidR="00000000" w:rsidRPr="00000000" w:rsidDel="00000000">
              <w:rPr>
                <w:rtl w:val="0"/>
              </w:rPr>
              <w:t xml:space="preserve">24.</w:t>
            </w:r>
            <w:r w:rsidR="00000000" w:rsidRPr="00000000" w:rsidDel="00000000">
              <w:rPr>
                <w:rtl w:val="0"/>
              </w:rPr>
              <w:t xml:space="preserve"> punktā minēto darbību īstenošana ir ar saimniecisku darbību saistīta darbība un atbalsts tai kvalificējams kā komercdarbības atbalsts finansējuma saņēmējam vai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 vai </w:t>
            </w:r>
            <w:r w:rsidR="00000000" w:rsidRPr="00000000" w:rsidDel="00000000">
              <w:rPr>
                <w:rtl w:val="0"/>
              </w:rPr>
              <w:t xml:space="preserve">16.</w:t>
            </w:r>
            <w:r w:rsidR="00000000" w:rsidRPr="00000000" w:rsidDel="00000000">
              <w:rPr>
                <w:rtl w:val="0"/>
              </w:rPr>
              <w:t xml:space="preserve"> punktā minētajiem darbības partneriem, tad finansējuma saņēmējam vai attiecīgajam sadarbības partnerim ir pienākums atmaksāt sadarbības iestādei projekta ietvaros saņemto nelikumīgo atbalstu kopā ar procentiem no līdzekļiem, kas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saņēmējs trīs mēnešu laikā pēc tam, kad noslēgts līgums par projekta īstenošanu, noslēdz sadarbības līgumus ar šo noteikumu </w:t>
            </w:r>
            <w:r w:rsidR="00000000" w:rsidRPr="00000000" w:rsidDel="00000000">
              <w:rPr>
                <w:rtl w:val="0"/>
              </w:rPr>
              <w:t xml:space="preserve">15.2.</w:t>
            </w:r>
            <w:r w:rsidR="00000000" w:rsidRPr="00000000" w:rsidDel="00000000">
              <w:rPr>
                <w:rtl w:val="0"/>
              </w:rPr>
              <w:t xml:space="preserve"> apakšpunktā un </w:t>
            </w:r>
            <w:r w:rsidR="00000000" w:rsidRPr="00000000" w:rsidDel="00000000">
              <w:rPr>
                <w:rtl w:val="0"/>
              </w:rPr>
              <w:t xml:space="preserve">16.</w:t>
            </w:r>
            <w:r w:rsidR="00000000" w:rsidRPr="00000000" w:rsidDel="00000000">
              <w:rPr>
                <w:rtl w:val="0"/>
              </w:rPr>
              <w:t xml:space="preserve"> punktā minētajiem sadarbības partneriem, iekļaujot informāciju atbilstoši normatīvajiem aktiem par kārtību, kādā Eiropas Savienības fondu vadībā iesaistītās institūcijas nodrošina šo fondu ieviešanu 2021.–2027. gada plānošanas periodā, un paredzot tajā pušu tiesības, pienākumus un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iepriekšējā redakcija (redakcija 4.0) paredzēja, ka finansējuma saņēmējs slēdz sadarbības līgumu arī ar noteikumu projekta 15.1. apakšpunktā minēto sadarbības partneri - nozares ministriju vai Ekonomikas ministriju. Šīs noteikumu projekta redakcijas (redakcija 5.0) 21.2. apakšpunkts paredz, ka ar noteikumu projekta 15.1. apakšpunktā minēto sadarbības partneri tiek slēgts līdzdarbības līgums, nevis sadarbības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2023. gada 13. jūlija noteikumu Nr. 408 "Kārtība, kādā Eiropas Savienības fondu vadībā iesaistītās institūcijas nodrošina šo fondu ieviešanu 2021.–2027. gada plānošanas periodā" (turpmāk - noteikumi Nr. 408) 3. punkts paredz, ka </w:t>
            </w:r>
            <w:r w:rsidR="00000000" w:rsidRPr="00000000" w:rsidDel="00000000">
              <w:rPr>
                <w:u w:val="single"/>
                <w:rtl w:val="0"/>
              </w:rPr>
              <w:t xml:space="preserve">finansējuma saņēmējs, saglabājot atbildību par projekta īstenošanu</w:t>
            </w:r>
            <w:r w:rsidR="00000000" w:rsidRPr="00000000" w:rsidDel="00000000">
              <w:rPr>
                <w:rtl w:val="0"/>
              </w:rPr>
              <w:t xml:space="preserve">, mērķu sasniegšanu, izdevumu attiecināmību, kā arī maksājumu veikšanu un iepirkuma procedūras veikšanu, </w:t>
            </w:r>
            <w:r w:rsidR="00000000" w:rsidRPr="00000000" w:rsidDel="00000000">
              <w:rPr>
                <w:u w:val="single"/>
                <w:rtl w:val="0"/>
              </w:rPr>
              <w:t xml:space="preserve">var projekta īstenošanā piesaistīt sadarbības partneri</w:t>
            </w:r>
            <w:r w:rsidR="00000000" w:rsidRPr="00000000" w:rsidDel="00000000">
              <w:rPr>
                <w:rtl w:val="0"/>
              </w:rPr>
              <w:t xml:space="preserve">, kurš atbilst konkrētiem minētajā punktā uzskaitītiem nosacījumiem. Savukārt, noteikumu Nr. 408 6. punktā norādīta minimāli iekļaujamā informācija sadarbības līgumos starp finansējuma saņēmēju un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sadarbības līgums netiek slēgts, lūdzam skaidrot anotācijā, kā tiks nodrošināta sadarbība atbilstoši Eiropas Savienības fondus regulējošajiem normatīvajiem aktiem (t.i. regulētas finansējuma saņēmēja un sadarbības partnera savstarpējās attiecības Eiropas Savienības fondus regulējošo normatīvo aktu izpratnē), tostarp ievērojot noteikumu Nr. 408 6. punktā minētās sadarbības līgumā iekļaujamās minimālas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sadarbības regulējumu paredzēts ietvert līdzdarbības līgumā, lūdzam izvērtēt, vai līdzdarbības līguma slēgšana ir atbilstošs risinājums arī finansējuma saņēmēja un sadarbības partnera savstarpējo attiecību regulēšanai, ņemot vērā, ka atbilstoši Valsts pārvaldes iekārtas likuma 49. panta pirmajai daļai </w:t>
            </w:r>
            <w:r w:rsidR="00000000" w:rsidRPr="00000000" w:rsidDel="00000000">
              <w:rPr>
                <w:u w:val="single"/>
                <w:rtl w:val="0"/>
              </w:rPr>
              <w:t xml:space="preserve">privātpersonu</w:t>
            </w:r>
            <w:r w:rsidR="00000000" w:rsidRPr="00000000" w:rsidDel="00000000">
              <w:rPr>
                <w:rtl w:val="0"/>
              </w:rPr>
              <w:t xml:space="preserve"> ar ārēju normatīvo aktu vai </w:t>
            </w:r>
            <w:r w:rsidR="00000000" w:rsidRPr="00000000" w:rsidDel="00000000">
              <w:rPr>
                <w:u w:val="single"/>
                <w:rtl w:val="0"/>
              </w:rPr>
              <w:t xml:space="preserve">līdzdarbības līgumu var pilnvarot veikt pārvaldes uzdevumu</w:t>
            </w:r>
            <w:r w:rsidR="00000000" w:rsidRPr="00000000" w:rsidDel="00000000">
              <w:rPr>
                <w:rtl w:val="0"/>
              </w:rPr>
              <w:t xml:space="preserve">, kurš neietver pārvaldes lēmuma pieņemšanu vai sagatavošanu. Proti, lūdzam izvērtēt, vai līdzdarbības līgumā iespējams ietvert Eiropas Savienības fondus regulējošajiem normatīvajiem aktiem atbilstošu regulējumu, kas paredz sadarbības partnera piesaistīšanu, finansējuma saņēmējam saglabājot atbildību par projekta īstenošanu, mērķu sasniegšanu, izdevumu attiecināmību, kā arī maksājumu veikšanu un iepirkuma procedūras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17. punkta redakcija, paredzot ka sadarbības līgums tiek slēgts arī ar 15.1. apakšpunktā minēto sadarbības parteri (nozrares ministriju vai Ekonomikas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saņēmējs trīs mēnešu laikā pēc tam, kad noslēgts līgums par projekta īstenošanu, noslēdz sadarbības līgumus ar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 punktā minētajiem sadarbības partneriem, iekļaujot informāciju atbilstoši normatīvajiem aktiem par kārtību, kādā Eiropas Savienības fondu vadībā iesaistītās institūcijas nodrošina šo fondu ieviešanu 2021. – 2027. gada plānošanas periodā, un paredzot tajā pušu tiesības, pienākumus un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projekta iesniegumā norāda prasmju fondu ilgtspējas apsvērumus projekta īstenošanas laikā un piecus gadus pēc noslēguma maksājuma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informāciju par to, kurš pēcurzaudzibas periodā uzraudzīs noteikumu projekta 20.punktā iekļauto ilgtspējas nosacījumu, un kādas būs sekas, ja netiks ievērots ilgtspējas nosacījums. Vēršam uzmanību, ka saskaņā ar Eiropas Parlamenta un Padomes 2021.gada 24.jūnija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65.panta 2.punktu saistībā ar darbībām, kurām piešķirts atbalsts no Eiropas Sociālā fonda Plus (turpmāk – ESF+), dalībvalsts atmaksā iemaksas, kas no fondiem saņemtas darbībai, ja uz tām saskaņā ar noteikumiem par valsts atbalstu attiecas investīciju saglabāšanas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projekts un arī sniegts skaidrojums anotācijā, ka projektam noslēdzoties Cilvēkkaptāla attīstības padome veiks prasmju fonda ilgtspējas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projekta iesniegumā norāda prasmju fondu ilgtspējas apsvērumus projekta īstenošanas laikā un trīs gadus pēc noslēguma maksājuma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projekta iesniegumā pamato prasmju fondu ilgtspēju projekta īstenošanas laikā un vismaz piecus gadus pēc noslēguma maksājuma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mērķis </w:t>
            </w:r>
            <w:r w:rsidR="00000000" w:rsidRPr="00000000" w:rsidDel="00000000">
              <w:rPr>
                <w:u w:val="single"/>
                <w:rtl w:val="0"/>
              </w:rPr>
              <w:t xml:space="preserve">ir izstrādāt Latvijai atbilstošu prasmju fondu darbības un finansēšanas modeli</w:t>
            </w:r>
            <w:r w:rsidR="00000000" w:rsidRPr="00000000" w:rsidDel="00000000">
              <w:rPr>
                <w:rtl w:val="0"/>
              </w:rPr>
              <w:t xml:space="preserve">, ar nodomu tam ilgtermiņā kļūt par pašregulējošu un pašfinansējošu struktūru, nav saprotams, kā projekta iesniegšanas brīdī iesniedzējs var pamatot prasmju fondu ilgtspēju.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projekta iesniegumā norāda iespējamos prasmju fondu ilgtspējas apsvērumus projekta īstenošanas laikā un piecus gadus pēc noslēguma maksājuma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MK noteikumu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projekta iesniegumā norāda prasmju fondu ilgtspējas apsvērumus projekta īstenošanas laikā un trīs gadus pēc noslēguma maksājuma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sagatavo projekta iesniegumu atbilstoši projektu iesniegumu atlases nolikumā noteiktajām prasībām un iesniedz to sadarbības iestādē, izmantojot Kohēzijas politikas fondu vadības informācijas sistēmas elektronisko vidi, projekta iesniegumam pievienojot: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biedrību biedru saraksti nav publiski pieejami, lai izvērtētu projekta iesniedzēja atbilstību MK noteikumu projekta 23.2.apakšpunktā noteiktajai prasībai, projekta iesniegumam nepieciešams pievienot projekta iesniedzēja biedru un to biedru (ja attiecināms) sarakstu, norādot komersantu nosaukumu un reģistrācijas numuru.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lai gūtu pārliecību par sadarbības partnera atbilstību MK noteikumu projektā paredzētajai prasībai, ka sadarbības partneris var būt biedrība, kas apvieno vienas nozares Latvijas Republikā reģistrētus uzņēmumus, nepieciešams iesniegt sadarbības partnera biedru un to biedru (ja attiecināms) sarakstu, norādot komersantu nosaukumu un reģistrācijas numuru.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21. punkts, nosakot, ka finansējuma saņēmējs iesniedzot projektu pievieno arī tā biedru un to biedru (ja attiecināms) sarakstu, norādot komersantu nosaukumu un reģistrācijas numuru, kā arī noteikts, ka projekta iesniegumam pievieno PF dalībnieku- komersantu sarakstu, kas nebūs sadarbības partneri, bet atbalsta saņēmēji.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sagatavo projekta iesniegumu atbilstoši projektu iesniegumu atlases nolikumā noteiktajām prasībām un iesniedz to sadarbības iestādē, izmantojot Kohēzijas politikas fondu vadības informācijas sistēmas elektronisko vidi, projekta iesniegumam pievienojot: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ar šo noteikumu </w:t>
            </w:r>
            <w:r w:rsidR="00000000" w:rsidRPr="00000000" w:rsidDel="00000000">
              <w:rPr>
                <w:rtl w:val="0"/>
              </w:rPr>
              <w:t xml:space="preserve">15.1.</w:t>
            </w:r>
            <w:r w:rsidR="00000000" w:rsidRPr="00000000" w:rsidDel="00000000">
              <w:rPr>
                <w:rtl w:val="0"/>
              </w:rPr>
              <w:t xml:space="preserve"> apakšpunktā minēto sadarbības partneri noslēgtu līdzdarbības līgumu par pārvaldes uzdevuma, kas ir saistīts ar sociālajā dialogā balstītu sistēmas nozares cilvēkresursu konkurētspējas attīstībai ātrai un efektīvai darbaspēka pielāgošanai tautsaimniecības attīstības vajadzībām attīstību, īstenošanu un šo noteikumu </w:t>
            </w:r>
            <w:r w:rsidR="00000000" w:rsidRPr="00000000" w:rsidDel="00000000">
              <w:rPr>
                <w:rtl w:val="0"/>
              </w:rPr>
              <w:t xml:space="preserve">15.2.</w:t>
            </w:r>
            <w:r w:rsidR="00000000" w:rsidRPr="00000000" w:rsidDel="00000000">
              <w:rPr>
                <w:rtl w:val="0"/>
              </w:rPr>
              <w:t xml:space="preserve"> apakšpunktā un </w:t>
            </w:r>
            <w:r w:rsidR="00000000" w:rsidRPr="00000000" w:rsidDel="00000000">
              <w:rPr>
                <w:rtl w:val="0"/>
              </w:rPr>
              <w:t xml:space="preserve">16.</w:t>
            </w:r>
            <w:r w:rsidR="00000000" w:rsidRPr="00000000" w:rsidDel="00000000">
              <w:rPr>
                <w:rtl w:val="0"/>
              </w:rPr>
              <w:t xml:space="preserve"> punktā (ja attiecināms)  minēto sadarbības partneru apliecinājumu par sadarbību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komercdarbības atbalsta sniegšanu noteikumu projekta 15.2. apakšpunktā un 16. punktā minētajiem sadarbības partneriem, ņemot vērā anotācijā iekļauto informāciju: “Papildus tam noteikumu projekts paredz iespēju līdzdarbības līguma noslēgšanai starp sadarbības partnera - biedrību vai nodibinājumu, kas pārstāv un īsteno darba devēju darba, ekonomiskās, sociālās un profesionālās tiesības un intereses un attiecīgās nozares ministriju”, lūdzam atbilstoši papildināt noteikumu projekta 21.2.apakšpunktu vai alternatīvi papildināt noteikumu projektu ar attiecīgu nosacījumu, ka projekta iesniedzēja pienākums ir iesniegt atbalsta sniedzējam arī to līdzdarbības līgumu, kas noslēgti starp nozares ministriju vai Ekonomikas ministriju un sadarbības partneri, kas minēts noteikumu projekta 15.2. apakšpunktā un 16. punktā. Lai nodrošinātu iespēju atbalsta sniedzējam pārliecināties par to, ka tiek izslēgta komercdarbības atbalsta piešķiršana (tiek paredzēts, ka partneris neīsteno saimniecisku darbību, bet gan valsts pārvaldes funkciju) minētajiem sadarbības partneriem, prasība iesniegt atbilstošu informāciju jāiekļauj noteikumu projektā (nepietiek ar vispārīgu skaidrojumu anotācijā, ka projekta iesniedzējs var iesniegt vairākus līdzdarbības līgumus, jo šis skaidrojums nozīmē, ka var arī neiesniegt, kā arī jābūt skaidrībai, ka, lai izslēgtu valsts atbalstu partneru līmenī, šim līdzdarbības līgumam jābūt starp nozares vai Ekonomikas ministriju un attiecīgo partneri). Kā skaidrots vairākkārt komercdarbības atbalsta kontroles kontekstā, fakts, ka būs sadarbības līgums starp finansējuma saņēmēju un partneri (noteikumu projekta 17.punkts), nenozīmē, ka sadarbības partnerim tiek izslēgta atbalsta piešķiršana. Līdzdarbības līgums izslēdz komercdarbības atbalstu projekta iesniedzēja līmenī, taču tas pats līgums neizslēdz to sadarbības partnerim, jo tas nav puse šādā līgumā.  Ņemot vērā, ka gan projekta iesniedzējam/finansējuma saņēmējam, gan tā partnerim noteikumu projektā paredzēts attiecināt darbības (24.punktā) un izmaksas (27.punkts), atbilstoši Izglītības un zinātnes ministrijas plānotajam konceptam, ir jāpierāda, ka arī attiecībā uz sadarbības partneri tad tiek izslēgts komercdarbības atbalsts (skaidrojam, ka līdzdarbības līguma noslēgšana nav vienīgais risinājums kā izslēgt komercdarbības atbalstu). Ja tas netiek darīts, tad partnerim piemērojams atbilstošs komercdarbības atbalsta regulējums, kura nosacījumi jāietver šajā noteikumu projektā. 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attiecīgi arī anotācija, paredzot prasību, ka līdzdarbības līgumu(s) par pārvaldes uzdevuma, kas ir saistīts ar sociālajā dialogā balstītu sistēmas nozares cilvēkresursu konkurētspējas attīstībai ātrai un efektīvai darbaspēka pielāgošanai tautsaimniecības attīstības vajadzībām attīstību, īstenošanu, ar nozares ministriju/Ekonomikas ministriju tiek slēgts gan ar projekta iesniedzēju, gan ar MK noteikumu 16. punktā minēto sadarbības partneri (ja attiecināms). Vienlaikus MK noteikumos iekļaujot  prasību iesniedzot projekta iesniegumu iesniegt arī apliecinājumu, ka MK noteikumu 15.2. apakšpunktā minētais sadarbības partneris (biedrība vai nodibinājums, kas pārstāv un īsteno darba ņēmēju darba, ekonomiskās, sociālās un profesionālās tiesības) darbojas saskaņā ar Arodbiedrību likumu un sadarbosies projekta īstenošanā, veicot Arodbiedrību likuma 12. un 15. pantā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līdzdarbības līgumu(s) par pārvaldes uzdevuma, kas ir saistīts ar sociālajā dialogā balstītu sistēmas nozares cilvēkresursu konkurētspējas attīstībai ātrai un efektīvai darbaspēka pielāgošanai tautsaimniecības attīstības vajadzībām attīstību, īstenošanu, ko projekta iesniedzējs un šo noteikumu </w:t>
            </w:r>
            <w:r w:rsidR="00000000" w:rsidRPr="00000000" w:rsidDel="00000000">
              <w:rPr>
                <w:rtl w:val="0"/>
              </w:rPr>
              <w:t xml:space="preserve">16.</w:t>
            </w:r>
            <w:r w:rsidR="00000000" w:rsidRPr="00000000" w:rsidDel="00000000">
              <w:rPr>
                <w:rtl w:val="0"/>
              </w:rPr>
              <w:t xml:space="preserve"> punktā minētais sadarbības partneris (ja attiecināms) ir noslēdzis ar šo noteikumu </w:t>
            </w:r>
            <w:r w:rsidR="00000000" w:rsidRPr="00000000" w:rsidDel="00000000">
              <w:rPr>
                <w:rtl w:val="0"/>
              </w:rPr>
              <w:t xml:space="preserve">15.1.</w:t>
            </w:r>
            <w:r w:rsidR="00000000" w:rsidRPr="00000000" w:rsidDel="00000000">
              <w:rPr>
                <w:rtl w:val="0"/>
              </w:rPr>
              <w:t xml:space="preserve"> apakšpunktā minēto sadarbības partneri;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procedūras aprakstu kā finansējuma saņēmējs nodrošinās komercdarbības atbalsta piešķiršanu komersantam saskaņā ar Komisijas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24.4.apakšpunktā definētās atbalstāmās darbības ietvaros ir paredzēta prasmju fonda izveidei un darbībai nepieciešamo tiesību aktu, procedūru aprakstu izstrāde, lūdzam izvērtēt prasību projekta iesniedzējam izstrādāt un sadarbības iestādē ar projekta iesniegumu iesniegt iekšējo kārtību komercdarbības atbalsta piešķiršanai kā tas ir noteikts noteikumu projekta 21.6. apakšpunktā, vai noteikumu projektā paredzēt, ka procedūru jeb iekšējo kārtību kā finansējuma saņēmējs nodrošinās komercdarbības atbalsta piešķiršanu komersantam projekta iesniedzējs var iesniegt un saskaņot sadarbības iestādē arī ne vēlāk kā sešu mēnešu laikā pēc noteikumu projekta 17. punktā minētā līguma noslēgšanas vai pirms mācību un citu nepieciešamo atbalsta pasākumu cilvēkkapitāla attīstībai nozarē īstenošanas plāna apstiprināšanas (attiecīgi, kuri apstākļi iestājas ātrāk), vai nosakot kādu citu objektīvu iesniegšanas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svītrojot 21.6. apakšpunktu no projekta iesniegumam pievienojamās dokumentācijas, vienlaikus iekļaujot prasību/ nosacījumu finansējuma saņēmējam šo procedūras aprakstu par komercdarbības atbalsta piešķiršanu komersantam iesniegt sadarbības iestādē ne vēlāk kā 6 mēnešu laikā pēc līguma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apliecinājumu, ka tiks izstrādāta atbilstoša iekšējās kontroles sistēma korupcijas un interešu konflikta riska novēršanai, ievērojot šo noteikumu </w:t>
            </w:r>
            <w:r w:rsidR="00000000" w:rsidRPr="00000000" w:rsidDel="00000000">
              <w:rPr>
                <w:rtl w:val="0"/>
              </w:rPr>
              <w:t xml:space="preserve">38.9.</w:t>
            </w:r>
            <w:r w:rsidR="00000000" w:rsidRPr="00000000" w:rsidDel="00000000">
              <w:rPr>
                <w:rtl w:val="0"/>
              </w:rPr>
              <w:t xml:space="preserve"> apakšpunktā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riskus un papildināt darbības to novēršanai, ko rada izglītības pakalpojumu sniedzēju pārstāvniecība tādās apvienībās, kas šķietami atbilst projektu pretendenta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norādītais risks nepastāv, ievērojot to, ka projekta iesniedzējs/finansējuma saņēmējs šai pasākumā nebūs mācību sniedzējs. Attiecīgi precizets MK noteikumu 2.3. apakšpunktā norādītais termina skaidrojums,un tas nosaka, ka mācību sniedzējs ir juridiska vai fiziska persona, kas nodrošina mācību pakalpojuma sniegšanu. Mācību sniedzējs nevar būt pats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apliecinājumu, ka tiks izstrādāta atbilstoša iekšējās kontroles sistēma korupcijas, krāpšanas un interešu konflikta riska novēršanai, ievērojot šo noteikumu </w:t>
            </w:r>
            <w:r w:rsidR="00000000" w:rsidRPr="00000000" w:rsidDel="00000000">
              <w:rPr>
                <w:rtl w:val="0"/>
              </w:rPr>
              <w:t xml:space="preserve">46.10.</w:t>
            </w:r>
            <w:r w:rsidR="00000000" w:rsidRPr="00000000" w:rsidDel="00000000">
              <w:rPr>
                <w:rtl w:val="0"/>
              </w:rPr>
              <w:t xml:space="preserve"> apakšpunktā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risinājuma aprakstu apkopotu datu par šo noteikumu </w:t>
            </w:r>
            <w:r w:rsidR="00000000" w:rsidRPr="00000000" w:rsidDel="00000000">
              <w:rPr>
                <w:rtl w:val="0"/>
              </w:rPr>
              <w:t xml:space="preserve">5.1.</w:t>
            </w:r>
            <w:r w:rsidR="00000000" w:rsidRPr="00000000" w:rsidDel="00000000">
              <w:rPr>
                <w:rtl w:val="0"/>
              </w:rPr>
              <w:t xml:space="preserve"> apakšpunktā minētajām personām uzkrāšanai, uzskaitīšanai un iesniegšanai sadarbības iestādē atbilstoši Eiropas Parlamenta un Padomes 2021. gada 24. jūnija Regulas (ES) 2021/1057, ar ko izveido Eiropas Sociālo fondu Plus (ESF+) un atceļ Regulu (ES) Nr. 1296/2013, I pielikumam un normatīvajiem aktiem, kas nosaka Eiropas Savienības fondu projektu pārbaužu veikšanas kārtību 2021.–2027. gada plānošanas periodā un ievērojot šo noteikumu </w:t>
            </w:r>
            <w:r w:rsidR="00000000" w:rsidRPr="00000000" w:rsidDel="00000000">
              <w:rPr>
                <w:rtl w:val="0"/>
              </w:rPr>
              <w:t xml:space="preserve">38.6.</w:t>
            </w:r>
            <w:r w:rsidR="00000000" w:rsidRPr="00000000" w:rsidDel="00000000">
              <w:rPr>
                <w:rtl w:val="0"/>
              </w:rPr>
              <w:t xml:space="preserve"> apakšpunktā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normā ietvertajiem pienākumiem un tiesībām. Vēršam uzmanību, ka nav viennozīmīgi saprotams, kādēļ noteikumu projekta 21.7. apakšpunktā ir ietverta atsauce uz noteikumu projekta 38.6. apakšpunktu. Lūdzam skaidrot minētās atsauces nepieciešamību vai to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risinājuma apraksta nepieciešamību, kāpēc šāds dokuments tiek prasīts kā projekta iesnieguma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apakšpunkts svītrots. Vienlaikus MK noteikumi paredz iespēju, ka finansējuma saņēmēji var vienoties ar VIAA par  2.3.1.4.i. investīcijas "Individuālo mācību kontu pieejas attīstība" ietvaros izstrādāto individuālo mācību kontu platformas izmantošanu atbalstu saņēmušo mērķa grupas personu datu uzkrāšanai. Skaidrojam, ka platformas mērķis ir nodrošināt drošu, efektīvu un kvalitatīvu pieaugušo izglītības pakalpojumu piedāvājuma pārvaldību, tai skaitā vienotu kontaktpunktu, lai nodrošinātu informācijas par personas mācību rezultātiem uzglabāšanu un mācību piedāvājuma saņemšanu, kā arī fiziskām personām nodrošinātu piekļuvi savai izglītības pakalpojumu saņemšanas vēsturei individuālajā mācību kontā.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Sadarbības iestāde projektu iesniegumu atlasē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minētā prasmju fonda konceptuālā apraksta kvalitātes un atbilstības projektu iesniegumu atlases nolikumā noteiktajām prasībām vērtējumu nodrošina sadarbībā ar vismaz diviem piesaistītiem ārvalstu ekspertiem cilvēkresursu attīstības jautājumos. Iesaistot ekspertus, ievēro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kādēļ noteikumu projekta 22. punktā paredzēts, ka projektu iesniegumu vērtējumu nodrošina sadarbībā ar vismaz diviem piesaistītiem </w:t>
            </w:r>
            <w:r w:rsidR="00000000" w:rsidRPr="00000000" w:rsidDel="00000000">
              <w:rPr>
                <w:u w:val="single"/>
                <w:rtl w:val="0"/>
              </w:rPr>
              <w:t xml:space="preserve">ārvalstu</w:t>
            </w:r>
            <w:r w:rsidR="00000000" w:rsidRPr="00000000" w:rsidDel="00000000">
              <w:rPr>
                <w:rtl w:val="0"/>
              </w:rPr>
              <w:t xml:space="preserve"> ekspertiem cilvēkresursu attīstības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"Risinājumu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Sadarbības iestāde projektu iesniegumu atlasē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minētā prasmju fonda konceptuālā apraksta kvalitātes un atbilstības projektu iesniegumu atlases nolikumā noteiktajām prasībām vērtējumu nodrošina sadarbībā ar vismaz diviem piesaistītiem ārvalstu ekspertiem cilvēkresursu attīstības jautājumos. Iesaistot ekspertus, ievēro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Viena projekta ietvaros mācībās iesaista vismaz 1 580 nodarbinātas personas, tostarp pašnodarbinātas personas, kas veido šo noteikumu </w:t>
            </w:r>
            <w:r w:rsidR="00000000" w:rsidRPr="00000000" w:rsidDel="00000000">
              <w:rPr>
                <w:rtl w:val="0"/>
              </w:rPr>
              <w:t xml:space="preserve">5.1.</w:t>
            </w:r>
            <w:r w:rsidR="00000000" w:rsidRPr="00000000" w:rsidDel="00000000">
              <w:rPr>
                <w:rtl w:val="0"/>
              </w:rPr>
              <w:t xml:space="preserve"> apakšpunktā minēto kopējo sasniedzamo iznākuma rādītāju.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5.1.punktā sniegto priekšlikumu, lūdzam attiecīgi veikt redakcionālus precizējumus 22.punkta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Viena projekta ietvaros mācībās jāiesaista vismaz 1 580 personas (iesaistes gadījumu skaits), kas veido šo noteikumu 5.1. apakšpunktā minēto kopējo sasniedzamo iznākuma rādītāju.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Rādītājā uzskaitāmas unikālas personas. Lūdzam skatīt iepriekš sniegtos sakidrojumus.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Viena projekta ietvaros mācībās jāiesaista vismaz 1 580 nodarbinātas personas (unikālas personas), tostarp pašnodarbinātas personas, kas veido šo noteikumu </w:t>
            </w:r>
            <w:r w:rsidR="00000000" w:rsidRPr="00000000" w:rsidDel="00000000">
              <w:rPr>
                <w:rtl w:val="0"/>
              </w:rPr>
              <w:t xml:space="preserve">5.1.</w:t>
            </w:r>
            <w:r w:rsidR="00000000" w:rsidRPr="00000000" w:rsidDel="00000000">
              <w:rPr>
                <w:rtl w:val="0"/>
              </w:rPr>
              <w:t xml:space="preserve"> apakšpunktā minēto kopējo sasniedzamo iznākuma rādītāju.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Viena projekta ietvaros mācībās jāiesaista vismaz 1 580 nodarbinātas personas (unikālas personas), tostarp pašnodarbinātas personas, kas veido šo noteikumu </w:t>
            </w:r>
            <w:r w:rsidR="00000000" w:rsidRPr="00000000" w:rsidDel="00000000">
              <w:rPr>
                <w:rtl w:val="0"/>
              </w:rPr>
              <w:t xml:space="preserve">5.1.</w:t>
            </w:r>
            <w:r w:rsidR="00000000" w:rsidRPr="00000000" w:rsidDel="00000000">
              <w:rPr>
                <w:rtl w:val="0"/>
              </w:rPr>
              <w:t xml:space="preserve"> apakšpunktā minēto kopējo sasniedzamo iznākuma rādītāju.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23.punkta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projekta ietvaros mācībās jāiesaista vismaz 1 580 personas (iesaistes gadījumu skaits), kas veido šo noteikumu 5.1. apakšpunktā minēto kopējo sasniedzamo iznākuma rādītāju.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Rādītājā uzskaitāmas unikālas personas. Lūdzam skatīt iepriekš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Viena projekta ietvaros mācībās jāiesaista vismaz 1 580 nodarbinātas personas (unikālas personas), tostarp pašnodarbinātas personas, kas veido šo noteikumu </w:t>
            </w:r>
            <w:r w:rsidR="00000000" w:rsidRPr="00000000" w:rsidDel="00000000">
              <w:rPr>
                <w:rtl w:val="0"/>
              </w:rPr>
              <w:t xml:space="preserve">5.1.</w:t>
            </w:r>
            <w:r w:rsidR="00000000" w:rsidRPr="00000000" w:rsidDel="00000000">
              <w:rPr>
                <w:rtl w:val="0"/>
              </w:rPr>
              <w:t xml:space="preserve"> apakšpunktā minēto kopējo sasniedzamo iznākuma rādītāju.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tā kopējais attiecīgās nozares Latvijā reģistrēto biedru un to biedru apgrozījums pēdējā noslēgtajā pārskata gadā pārsniedz 300 miljonus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noteikto kopējā apgrozījuma apmēra robežvērtību, nodrošinot prasības samērību.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saskaņošanai ES fondu 2021.-2027.gada plānošanas perioda 4.politikas mērķa "Sociālāka Eiropa" apakškomitejā virzītajos kritērijos iekļautais kvalitātes kritērijs Nr. 4.1. “Projekta iesniedzēja kopējais Latvijā reģistrēto biedru un to biedru   (sīko (mikro), mazo un vidējo, lielo komersantu, pašnodarbinātu personu), neskaitot pētniecības un zināšanu izplatīšanas organizācijas un pašvaldības, apgrozījuma apjoms pēdējā noslēgtajā finanšu gadā ir:[..]”  nosaka, ka kopējā apgrozījuma apmērā tiek iekļauts sīko (mikro), mazo un vidējo, lielo komersantu, pašnodarbinātu personu apgrozījums, vienlaikus netiek ieskaitīts pētniecības un zināšanu izplatīšanas organizāciju un pašvaldību apgrozījums. Lūdzam MK noteikumu projektā skaidri definēt, kāda veida biedru apgrozījums ir ieskaitāms, paredzot tikai tādus subjektus, kam atbilstoši normatīvo aktu regulējumam ir nosakāms neto apgrozījums (piemēram, izslēdzot pašnodarbinātos), kā arī paredzot ierobežojumu, ka nav ieskaitāms pētniecības un zināšanu izplatīšanas organizāciju un pašvaldību apgrozījums, MK noteikumu projektā (ja attiecināms), lai pamatotu kvalitātes kritērijā noteikto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ES fondu Apakškomitejas laikā pārrunātajam, ministrija 19.12.2024. ir iesniegusi precizētus projekta iesnieguma vērtēšanas kritērijus un to piemērošanas metodiku, kur kvalitātes kritērijs definēts šādi "Projekta iesniedzēja kopējais Latvijā reģistrēto biedru un to biedru   (sīko (mikro), mazo un vidējo, lielo komersantu,), apgrozījuma apjoms pēdējā noslēgtajā finanšu gadā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apgrozījuma apmēra robežvērtība tiek saglabāta sākotnējā apmērā un tai jābūt vismaz vai pārsniedz  300 miljonus  miljonus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tas sadarbības iestādei, atbildīgajai iestādei vai citai kompetentai institūcijai nav sniedzis nepatiesu informāciju saistībā ar Eiropas Savienības fondu līdzfinansēto projektu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kā tiek noteikta atbilstība šai prasībai projekta iesniedzējam, vai dzēst šo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MK noteikumu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tas ir iesniedzis uzņēmumu vai paša finansējuma saņēmēja apliecinājumu par privātā finansējuma nodrošināšanu atbilstoši šo noteikumu </w:t>
            </w:r>
            <w:r w:rsidR="00000000" w:rsidRPr="00000000" w:rsidDel="00000000">
              <w:rPr>
                <w:rtl w:val="0"/>
              </w:rPr>
              <w:t xml:space="preserve">2. </w:t>
            </w:r>
            <w:r w:rsidR="00000000" w:rsidRPr="00000000" w:rsidDel="00000000">
              <w:rPr>
                <w:rtl w:val="0"/>
              </w:rPr>
              <w:t xml:space="preserve">pielikumam</w:t>
            </w:r>
            <w:r w:rsidR="00000000" w:rsidRPr="00000000" w:rsidDel="00000000">
              <w:rPr>
                <w:rtl w:val="0"/>
              </w:rPr>
              <w:t xml:space="preserve">, tā pieejamību visa projekta īstenošanai, kā arī pievienojis apliecinošus dokumentus par faktisku finansējuma pieejamību un tā  apjomu. Apliecinājumā norādītais finansējums atbilst projekta iesnieguma budžetam, tajā norādītajam  publiskā un privātā finansējuma apjomam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21.4. apakšpunkts nosaka pienākumu iesniegt apliecinājumu par līdzfinansējuma nodrošināšanu, lūdzam dzēst šo punktu, lai nedublētu. Vienlaikus prasības par apliecinājumā norādītā finansējuma atbilstību projekta iesnieguma budžetam, tajā norādītajam  publiskā un privātā finansējuma apjomam projekta īstenošanai iekļaujams projektu iesniegumu vērtēšanas kritēriju prasībās, tās iekļaujot kritēriju piemērošanas skaidrojumā.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nedublētu finansējuma saņēmējam izvirzītās prasības,  MK noteikumu 23.4. apakšpunkts dzēsts, vienlaikus precizēta 21.4.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tas nav saņēmis un neplāno saņemt finansējumu no valsts vai Eiropas Savienības līdzekļiem vai citiem finanšu resursiem par tām pašām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vairākās fondu programmās ir iespēja pieteikties biedrībām, kas tālāk nodrošina apmācības komersantiem. Lūgums dzēst prasību, lai neierobežotu finansējuma saņēmēju uz iesaisti citos atbalsta pasākumos.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apakšpunkts dzēsts. Vienlaikus finansējuma saņēmējam noteikta prasība izstrādāt procedūras aprakstu dubultā finansējuma situācijas identificēšanai un novēršanai, tostarp no citiem finanšu instrumentiem, tai skaitā no Eiropas Savienības kohēzijas politikas programmas 2021.–2027. gadam, Eiropas Savienības struktūrfondu un Kohēzijas fonda 2014.–2020. gada plānošanas perioda darbības programmas "Izaugsme un nodarbinātība" un citiem ārvalstu finanšu instrumentiem.. Papildus tam vēršam uzmanību, ka 4.2.4.1. pasākuma 2. kārtas ietvaros kā finansējuma saņēmējs ir paredzētas biedrības un nodibinājumi, kas apvieno komersantus, un to uzdevums būs prasmju fonda ieveidošana un pilotēšana, bet tiem nav paredzēts pienākums pašiem īstenot mācības. Minētais noteikts MK noteikumu 2.3. apakšpunktā, t.i.,  mācību sniedzējs – juridiska vai fiziska persona, kas nodrošina mācību pakalpojuma sniegšanu. Mācību sniedzējs nevar būt pats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otrās kārtas ietvaros finansējuma saņēmējam un tā sadarbības partneriem ir atbalstāmas šādas darbības, ko veic saskaņā ar šo noteikumu </w:t>
            </w:r>
            <w:r w:rsidR="00000000" w:rsidRPr="00000000" w:rsidDel="00000000">
              <w:rPr>
                <w:rtl w:val="0"/>
              </w:rPr>
              <w:t xml:space="preserve">21.2.</w:t>
            </w:r>
            <w:r w:rsidR="00000000" w:rsidRPr="00000000" w:rsidDel="00000000">
              <w:rPr>
                <w:rtl w:val="0"/>
              </w:rPr>
              <w:t xml:space="preserve"> apakšpunktā minēto līdzdarbības līgumu un </w:t>
            </w:r>
            <w:r w:rsidR="00000000" w:rsidRPr="00000000" w:rsidDel="00000000">
              <w:rPr>
                <w:rtl w:val="0"/>
              </w:rPr>
              <w:t xml:space="preserve">17.</w:t>
            </w:r>
            <w:r w:rsidR="00000000" w:rsidRPr="00000000" w:rsidDel="00000000">
              <w:rPr>
                <w:rtl w:val="0"/>
              </w:rPr>
              <w:t xml:space="preserve"> punktā minēto sadarbības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28. punktā ir minētas attiecināmās izmaksas finansējuma saņēmējam un sadarbības partnerim, lūdzam noteikumu projektā izdalīt finansējuma saņēmēja un sadarbības partneru atbalstāmās darbības vai anotācijā sniegt skaidrojumu par atbalstāmajām darbībām, kas attiecināmas uz finansējuma saņēmēju un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redakcija, norādot izmaksas finansējuma saņēmējam un tā sadarbības partneriem  darbību īstenošanai, ko tie veiks sabiedriskā labuma (nekomerciālos) nolūkos, kas balstās uz līdzdarbības līgumu ar nozares ministriju vai EM un izdalot izmaksas prasmju fonda pārvaldītājam par prasmju fonda aprobācijas nodrošināšanu (saimnieciska darbība). Papildus tam norādītas ari gala labumu guvēju - komersantu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otrās kārtas ietvaros ir atbalstāmas šādas darbības, ko finansējuma saņēmējs un tā sadarbības partneri veic saskaņā ar šo noteikumu </w:t>
            </w:r>
            <w:r w:rsidR="00000000" w:rsidRPr="00000000" w:rsidDel="00000000">
              <w:rPr>
                <w:rtl w:val="0"/>
              </w:rPr>
              <w:t xml:space="preserve">21.2.</w:t>
            </w:r>
            <w:r w:rsidR="00000000" w:rsidRPr="00000000" w:rsidDel="00000000">
              <w:rPr>
                <w:rtl w:val="0"/>
              </w:rPr>
              <w:t xml:space="preserve"> apakšpunktā minēto līdzdarbības līgumu, </w:t>
            </w:r>
            <w:r w:rsidR="00000000" w:rsidRPr="00000000" w:rsidDel="00000000">
              <w:rPr>
                <w:rtl w:val="0"/>
              </w:rPr>
              <w:t xml:space="preserve">21.3.</w:t>
            </w:r>
            <w:r w:rsidR="00000000" w:rsidRPr="00000000" w:rsidDel="00000000">
              <w:rPr>
                <w:rtl w:val="0"/>
              </w:rPr>
              <w:t xml:space="preserve"> apakšpunktā minēto  apliecinājumu un </w:t>
            </w:r>
            <w:r w:rsidR="00000000" w:rsidRPr="00000000" w:rsidDel="00000000">
              <w:rPr>
                <w:rtl w:val="0"/>
              </w:rPr>
              <w:t xml:space="preserve">17.</w:t>
            </w:r>
            <w:r w:rsidR="00000000" w:rsidRPr="00000000" w:rsidDel="00000000">
              <w:rPr>
                <w:rtl w:val="0"/>
              </w:rPr>
              <w:t xml:space="preserve"> punktā minēto sadarbības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otrās kārtas ietvaros ir atbalstāmas šādas darbības prasmju fonda pārvaldības aprobācijai atsevišķās 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iesaistītajām pusēm būtu skaidri pasākuma ieviešanas nosacījumi, aicinām noteikumu projektā definēt, uz ko ir attiecināmas noteikumu projekta 25.punktā minētās atbalstāmās darbības, t.i. vai uz projekta iesniedzēju un/vai sadarbības partneri, kā arī lūdzam identificēt, kādas nozares šī punkta ietvaros ir ietvertas zem vārdu savienojuma "atsevišķās nozares".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MK noteikumu projekta redakcija. Vienlaikus MK noteikumu projektā ir iekļauts skaidrojums terminam "prasmju finda pārvaldītājs".  Skaidrojam, ka termina "nozare" skaidrojums ir sniegts MK noteikumu projekta 2.4.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otrās kārtas ietvaros ir atbalstāmas šādas darbības prasmju fonda aprobācijai projektā atbalstāmajās nozarēs, ko īsteno prasmju fonda pārvaldītājs, ievērojot šo noteikumu </w:t>
            </w:r>
            <w:r w:rsidR="00000000" w:rsidRPr="00000000" w:rsidDel="00000000">
              <w:rPr>
                <w:rtl w:val="0"/>
              </w:rPr>
              <w:t xml:space="preserve">67.</w:t>
            </w:r>
            <w:r w:rsidR="00000000" w:rsidRPr="00000000" w:rsidDel="00000000">
              <w:rPr>
                <w:rtl w:val="0"/>
              </w:rPr>
              <w:t xml:space="preserve"> punktā minētos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mācībām, kuras komersanti rīko, lai nodrošinātu atbilstību valsts obligātajiem standartiem attiecībā uz mācībām;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par kādiem valsts obligātajiem standartiem attiecībā uz mācībām noteikumu projekta 26.2. apakšpunktā ir runa. Ja domāti valsts izglītības standarti Izglītības likuma 1. panta 27. punkta izpratnē, aicinām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26.2. apakšpunkta redakcija. Skaidrojam, ka domātas mācības, kuras komersantiem pašiem jānodrošina saviem darbiniekiem, t.i. attiecībā uz darba drošību un aizsardzību, ugunsdrošību, apmācībām darbam ar specifisku tehniku vai bīstamām iekārtām, obligātās veselības pārbaudes saistītām apmācībām/ pirmās palīdzības mācībām u.c., ko darba devēji būtu īstenojuši un finansējuši arī bez valsts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mācībām darba drošības un aizsardzības jautājumos;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finansējuma saņēmēja izmaksas līdz 50 000 euro no projekta kopējām attiecināmām izmaksām par projekta iesnieguma pamatojošās dokumentācijas sagatavošanu, kas veikta, pamatojoties uz uzņēmuma (pakalpojuma) līgumu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projekta iesnieguma sagatavošanas izmaksām Vadošās iestādes vadlīniju Nr.1.2. "Vadlīnijas attiecināmo izmaksu noteikšanai Eiropas Savienības kohēzijas politikas programmas 2021.-2027.gada plānošanas periodā" 10.1.apakšpunktā noteikts šādi: "Ja ESF+ finansēta projekta gadījumā nepieciešams veikt pētījumu vai sagatavot cita veida specifisku dokumentāciju, izdevumi šo dokumentu/pētījumu sagatavošanai ir attiecināmi, ja to nosaka MK noteikumi par SAM īstenošanu. Izmaksas par projekta iesnieguma informācijas sagatavošanu un aizpildīšanu Kohēzijas politikas vadības un informācijas sistēmā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kādas dokumentācijas izstrādei konkrētās izmaksas paredzētas.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šajā punktā noteiktas izmaksas par noteikumu projekta 24.11.apakšpunktā minētajām darbībām - projekta īstenošanu pamatojošās dokumentācijas, tostarp prasmju fonda konceptuālā apraksta, sagatavošana, iepirkuma procedūras dokumentācijas sagatavošanu, lūdzam ietvert atbilstošu atsauci uz konkrēto apakšpunktu/ konkrētu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28.1. apakšpunkts, ietverot atsauci uz atbilstošo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finansējuma saņēmēja izmaksas par šo noteikumu </w:t>
            </w:r>
            <w:r w:rsidR="00000000" w:rsidRPr="00000000" w:rsidDel="00000000">
              <w:rPr>
                <w:rtl w:val="0"/>
              </w:rPr>
              <w:t xml:space="preserve">24.1.</w:t>
            </w:r>
            <w:r w:rsidR="00000000" w:rsidRPr="00000000" w:rsidDel="00000000">
              <w:rPr>
                <w:rtl w:val="0"/>
              </w:rPr>
              <w:t xml:space="preserve"> apakšpunktā minēto projekta iesnieguma pamatojošās dokumentācijas, tostarp prasmju fonda konceptuālā apraksta un iepirkuma procedūras dokumentācijas sagatavošanu, kas veikta, pamatojoties uz uzņēmuma (pakalpojuma) līgumu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finansējuma saņēmēja projekta  vadības un projekta īstenošanas personāla izmaksas (izņemot virsstundas),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25.3.</w:t>
            </w:r>
            <w:r w:rsidR="00000000" w:rsidRPr="00000000" w:rsidDel="00000000">
              <w:rPr>
                <w:rtl w:val="0"/>
              </w:rPr>
              <w:t xml:space="preserve">, </w:t>
            </w:r>
            <w:r w:rsidR="00000000" w:rsidRPr="00000000" w:rsidDel="00000000">
              <w:rPr>
                <w:rtl w:val="0"/>
              </w:rPr>
              <w:t xml:space="preserve">25.6.</w:t>
            </w:r>
            <w:r w:rsidR="00000000" w:rsidRPr="00000000" w:rsidDel="00000000">
              <w:rPr>
                <w:rtl w:val="0"/>
              </w:rPr>
              <w:t xml:space="preserve">, </w:t>
            </w:r>
            <w:r w:rsidR="00000000" w:rsidRPr="00000000" w:rsidDel="00000000">
              <w:rPr>
                <w:rtl w:val="0"/>
              </w:rPr>
              <w:t xml:space="preserve">25.7.</w:t>
            </w:r>
            <w:r w:rsidR="00000000" w:rsidRPr="00000000" w:rsidDel="00000000">
              <w:rPr>
                <w:rtl w:val="0"/>
              </w:rPr>
              <w:t xml:space="preserve">, </w:t>
            </w:r>
            <w:r w:rsidR="00000000" w:rsidRPr="00000000" w:rsidDel="00000000">
              <w:rPr>
                <w:rtl w:val="0"/>
              </w:rPr>
              <w:t xml:space="preserve">25.8.</w:t>
            </w:r>
            <w:r w:rsidR="00000000" w:rsidRPr="00000000" w:rsidDel="00000000">
              <w:rPr>
                <w:rtl w:val="0"/>
              </w:rPr>
              <w:t xml:space="preserve">, </w:t>
            </w:r>
            <w:r w:rsidR="00000000" w:rsidRPr="00000000" w:rsidDel="00000000">
              <w:rPr>
                <w:rtl w:val="0"/>
              </w:rPr>
              <w:t xml:space="preserve">25.9.</w:t>
            </w:r>
            <w:r w:rsidR="00000000" w:rsidRPr="00000000" w:rsidDel="00000000">
              <w:rPr>
                <w:rtl w:val="0"/>
              </w:rPr>
              <w:t xml:space="preserve">, </w:t>
            </w:r>
            <w:r w:rsidR="00000000" w:rsidRPr="00000000" w:rsidDel="00000000">
              <w:rPr>
                <w:rtl w:val="0"/>
              </w:rPr>
              <w:t xml:space="preserve">25.10.</w:t>
            </w:r>
            <w:r w:rsidR="00000000" w:rsidRPr="00000000" w:rsidDel="00000000">
              <w:rPr>
                <w:rtl w:val="0"/>
              </w:rPr>
              <w:t xml:space="preserve">, </w:t>
            </w:r>
            <w:r w:rsidR="00000000" w:rsidRPr="00000000" w:rsidDel="00000000">
              <w:rPr>
                <w:rtl w:val="0"/>
              </w:rPr>
              <w:t xml:space="preserve">25.11.</w:t>
            </w:r>
            <w:r w:rsidR="00000000" w:rsidRPr="00000000" w:rsidDel="00000000">
              <w:rPr>
                <w:rtl w:val="0"/>
              </w:rPr>
              <w:t xml:space="preserve"> un </w:t>
            </w:r>
            <w:r w:rsidR="00000000" w:rsidRPr="00000000" w:rsidDel="00000000">
              <w:rPr>
                <w:rtl w:val="0"/>
              </w:rPr>
              <w:t xml:space="preserve">25.12.</w:t>
            </w:r>
            <w:r w:rsidR="00000000" w:rsidRPr="00000000" w:rsidDel="00000000">
              <w:rPr>
                <w:rtl w:val="0"/>
              </w:rPr>
              <w:t xml:space="preserve"> apakšpunktā  minēto atbalstāmo darbību īstenošanai, kas ir attiecināmas kā faktiskās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dubultā finansējuma risku, lūdzam izvērtēt un nepieciešamības gadījumā svītrot noteikumu projekta 28.2. apakšpunktā atsauci uz 25.8. apakšpunktu, ņemot vērā, ka noteikumu projekta 28.8. apakšpunkts paredz finansējuma saņēmēja komunikācijas un vizuālās identitātes pasākumu izmaksas kā atsevišķu izmaksu pozīciju.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attiecīgā punkta redakcija precizēta. Vienlaikus skaidrojam, ka 25.8. apakšpunkts paredzēja projekta īstenošanas personāla izmaksas par komunikācijas un vizuālās identitātes prasību nodrošināšanai, kas ietver personāla atlīdzību piemēram par preses relīžu sagatavošanu vai iepirkumu dokumentācijas sagatavošanu, savukārt 28.8.apakšpunkts komunikācijas un vizuālās identitātes pasākumu izmaksas, piemēram, plakātu, stendu vai plākšņu izgatavošanas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finansējuma saņēmēja projekta vadības izmaksas un finansējuma saņēmēja un sadarbības partneru projekta īstenošanas personāla izmaksas (izņemot virsstundas), šo noteikumu </w:t>
            </w:r>
            <w:r w:rsidR="00000000" w:rsidRPr="00000000" w:rsidDel="00000000">
              <w:rPr>
                <w:rtl w:val="0"/>
              </w:rPr>
              <w:t xml:space="preserve">24.</w:t>
            </w:r>
            <w:r w:rsidR="00000000" w:rsidRPr="00000000" w:rsidDel="00000000">
              <w:rPr>
                <w:rtl w:val="0"/>
              </w:rPr>
              <w:t xml:space="preserve"> apakšpunktā minēto atbalstāmo darbību īstenošanai, kas ir attiecināmas kā faktiskās izmaksas un nepārsniedz Centrālās Statistikas pārvaldes noteikto vidējo darba samaksu attiecīgās kategorijas personālam: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 ar prasmju fonda mācību un citu atbalsta pasākumu vajadzību identificēšanu saistīto pētījumu vai izpētes veikšanas izmaksas šo noteikumu </w:t>
            </w:r>
            <w:r w:rsidR="00000000" w:rsidRPr="00000000" w:rsidDel="00000000">
              <w:rPr>
                <w:rtl w:val="0"/>
              </w:rPr>
              <w:t xml:space="preserve">24.2.</w:t>
            </w:r>
            <w:r w:rsidR="00000000" w:rsidRPr="00000000" w:rsidDel="00000000">
              <w:rPr>
                <w:rtl w:val="0"/>
              </w:rPr>
              <w:t xml:space="preserve"> un </w:t>
            </w:r>
            <w:r w:rsidR="00000000" w:rsidRPr="00000000" w:rsidDel="00000000">
              <w:rPr>
                <w:rtl w:val="0"/>
              </w:rPr>
              <w:t xml:space="preserve">24.3.</w:t>
            </w:r>
            <w:r w:rsidR="00000000" w:rsidRPr="00000000" w:rsidDel="00000000">
              <w:rPr>
                <w:rtl w:val="0"/>
              </w:rPr>
              <w:t xml:space="preserve"> apakšpunktā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projektā paredzētais atbalsts nepārklājas ar Ekonomikas ministrijas pamatfunkcijām un tās kompetencē esošajiem jautājumiem attiecībā uz darbaspēka tirgus prognozēm.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saglabājams attiecīgais izmaksu veids, lai paredzētu iespēju finansējuma saņēmējam veikt PF ietvaros atbalstāmās nozares nodarbināto un nozares potenciālā darba spēka prasmju vajadzību apzināšanu un sagatavotu kopīgu nozares un saistīto nozaru “nākotnes prasmju” mācību vajadzību redzējumu, kā arī veiktu nodarbināto prasmju novērtējumu par nepieciešamajām mācībām un izstrādātu prasmju attīstības kartējumu, papildu tam lai paredzētu  mācību un citu nepieciešamo atbalsta pasākumu cilvēkkapitāla attīstībai nozarē īstenošanas plāna izstrādi, kas nedublē EM un APIKK funkcijas, bet ir tām papildinošas.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 ar prasmju fonda mācību un citu atbalsta pasākumu vajadzību identificēšanu saistīto pētījumu vai izpētes veikšanas izmaksas šo noteikumu </w:t>
            </w:r>
            <w:r w:rsidR="00000000" w:rsidRPr="00000000" w:rsidDel="00000000">
              <w:rPr>
                <w:rtl w:val="0"/>
              </w:rPr>
              <w:t xml:space="preserve">24.3.</w:t>
            </w:r>
            <w:r w:rsidR="00000000" w:rsidRPr="00000000" w:rsidDel="00000000">
              <w:rPr>
                <w:rtl w:val="0"/>
              </w:rPr>
              <w:t xml:space="preserve"> un </w:t>
            </w:r>
            <w:r w:rsidR="00000000" w:rsidRPr="00000000" w:rsidDel="00000000">
              <w:rPr>
                <w:rtl w:val="0"/>
              </w:rPr>
              <w:t xml:space="preserve">24.4.</w:t>
            </w:r>
            <w:r w:rsidR="00000000" w:rsidRPr="00000000" w:rsidDel="00000000">
              <w:rPr>
                <w:rtl w:val="0"/>
              </w:rPr>
              <w:t xml:space="preserve"> apakšpunktā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 ārpakalpojumu izmaksas, ja ārpakalpojumu iepirkumu plāno un veic atbilstoši iepirkuma procedūru reglamentējošiem normatīvajiem aktiem, īstenojot atklātu, pārredzamu, nediskriminējošu un konkurenci nodrošinošu procedūru, izvērtējot iespējas iegādēm piemērot sociāli atbildīgu publisko iepirkumu un/vai inovatīvu publisko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kuru darbību īstenošanai būtu attiecināmas 27.12.apakšpunktā noteiktās ārpakalpojumu izmaksas, konkretizējot ārpakalpojumu izmaksas, kā arī norādot atsauci uz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Prasmju fondu pilotprojekta īstenošanai plānoto darbību sadalījums un atbildības to īstenošanā, proti, ko veiks pats finansējuma saņēmējs, ko tā sadarbības partneri un kas nodrošināts kā ārpakalpojums,  tiks noteikts prasmju fonda konceptā un pie projekta iesnieguma, attiecīgi MK noteikumos ir ietverts jauns punkts, nosakot, ka šo noteikumu 28.1., 28.2.2., 28.3., 28.4., 28.5., 28.6., 28.7., 28.8., 28.9., 28.10. un 28.11. apakšpunktā minētajām izmaksām var piemērot ārpakalpojumu saskaņā ar normatīvajiem aktiem publisko iepirkumu jomā, īstenojot atklātu, pārredzamu, nediskriminējošu, sociāli atbildīgu un konkurenci neierobežojošu iepirkuma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jaunu darba vietu radīšanai nepieciešamā aprīkojuma (biroja mēbeles un tehnika, datorprogrammas un licences) iegādes izmaksas ne vairāk kā 3000 euro apmērā vienai darba vietai visā projekta īstenošanas laikā. Ja personāls ir nodarbināts normālu darba laiku, darba vietas aprīkojuma iegādes izmaksas ir attiecināmas 100 procentu apmērā. Ja personāls ir nodarbināts nepilnu darba laiku vai personāla atlīdzībai piemēro daļlaika izmaksu attiecināmības principu, darba vietas aprīkojuma izmaksas ir attiecināmas proporcionāli slodzes procentuālajam sadalījumam. Savukārt daļlaika izmaksu attiecināmības principa gadījumā tiek ņemts vērā nodarbinātā iesaistes periods projektā pret kopējo īstenošanas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attiecināmo izmaksu izsekojamību un attiecināmību, lūdzam noteikumu projekta 28.3.apakšpunktā norādīt, kuram personālam (finansējuma saņēmēja/ sadarbības partneru, projekta vadības/īstenošanas) tiek plānota darba vietas aprīkojuma iegāde.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jaunu finansējuma saņēmēja projekta vadības un finansējuma saņēmēja un sadarbības partneru projekta īstenošanas personāla darba vietu radīšanai nepieciešamā aprīkojuma (biroja mēbeles un tehnika, datorprogrammas un licences) iegādes izmaksas ne vairāk kā 3 000 euro apmērā vienai darba vietai visā projekta īstenošanas laikā. Ja personāls ir nodarbināts normālu darba laiku, darba vietas aprīkojuma iegādes izmaksas ir attiecināmas 100 procentu apmērā. Ja personāls ir nodarbināts nepilnu darba laiku, darba vietas aprīkojuma izmaksas ir attiecināmas proporcionāli slodzes procentuālajam sadalījumam;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finansējuma saņēmēja projekta vadības un finansējuma saņēmēja un sadarbības partneru projekta īstenošanas personāla iekšzemes un ārvalstu komandējumu un darba braucienu izmaksas, kas saistītas ar projekta mērķi, atbilstoši normatīvajiem aktiem par kārtību, kādā atlīdzināmi ar komandējumiem saistītie izdevumi, ja tās ir pamatotas un saistītas ar projekta īstenošanu. Iekšzemes komandējumu izmaksas tiek segtas atbilstoši Finanšu ministrijas metodikai "Vienas vienības izmaksu standarta likmes aprēķina un piemērošanas metodika iekšzemes komandējumu izmaksām darbības programmas "Izaugsme un nodarbinātība"  un Eiropas Savienības kohēzijas politikas programmas 2021.–2027. 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Vadošās iestādes vadlīniju Nr.1.2. "Vadlīnijas attiecināmo izmaksu noteikšanai Eiropas Savienības kohēzijas politikas programmas 2021.-2027.gada plānošanas periodā" 47.punktā ir noteikts, ka ārvalstu komandējumu izmaksas attiecināmas tikai projekta īstenošanas personālam un </w:t>
            </w:r>
            <w:r w:rsidR="00000000" w:rsidRPr="00000000" w:rsidDel="00000000">
              <w:rPr>
                <w:u w:val="single"/>
                <w:rtl w:val="0"/>
              </w:rPr>
              <w:t xml:space="preserve">projekta vadītājam</w:t>
            </w:r>
            <w:r w:rsidR="00000000" w:rsidRPr="00000000" w:rsidDel="00000000">
              <w:rPr>
                <w:rtl w:val="0"/>
              </w:rPr>
              <w:t xml:space="preserve">, lūdzam attiecīgi precizēt noteikumu projekta 28.4.apakšpunktu, vienlaikus arī norādot, kuru atbalstāmo darbību īstenošanai paredzētas iekšzemes un ārvalstu komandējumu un darba braucienu izmaksas. Lūdzam anotācijā sniegt skaidrojumu, kādam mērķim ir nepieciešami ārvalstu komandējumi un darba braucieni.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apakšpunkta redakcija, kā arī anotācijā sniegts skaidrojums/pamatojums ārvalstu komandējumu nepieciešamībai.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finansējuma saņēmēja projekta vadītājam un finansējuma saņēmēja un sadarbības partneru projekta īstenošanas personāla iekšzemes un ārvalstu komandējumu un darba braucienu izmaksas, kas saistītas ar projekta mērķi, atbilstoši normatīvajiem aktiem par kārtību, kādā atlīdzināmi ar komandējumiem saistītie izdevumi, ja tās ir pamatotas un saistītas ar projekta īstenošanu. Iekšzemes komandējumu izmaksas tiek segtas atbilstoši Finanšu ministrijas metodikai "Vienas vienības izmaksu standarta likmes aprēķina un piemērošanas metodika iekšzemes komandējumu izmaksām darbības programmas "Izaugsme un nodarbinātība"  un Eiropas Savienības kohēzijas politikas programmas 2021. – 2027. gadam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Pievienotās vērtības nodoklis, kas tiešā veidā saistīts ar projektu,  uzskatāms par attiecināmām izmaksām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tas nav atgūstams saskaņā ar normatīvajiem aktiem pievienotās vērtības nodokļa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"i" punkta izriet, ka </w:t>
            </w:r>
            <w:r w:rsidR="00000000" w:rsidRPr="00000000" w:rsidDel="00000000">
              <w:rPr>
                <w:u w:val="single"/>
                <w:rtl w:val="0"/>
              </w:rPr>
              <w:t xml:space="preserve">darbībām (t.i. projektiem), kuru kopējās izmaksas ir mazākas nekā 5 000 000 euro (ieskaitot pievienotās vērtības nodokli), pievienotās vērtības nodokļa izmaksas ir attiecināmas</w:t>
            </w:r>
            <w:r w:rsidR="00000000" w:rsidRPr="00000000" w:rsidDel="00000000">
              <w:rPr>
                <w:rtl w:val="0"/>
              </w:rPr>
              <w:t xml:space="preserve">; savukārt no "ii" punkta izriet, ka </w:t>
            </w:r>
            <w:r w:rsidR="00000000" w:rsidRPr="00000000" w:rsidDel="00000000">
              <w:rPr>
                <w:u w:val="single"/>
                <w:rtl w:val="0"/>
              </w:rPr>
              <w:t xml:space="preserve">darbībām (t.i. projektiem), kuru kopējās izmaksas ir vismaz 5 000 000 euro (ieskaitot pievienotās vērtības nodokli), pievienotās vērtības nodokļa izmaksas ir attiecināmas gadījumos, kad tas nav atgūstams saskaņā ar pievienotās vērtības nodokli reglamentējošiem valsts tiesību aktiem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gadījumos, kad finansējuma saņēmējs ir komercdarbības atbalsta (t.sk. </w:t>
            </w:r>
            <w:r w:rsidR="00000000" w:rsidRPr="00000000" w:rsidDel="00000000">
              <w:rPr>
                <w:i w:val="1"/>
                <w:rtl w:val="0"/>
              </w:rPr>
              <w:t xml:space="preserve">de minimis</w:t>
            </w:r>
            <w:r w:rsidR="00000000" w:rsidRPr="00000000" w:rsidDel="00000000">
              <w:rPr>
                <w:rtl w:val="0"/>
              </w:rPr>
              <w:t xml:space="preserve">) saņēmējs, neatkarīgi no projekta kopējo izmaksu apmēra, pievienotās vērtības nodoklis tiešajām attiecināmajām izmaksām var tikt attiecināms tikai tādā gadījumā,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nepieciešamību precizēt noteikumu projekta 29.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Pievienotās vērtības nodoklis, kas tiešā veidā saistīts ar projektu, uzskatāms par attiecināmām izmaksām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apakšpunkta "i" apakšpunktu, ja tas nav atgūstams saskaņā ar normatīvajiem aktiem pievienotās vērtības nodokļa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28.1</w:t>
            </w:r>
            <w:r w:rsidR="00000000" w:rsidRPr="00000000" w:rsidDel="00000000">
              <w:rPr>
                <w:rtl w:val="0"/>
              </w:rPr>
              <w:t xml:space="preserve">., </w:t>
            </w:r>
            <w:r w:rsidR="00000000" w:rsidRPr="00000000" w:rsidDel="00000000">
              <w:rPr>
                <w:rtl w:val="0"/>
              </w:rPr>
              <w:t xml:space="preserve">28.2.2.</w:t>
            </w:r>
            <w:r w:rsidR="00000000" w:rsidRPr="00000000" w:rsidDel="00000000">
              <w:rPr>
                <w:rtl w:val="0"/>
              </w:rPr>
              <w:t xml:space="preserve">, </w:t>
            </w:r>
            <w:r w:rsidR="00000000" w:rsidRPr="00000000" w:rsidDel="00000000">
              <w:rPr>
                <w:rtl w:val="0"/>
              </w:rPr>
              <w:t xml:space="preserve">28.3.</w:t>
            </w:r>
            <w:r w:rsidR="00000000" w:rsidRPr="00000000" w:rsidDel="00000000">
              <w:rPr>
                <w:rtl w:val="0"/>
              </w:rPr>
              <w:t xml:space="preserve">, </w:t>
            </w:r>
            <w:r w:rsidR="00000000" w:rsidRPr="00000000" w:rsidDel="00000000">
              <w:rPr>
                <w:rtl w:val="0"/>
              </w:rPr>
              <w:t xml:space="preserve">28.4.</w:t>
            </w:r>
            <w:r w:rsidR="00000000" w:rsidRPr="00000000" w:rsidDel="00000000">
              <w:rPr>
                <w:rtl w:val="0"/>
              </w:rPr>
              <w:t xml:space="preserve">, </w:t>
            </w:r>
            <w:r w:rsidR="00000000" w:rsidRPr="00000000" w:rsidDel="00000000">
              <w:rPr>
                <w:rtl w:val="0"/>
              </w:rPr>
              <w:t xml:space="preserve">28.5.</w:t>
            </w:r>
            <w:r w:rsidR="00000000" w:rsidRPr="00000000" w:rsidDel="00000000">
              <w:rPr>
                <w:rtl w:val="0"/>
              </w:rPr>
              <w:t xml:space="preserve">, </w:t>
            </w:r>
            <w:r w:rsidR="00000000" w:rsidRPr="00000000" w:rsidDel="00000000">
              <w:rPr>
                <w:rtl w:val="0"/>
              </w:rPr>
              <w:t xml:space="preserve">28.6</w:t>
            </w:r>
            <w:r w:rsidR="00000000" w:rsidRPr="00000000" w:rsidDel="00000000">
              <w:rPr>
                <w:rtl w:val="0"/>
              </w:rPr>
              <w:t xml:space="preserve">., </w:t>
            </w:r>
            <w:r w:rsidR="00000000" w:rsidRPr="00000000" w:rsidDel="00000000">
              <w:rPr>
                <w:rtl w:val="0"/>
              </w:rPr>
              <w:t xml:space="preserve">28.7.</w:t>
            </w:r>
            <w:r w:rsidR="00000000" w:rsidRPr="00000000" w:rsidDel="00000000">
              <w:rPr>
                <w:rtl w:val="0"/>
              </w:rPr>
              <w:t xml:space="preserve">, </w:t>
            </w:r>
            <w:r w:rsidR="00000000" w:rsidRPr="00000000" w:rsidDel="00000000">
              <w:rPr>
                <w:rtl w:val="0"/>
              </w:rPr>
              <w:t xml:space="preserve">28.8.</w:t>
            </w:r>
            <w:r w:rsidR="00000000" w:rsidRPr="00000000" w:rsidDel="00000000">
              <w:rPr>
                <w:rtl w:val="0"/>
              </w:rPr>
              <w:t xml:space="preserve">, </w:t>
            </w:r>
            <w:r w:rsidR="00000000" w:rsidRPr="00000000" w:rsidDel="00000000">
              <w:rPr>
                <w:rtl w:val="0"/>
              </w:rPr>
              <w:t xml:space="preserve">28.9.</w:t>
            </w:r>
            <w:r w:rsidR="00000000" w:rsidRPr="00000000" w:rsidDel="00000000">
              <w:rPr>
                <w:rtl w:val="0"/>
              </w:rPr>
              <w:t xml:space="preserve">, </w:t>
            </w:r>
            <w:r w:rsidR="00000000" w:rsidRPr="00000000" w:rsidDel="00000000">
              <w:rPr>
                <w:rtl w:val="0"/>
              </w:rPr>
              <w:t xml:space="preserve">28.10.</w:t>
            </w:r>
            <w:r w:rsidR="00000000" w:rsidRPr="00000000" w:rsidDel="00000000">
              <w:rPr>
                <w:rtl w:val="0"/>
              </w:rPr>
              <w:t xml:space="preserve">, </w:t>
            </w:r>
            <w:r w:rsidR="00000000" w:rsidRPr="00000000" w:rsidDel="00000000">
              <w:rPr>
                <w:rtl w:val="0"/>
              </w:rPr>
              <w:t xml:space="preserve">28.11.</w:t>
            </w:r>
            <w:r w:rsidR="00000000" w:rsidRPr="00000000" w:rsidDel="00000000">
              <w:rPr>
                <w:rtl w:val="0"/>
              </w:rPr>
              <w:t xml:space="preserve"> un </w:t>
            </w:r>
            <w:r w:rsidR="00000000" w:rsidRPr="00000000" w:rsidDel="00000000">
              <w:rPr>
                <w:rtl w:val="0"/>
              </w:rPr>
              <w:t xml:space="preserve">28.12.</w:t>
            </w:r>
            <w:r w:rsidR="00000000" w:rsidRPr="00000000" w:rsidDel="00000000">
              <w:rPr>
                <w:rtl w:val="0"/>
              </w:rPr>
              <w:t xml:space="preserve"> apakšpunktā minētajām izmaksām var piemērot ārpakalpojumu saskaņā ar normatīvajiem aktiem publisko iepirkumu jomā, īstenojot atklātu, pārredzamu, nediskriminējošu, sociāli atbildīgu un konkurenci neierobežojošu iepirkuma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iesniedzējs var nebūt publiskā iepirkuma subjekts, lūdzam precizēt noteikumu projekta 30.punktu, paredzot, ka iepirkumi var tikt veikti arī atbilstoši Ministru kabineta noteikumiem Nr.104 "Noteikumi par iepirkuma procedūru un tās piemērošanas kārtību pasūtītāja finansētiem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w:t>
            </w:r>
            <w:r w:rsidR="00000000" w:rsidRPr="00000000" w:rsidDel="00000000">
              <w:rPr>
                <w:rtl w:val="0"/>
              </w:rPr>
              <w:t xml:space="preserve">28.1</w:t>
            </w:r>
            <w:r w:rsidR="00000000" w:rsidRPr="00000000" w:rsidDel="00000000">
              <w:rPr>
                <w:rtl w:val="0"/>
              </w:rPr>
              <w:t xml:space="preserve">., </w:t>
            </w:r>
            <w:r w:rsidR="00000000" w:rsidRPr="00000000" w:rsidDel="00000000">
              <w:rPr>
                <w:rtl w:val="0"/>
              </w:rPr>
              <w:t xml:space="preserve">28.2.2.</w:t>
            </w:r>
            <w:r w:rsidR="00000000" w:rsidRPr="00000000" w:rsidDel="00000000">
              <w:rPr>
                <w:rtl w:val="0"/>
              </w:rPr>
              <w:t xml:space="preserve">, </w:t>
            </w:r>
            <w:r w:rsidR="00000000" w:rsidRPr="00000000" w:rsidDel="00000000">
              <w:rPr>
                <w:rtl w:val="0"/>
              </w:rPr>
              <w:t xml:space="preserve">28.3.</w:t>
            </w:r>
            <w:r w:rsidR="00000000" w:rsidRPr="00000000" w:rsidDel="00000000">
              <w:rPr>
                <w:rtl w:val="0"/>
              </w:rPr>
              <w:t xml:space="preserve">, </w:t>
            </w:r>
            <w:r w:rsidR="00000000" w:rsidRPr="00000000" w:rsidDel="00000000">
              <w:rPr>
                <w:rtl w:val="0"/>
              </w:rPr>
              <w:t xml:space="preserve">28.4.</w:t>
            </w:r>
            <w:r w:rsidR="00000000" w:rsidRPr="00000000" w:rsidDel="00000000">
              <w:rPr>
                <w:rtl w:val="0"/>
              </w:rPr>
              <w:t xml:space="preserve">, </w:t>
            </w:r>
            <w:r w:rsidR="00000000" w:rsidRPr="00000000" w:rsidDel="00000000">
              <w:rPr>
                <w:rtl w:val="0"/>
              </w:rPr>
              <w:t xml:space="preserve">28.5.</w:t>
            </w:r>
            <w:r w:rsidR="00000000" w:rsidRPr="00000000" w:rsidDel="00000000">
              <w:rPr>
                <w:rtl w:val="0"/>
              </w:rPr>
              <w:t xml:space="preserve">, </w:t>
            </w:r>
            <w:r w:rsidR="00000000" w:rsidRPr="00000000" w:rsidDel="00000000">
              <w:rPr>
                <w:rtl w:val="0"/>
              </w:rPr>
              <w:t xml:space="preserve">28.6</w:t>
            </w:r>
            <w:r w:rsidR="00000000" w:rsidRPr="00000000" w:rsidDel="00000000">
              <w:rPr>
                <w:rtl w:val="0"/>
              </w:rPr>
              <w:t xml:space="preserve">., </w:t>
            </w:r>
            <w:r w:rsidR="00000000" w:rsidRPr="00000000" w:rsidDel="00000000">
              <w:rPr>
                <w:rtl w:val="0"/>
              </w:rPr>
              <w:t xml:space="preserve">28.7.</w:t>
            </w:r>
            <w:r w:rsidR="00000000" w:rsidRPr="00000000" w:rsidDel="00000000">
              <w:rPr>
                <w:rtl w:val="0"/>
              </w:rPr>
              <w:t xml:space="preserve">, </w:t>
            </w:r>
            <w:r w:rsidR="00000000" w:rsidRPr="00000000" w:rsidDel="00000000">
              <w:rPr>
                <w:rtl w:val="0"/>
              </w:rPr>
              <w:t xml:space="preserve">28.8.</w:t>
            </w:r>
            <w:r w:rsidR="00000000" w:rsidRPr="00000000" w:rsidDel="00000000">
              <w:rPr>
                <w:rtl w:val="0"/>
              </w:rPr>
              <w:t xml:space="preserve">, </w:t>
            </w:r>
            <w:r w:rsidR="00000000" w:rsidRPr="00000000" w:rsidDel="00000000">
              <w:rPr>
                <w:rtl w:val="0"/>
              </w:rPr>
              <w:t xml:space="preserve">28.9.</w:t>
            </w:r>
            <w:r w:rsidR="00000000" w:rsidRPr="00000000" w:rsidDel="00000000">
              <w:rPr>
                <w:rtl w:val="0"/>
              </w:rPr>
              <w:t xml:space="preserve">, </w:t>
            </w:r>
            <w:r w:rsidR="00000000" w:rsidRPr="00000000" w:rsidDel="00000000">
              <w:rPr>
                <w:rtl w:val="0"/>
              </w:rPr>
              <w:t xml:space="preserve">29.1.2.</w:t>
            </w:r>
            <w:r w:rsidR="00000000" w:rsidRPr="00000000" w:rsidDel="00000000">
              <w:rPr>
                <w:rtl w:val="0"/>
              </w:rPr>
              <w:t xml:space="preserve"> , </w:t>
            </w:r>
            <w:r w:rsidR="00000000" w:rsidRPr="00000000" w:rsidDel="00000000">
              <w:rPr>
                <w:rtl w:val="0"/>
              </w:rPr>
              <w:t xml:space="preserve">29.2.</w:t>
            </w:r>
            <w:r w:rsidR="00000000" w:rsidRPr="00000000" w:rsidDel="00000000">
              <w:rPr>
                <w:rtl w:val="0"/>
              </w:rPr>
              <w:t xml:space="preserve">, </w:t>
            </w:r>
            <w:r w:rsidR="00000000" w:rsidRPr="00000000" w:rsidDel="00000000">
              <w:rPr>
                <w:rtl w:val="0"/>
              </w:rPr>
              <w:t xml:space="preserve">29.3.</w:t>
            </w:r>
            <w:r w:rsidR="00000000" w:rsidRPr="00000000" w:rsidDel="00000000">
              <w:rPr>
                <w:rtl w:val="0"/>
              </w:rPr>
              <w:t xml:space="preserve">, </w:t>
            </w:r>
            <w:r w:rsidR="00000000" w:rsidRPr="00000000" w:rsidDel="00000000">
              <w:rPr>
                <w:rtl w:val="0"/>
              </w:rPr>
              <w:t xml:space="preserve">29.4.</w:t>
            </w:r>
            <w:r w:rsidR="00000000" w:rsidRPr="00000000" w:rsidDel="00000000">
              <w:rPr>
                <w:rtl w:val="0"/>
              </w:rPr>
              <w:t xml:space="preserve">, </w:t>
            </w:r>
            <w:r w:rsidR="00000000" w:rsidRPr="00000000" w:rsidDel="00000000">
              <w:rPr>
                <w:rtl w:val="0"/>
              </w:rPr>
              <w:t xml:space="preserve">29.5.</w:t>
            </w:r>
            <w:r w:rsidR="00000000" w:rsidRPr="00000000" w:rsidDel="00000000">
              <w:rPr>
                <w:rtl w:val="0"/>
              </w:rPr>
              <w:t xml:space="preserve">, </w:t>
            </w:r>
            <w:r w:rsidR="00000000" w:rsidRPr="00000000" w:rsidDel="00000000">
              <w:rPr>
                <w:rtl w:val="0"/>
              </w:rPr>
              <w:t xml:space="preserve">29.6.</w:t>
            </w:r>
            <w:r w:rsidR="00000000" w:rsidRPr="00000000" w:rsidDel="00000000">
              <w:rPr>
                <w:rtl w:val="0"/>
              </w:rPr>
              <w:t xml:space="preserve">, </w:t>
            </w:r>
            <w:r w:rsidR="00000000" w:rsidRPr="00000000" w:rsidDel="00000000">
              <w:rPr>
                <w:rtl w:val="0"/>
              </w:rPr>
              <w:t xml:space="preserve">29.7.</w:t>
            </w:r>
            <w:r w:rsidR="00000000" w:rsidRPr="00000000" w:rsidDel="00000000">
              <w:rPr>
                <w:rtl w:val="0"/>
              </w:rPr>
              <w:t xml:space="preserve"> apakšpunktā un </w:t>
            </w:r>
            <w:r w:rsidR="00000000" w:rsidRPr="00000000" w:rsidDel="00000000">
              <w:rPr>
                <w:rtl w:val="0"/>
              </w:rPr>
              <w:t xml:space="preserve">30.</w:t>
            </w:r>
            <w:r w:rsidR="00000000" w:rsidRPr="00000000" w:rsidDel="00000000">
              <w:rPr>
                <w:rtl w:val="0"/>
              </w:rPr>
              <w:t xml:space="preserve"> punktā minētajām 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w:t>
            </w:r>
            <w:r w:rsidR="00000000" w:rsidRPr="00000000" w:rsidDel="00000000">
              <w:rPr>
                <w:rtl w:val="0"/>
              </w:rPr>
              <w:t xml:space="preserve">28.1</w:t>
            </w:r>
            <w:r w:rsidR="00000000" w:rsidRPr="00000000" w:rsidDel="00000000">
              <w:rPr>
                <w:rtl w:val="0"/>
              </w:rPr>
              <w:t xml:space="preserve">., </w:t>
            </w:r>
            <w:r w:rsidR="00000000" w:rsidRPr="00000000" w:rsidDel="00000000">
              <w:rPr>
                <w:rtl w:val="0"/>
              </w:rPr>
              <w:t xml:space="preserve">28.2.2.</w:t>
            </w:r>
            <w:r w:rsidR="00000000" w:rsidRPr="00000000" w:rsidDel="00000000">
              <w:rPr>
                <w:rtl w:val="0"/>
              </w:rPr>
              <w:t xml:space="preserve">, </w:t>
            </w:r>
            <w:r w:rsidR="00000000" w:rsidRPr="00000000" w:rsidDel="00000000">
              <w:rPr>
                <w:rtl w:val="0"/>
              </w:rPr>
              <w:t xml:space="preserve">28.3.</w:t>
            </w:r>
            <w:r w:rsidR="00000000" w:rsidRPr="00000000" w:rsidDel="00000000">
              <w:rPr>
                <w:rtl w:val="0"/>
              </w:rPr>
              <w:t xml:space="preserve">, </w:t>
            </w:r>
            <w:r w:rsidR="00000000" w:rsidRPr="00000000" w:rsidDel="00000000">
              <w:rPr>
                <w:rtl w:val="0"/>
              </w:rPr>
              <w:t xml:space="preserve">28.4.</w:t>
            </w:r>
            <w:r w:rsidR="00000000" w:rsidRPr="00000000" w:rsidDel="00000000">
              <w:rPr>
                <w:rtl w:val="0"/>
              </w:rPr>
              <w:t xml:space="preserve">, </w:t>
            </w:r>
            <w:r w:rsidR="00000000" w:rsidRPr="00000000" w:rsidDel="00000000">
              <w:rPr>
                <w:rtl w:val="0"/>
              </w:rPr>
              <w:t xml:space="preserve">28.5.</w:t>
            </w:r>
            <w:r w:rsidR="00000000" w:rsidRPr="00000000" w:rsidDel="00000000">
              <w:rPr>
                <w:rtl w:val="0"/>
              </w:rPr>
              <w:t xml:space="preserve">, </w:t>
            </w:r>
            <w:r w:rsidR="00000000" w:rsidRPr="00000000" w:rsidDel="00000000">
              <w:rPr>
                <w:rtl w:val="0"/>
              </w:rPr>
              <w:t xml:space="preserve">28.6</w:t>
            </w:r>
            <w:r w:rsidR="00000000" w:rsidRPr="00000000" w:rsidDel="00000000">
              <w:rPr>
                <w:rtl w:val="0"/>
              </w:rPr>
              <w:t xml:space="preserve">., </w:t>
            </w:r>
            <w:r w:rsidR="00000000" w:rsidRPr="00000000" w:rsidDel="00000000">
              <w:rPr>
                <w:rtl w:val="0"/>
              </w:rPr>
              <w:t xml:space="preserve">28.7.</w:t>
            </w:r>
            <w:r w:rsidR="00000000" w:rsidRPr="00000000" w:rsidDel="00000000">
              <w:rPr>
                <w:rtl w:val="0"/>
              </w:rPr>
              <w:t xml:space="preserve">, </w:t>
            </w:r>
            <w:r w:rsidR="00000000" w:rsidRPr="00000000" w:rsidDel="00000000">
              <w:rPr>
                <w:rtl w:val="0"/>
              </w:rPr>
              <w:t xml:space="preserve">28.8.</w:t>
            </w:r>
            <w:r w:rsidR="00000000" w:rsidRPr="00000000" w:rsidDel="00000000">
              <w:rPr>
                <w:rtl w:val="0"/>
              </w:rPr>
              <w:t xml:space="preserve">, </w:t>
            </w:r>
            <w:r w:rsidR="00000000" w:rsidRPr="00000000" w:rsidDel="00000000">
              <w:rPr>
                <w:rtl w:val="0"/>
              </w:rPr>
              <w:t xml:space="preserve">28.9.</w:t>
            </w:r>
            <w:r w:rsidR="00000000" w:rsidRPr="00000000" w:rsidDel="00000000">
              <w:rPr>
                <w:rtl w:val="0"/>
              </w:rPr>
              <w:t xml:space="preserve">, </w:t>
            </w:r>
            <w:r w:rsidR="00000000" w:rsidRPr="00000000" w:rsidDel="00000000">
              <w:rPr>
                <w:rtl w:val="0"/>
              </w:rPr>
              <w:t xml:space="preserve">29.1.2.</w:t>
            </w:r>
            <w:r w:rsidR="00000000" w:rsidRPr="00000000" w:rsidDel="00000000">
              <w:rPr>
                <w:rtl w:val="0"/>
              </w:rPr>
              <w:t xml:space="preserve"> , </w:t>
            </w:r>
            <w:r w:rsidR="00000000" w:rsidRPr="00000000" w:rsidDel="00000000">
              <w:rPr>
                <w:rtl w:val="0"/>
              </w:rPr>
              <w:t xml:space="preserve">29.2.</w:t>
            </w:r>
            <w:r w:rsidR="00000000" w:rsidRPr="00000000" w:rsidDel="00000000">
              <w:rPr>
                <w:rtl w:val="0"/>
              </w:rPr>
              <w:t xml:space="preserve">, </w:t>
            </w:r>
            <w:r w:rsidR="00000000" w:rsidRPr="00000000" w:rsidDel="00000000">
              <w:rPr>
                <w:rtl w:val="0"/>
              </w:rPr>
              <w:t xml:space="preserve">29.3.</w:t>
            </w:r>
            <w:r w:rsidR="00000000" w:rsidRPr="00000000" w:rsidDel="00000000">
              <w:rPr>
                <w:rtl w:val="0"/>
              </w:rPr>
              <w:t xml:space="preserve">, </w:t>
            </w:r>
            <w:r w:rsidR="00000000" w:rsidRPr="00000000" w:rsidDel="00000000">
              <w:rPr>
                <w:rtl w:val="0"/>
              </w:rPr>
              <w:t xml:space="preserve">29.4.</w:t>
            </w:r>
            <w:r w:rsidR="00000000" w:rsidRPr="00000000" w:rsidDel="00000000">
              <w:rPr>
                <w:rtl w:val="0"/>
              </w:rPr>
              <w:t xml:space="preserve">, </w:t>
            </w:r>
            <w:r w:rsidR="00000000" w:rsidRPr="00000000" w:rsidDel="00000000">
              <w:rPr>
                <w:rtl w:val="0"/>
              </w:rPr>
              <w:t xml:space="preserve">29.5.</w:t>
            </w:r>
            <w:r w:rsidR="00000000" w:rsidRPr="00000000" w:rsidDel="00000000">
              <w:rPr>
                <w:rtl w:val="0"/>
              </w:rPr>
              <w:t xml:space="preserve">, </w:t>
            </w:r>
            <w:r w:rsidR="00000000" w:rsidRPr="00000000" w:rsidDel="00000000">
              <w:rPr>
                <w:rtl w:val="0"/>
              </w:rPr>
              <w:t xml:space="preserve">29.6.</w:t>
            </w:r>
            <w:r w:rsidR="00000000" w:rsidRPr="00000000" w:rsidDel="00000000">
              <w:rPr>
                <w:rtl w:val="0"/>
              </w:rPr>
              <w:t xml:space="preserve">, </w:t>
            </w:r>
            <w:r w:rsidR="00000000" w:rsidRPr="00000000" w:rsidDel="00000000">
              <w:rPr>
                <w:rtl w:val="0"/>
              </w:rPr>
              <w:t xml:space="preserve">29.7.</w:t>
            </w:r>
            <w:r w:rsidR="00000000" w:rsidRPr="00000000" w:rsidDel="00000000">
              <w:rPr>
                <w:rtl w:val="0"/>
              </w:rPr>
              <w:t xml:space="preserve"> apakšpunktā un </w:t>
            </w:r>
            <w:r w:rsidR="00000000" w:rsidRPr="00000000" w:rsidDel="00000000">
              <w:rPr>
                <w:rtl w:val="0"/>
              </w:rPr>
              <w:t xml:space="preserve">30.</w:t>
            </w:r>
            <w:r w:rsidR="00000000" w:rsidRPr="00000000" w:rsidDel="00000000">
              <w:rPr>
                <w:rtl w:val="0"/>
              </w:rPr>
              <w:t xml:space="preserve"> punktā minētajām izmaksām var piemērot ārpakalpojumu saskaņā ar normatīvajiem aktiem publisko iepirkumu jomā vai normatīvajiem aktiem par iepirkuma procedūru un tās piemērošanas kārtību pasūtītāja finansētiem projektiem, īstenojot atklātu, pārredzamu, nediskriminējošu, sociāli atbildīgu un konkurenci neierobežojošu iepirkuma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papildu administratīvo slogu finansējuma saņēmējiem un sadarbības partneriem, lūdzam noteikumu projekta 32.punktā neparedzēt obligātu prasību par iepirkuma veikšanu sociāli atbildīgā veidā, bet gan noteikt elastīgāku pieeju, nodrošinot, ka finansējuma saņēmēji un sadarbības partneri var izvērtēt, kādos gadījumus un kādām izmaksām būtu īstenojama sociāli atbildīga iepirkuma procedūra.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32.punkta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w:t>
            </w:r>
            <w:r w:rsidR="00000000" w:rsidRPr="00000000" w:rsidDel="00000000">
              <w:rPr>
                <w:rtl w:val="0"/>
              </w:rPr>
              <w:t xml:space="preserve">28.1</w:t>
            </w:r>
            <w:r w:rsidR="00000000" w:rsidRPr="00000000" w:rsidDel="00000000">
              <w:rPr>
                <w:rtl w:val="0"/>
              </w:rPr>
              <w:t xml:space="preserve">., </w:t>
            </w:r>
            <w:r w:rsidR="00000000" w:rsidRPr="00000000" w:rsidDel="00000000">
              <w:rPr>
                <w:rtl w:val="0"/>
              </w:rPr>
              <w:t xml:space="preserve">28.2.2.</w:t>
            </w:r>
            <w:r w:rsidR="00000000" w:rsidRPr="00000000" w:rsidDel="00000000">
              <w:rPr>
                <w:rtl w:val="0"/>
              </w:rPr>
              <w:t xml:space="preserve">, </w:t>
            </w:r>
            <w:r w:rsidR="00000000" w:rsidRPr="00000000" w:rsidDel="00000000">
              <w:rPr>
                <w:rtl w:val="0"/>
              </w:rPr>
              <w:t xml:space="preserve">28.3.</w:t>
            </w:r>
            <w:r w:rsidR="00000000" w:rsidRPr="00000000" w:rsidDel="00000000">
              <w:rPr>
                <w:rtl w:val="0"/>
              </w:rPr>
              <w:t xml:space="preserve">, </w:t>
            </w:r>
            <w:r w:rsidR="00000000" w:rsidRPr="00000000" w:rsidDel="00000000">
              <w:rPr>
                <w:rtl w:val="0"/>
              </w:rPr>
              <w:t xml:space="preserve">28.4.</w:t>
            </w:r>
            <w:r w:rsidR="00000000" w:rsidRPr="00000000" w:rsidDel="00000000">
              <w:rPr>
                <w:rtl w:val="0"/>
              </w:rPr>
              <w:t xml:space="preserve">, </w:t>
            </w:r>
            <w:r w:rsidR="00000000" w:rsidRPr="00000000" w:rsidDel="00000000">
              <w:rPr>
                <w:rtl w:val="0"/>
              </w:rPr>
              <w:t xml:space="preserve">28.5.</w:t>
            </w:r>
            <w:r w:rsidR="00000000" w:rsidRPr="00000000" w:rsidDel="00000000">
              <w:rPr>
                <w:rtl w:val="0"/>
              </w:rPr>
              <w:t xml:space="preserve">, </w:t>
            </w:r>
            <w:r w:rsidR="00000000" w:rsidRPr="00000000" w:rsidDel="00000000">
              <w:rPr>
                <w:rtl w:val="0"/>
              </w:rPr>
              <w:t xml:space="preserve">28.6</w:t>
            </w:r>
            <w:r w:rsidR="00000000" w:rsidRPr="00000000" w:rsidDel="00000000">
              <w:rPr>
                <w:rtl w:val="0"/>
              </w:rPr>
              <w:t xml:space="preserve">., </w:t>
            </w:r>
            <w:r w:rsidR="00000000" w:rsidRPr="00000000" w:rsidDel="00000000">
              <w:rPr>
                <w:rtl w:val="0"/>
              </w:rPr>
              <w:t xml:space="preserve">28.7.</w:t>
            </w:r>
            <w:r w:rsidR="00000000" w:rsidRPr="00000000" w:rsidDel="00000000">
              <w:rPr>
                <w:rtl w:val="0"/>
              </w:rPr>
              <w:t xml:space="preserve">, </w:t>
            </w:r>
            <w:r w:rsidR="00000000" w:rsidRPr="00000000" w:rsidDel="00000000">
              <w:rPr>
                <w:rtl w:val="0"/>
              </w:rPr>
              <w:t xml:space="preserve">28.8.</w:t>
            </w:r>
            <w:r w:rsidR="00000000" w:rsidRPr="00000000" w:rsidDel="00000000">
              <w:rPr>
                <w:rtl w:val="0"/>
              </w:rPr>
              <w:t xml:space="preserve">, </w:t>
            </w:r>
            <w:r w:rsidR="00000000" w:rsidRPr="00000000" w:rsidDel="00000000">
              <w:rPr>
                <w:rtl w:val="0"/>
              </w:rPr>
              <w:t xml:space="preserve">28.9.</w:t>
            </w:r>
            <w:r w:rsidR="00000000" w:rsidRPr="00000000" w:rsidDel="00000000">
              <w:rPr>
                <w:rtl w:val="0"/>
              </w:rPr>
              <w:t xml:space="preserve">, </w:t>
            </w:r>
            <w:r w:rsidR="00000000" w:rsidRPr="00000000" w:rsidDel="00000000">
              <w:rPr>
                <w:rtl w:val="0"/>
              </w:rPr>
              <w:t xml:space="preserve">29.1.2.</w:t>
            </w:r>
            <w:r w:rsidR="00000000" w:rsidRPr="00000000" w:rsidDel="00000000">
              <w:rPr>
                <w:rtl w:val="0"/>
              </w:rPr>
              <w:t xml:space="preserve"> , </w:t>
            </w:r>
            <w:r w:rsidR="00000000" w:rsidRPr="00000000" w:rsidDel="00000000">
              <w:rPr>
                <w:rtl w:val="0"/>
              </w:rPr>
              <w:t xml:space="preserve">29.2.</w:t>
            </w:r>
            <w:r w:rsidR="00000000" w:rsidRPr="00000000" w:rsidDel="00000000">
              <w:rPr>
                <w:rtl w:val="0"/>
              </w:rPr>
              <w:t xml:space="preserve">, </w:t>
            </w:r>
            <w:r w:rsidR="00000000" w:rsidRPr="00000000" w:rsidDel="00000000">
              <w:rPr>
                <w:rtl w:val="0"/>
              </w:rPr>
              <w:t xml:space="preserve">29.3.</w:t>
            </w:r>
            <w:r w:rsidR="00000000" w:rsidRPr="00000000" w:rsidDel="00000000">
              <w:rPr>
                <w:rtl w:val="0"/>
              </w:rPr>
              <w:t xml:space="preserve">, </w:t>
            </w:r>
            <w:r w:rsidR="00000000" w:rsidRPr="00000000" w:rsidDel="00000000">
              <w:rPr>
                <w:rtl w:val="0"/>
              </w:rPr>
              <w:t xml:space="preserve">29.4.</w:t>
            </w:r>
            <w:r w:rsidR="00000000" w:rsidRPr="00000000" w:rsidDel="00000000">
              <w:rPr>
                <w:rtl w:val="0"/>
              </w:rPr>
              <w:t xml:space="preserve">, </w:t>
            </w:r>
            <w:r w:rsidR="00000000" w:rsidRPr="00000000" w:rsidDel="00000000">
              <w:rPr>
                <w:rtl w:val="0"/>
              </w:rPr>
              <w:t xml:space="preserve">29.5.</w:t>
            </w:r>
            <w:r w:rsidR="00000000" w:rsidRPr="00000000" w:rsidDel="00000000">
              <w:rPr>
                <w:rtl w:val="0"/>
              </w:rPr>
              <w:t xml:space="preserve">, </w:t>
            </w:r>
            <w:r w:rsidR="00000000" w:rsidRPr="00000000" w:rsidDel="00000000">
              <w:rPr>
                <w:rtl w:val="0"/>
              </w:rPr>
              <w:t xml:space="preserve">29.6.</w:t>
            </w:r>
            <w:r w:rsidR="00000000" w:rsidRPr="00000000" w:rsidDel="00000000">
              <w:rPr>
                <w:rtl w:val="0"/>
              </w:rPr>
              <w:t xml:space="preserve">, </w:t>
            </w:r>
            <w:r w:rsidR="00000000" w:rsidRPr="00000000" w:rsidDel="00000000">
              <w:rPr>
                <w:rtl w:val="0"/>
              </w:rPr>
              <w:t xml:space="preserve">29.7.</w:t>
            </w:r>
            <w:r w:rsidR="00000000" w:rsidRPr="00000000" w:rsidDel="00000000">
              <w:rPr>
                <w:rtl w:val="0"/>
              </w:rPr>
              <w:t xml:space="preserve"> apakšpunktā un </w:t>
            </w:r>
            <w:r w:rsidR="00000000" w:rsidRPr="00000000" w:rsidDel="00000000">
              <w:rPr>
                <w:rtl w:val="0"/>
              </w:rPr>
              <w:t xml:space="preserve">30.</w:t>
            </w:r>
            <w:r w:rsidR="00000000" w:rsidRPr="00000000" w:rsidDel="00000000">
              <w:rPr>
                <w:rtl w:val="0"/>
              </w:rPr>
              <w:t xml:space="preserve"> punktā minētajām izmaksām var piemērot ārpakalpojumu saskaņā ar normatīvajiem aktiem publisko iepirkumu jomā vai normatīvajiem aktiem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Sadarbības partneriem izmaksas ir attiecināmas pēc šo noteikumu </w:t>
            </w:r>
            <w:r w:rsidR="00000000" w:rsidRPr="00000000" w:rsidDel="00000000">
              <w:rPr>
                <w:rtl w:val="0"/>
              </w:rPr>
              <w:t xml:space="preserve">17.</w:t>
            </w:r>
            <w:r w:rsidR="00000000" w:rsidRPr="00000000" w:rsidDel="00000000">
              <w:rPr>
                <w:rtl w:val="0"/>
              </w:rPr>
              <w:t xml:space="preserve"> punktā minēto sadarbības līgumu noslēgšanas, bet ne agrāk kā no dienas, kad noslēgts līgums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36. punktu ar norādi par to, no kura brīža attiecināmas noteikumu projekta 15.1. apakšpunktā minētā sadarbības partnera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17. punkta redakcija, iekļaujot tajā atsauci uz visiem 15.punktā minētajiem sadarbības partneriem, attiecīgi arī 36. punkts attiecināms uz 15.1. apakšpunktā minēto sadarbības partneri.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Sadarbības partneriem izmaksas ir attiecināmas pēc šo noteikumu </w:t>
            </w:r>
            <w:r w:rsidR="00000000" w:rsidRPr="00000000" w:rsidDel="00000000">
              <w:rPr>
                <w:rtl w:val="0"/>
              </w:rPr>
              <w:t xml:space="preserve">17.</w:t>
            </w:r>
            <w:r w:rsidR="00000000" w:rsidRPr="00000000" w:rsidDel="00000000">
              <w:rPr>
                <w:rtl w:val="0"/>
              </w:rPr>
              <w:t xml:space="preserve"> punktā minēto sadarbības līgumu noslēgšanas, bet ne agrāk kā no dienas, kad noslēgts līgums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 un finansējuma saņemšanas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iekļaut AF 59.mērķa izpildes prasību par sadarbības modeļa izstrādi starp uzņēmumiem un darba ņēmēju organizācijām nozarēs par kopīgu redzējumu par mācību vajadzībām, t. sk. “nākotnes prasmes” nozarē un saistītajās nozarēs.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 noteikumu 36.1. apakšpunktā jau ir noteikts, ka MK noteikumu 5.3.3. apakšpunktā minētajā ziņojumā par prasmju fonda  pilotprojekta rezultātiem un priekšlikumiem prasmju fonda pilotprojekta pilnveidošanai līdz 2029.gadam, jāietver vismaz informāciju par  īstenotajiem mācību un citiem atbalsta pasākumiem, par valsts un privāto līdzieguldījumu proporcionalitāti un dinamiku laika gaitā, pamatojot ar atbilstošiem dokumentiem, sniedzot aprakstu un priekšlikumus prasmju fonda pilotprojekta pilnveidošanai un funkcionēšanai līdz 2029.gadam un ilgtermiņā,  </w:t>
            </w:r>
            <w:r w:rsidR="00000000" w:rsidRPr="00000000" w:rsidDel="00000000">
              <w:rPr>
                <w:u w:val="single"/>
                <w:rtl w:val="0"/>
              </w:rPr>
              <w:t xml:space="preserve">aprakstot sadarbības modeli starp komersantiem un darba ņēmēju organizācijām</w:t>
            </w:r>
            <w:r w:rsidR="00000000" w:rsidRPr="00000000" w:rsidDel="00000000">
              <w:rPr>
                <w:rtl w:val="0"/>
              </w:rPr>
              <w:t xml:space="preserve">, tostarp norādot katra lomu un pienākumus, kārtību/procedūru lēmuma pieņemšanai par mācību vajadzībām un citiem atbalsta pasākumiem, un ietverot informāciju par īstenotajiem mācību un citiem īstenotajiem atbalsta pasākumiem, kā arī identificētu un sagatavotu kopīgu mācību vajadzību redzējumu, tostarp “nākotnes prasmēm” nozarē un saistītajās nozarēs, kā arī sniedzot priekšlikumus nepieciešamajām izmaiņām normatīvajā regulējumā.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 un finansējuma saņemšanas nosacījumi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 un finansējuma saņemšanas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37.punkts paredz, ka prasmju fonda atbalstu var saņemt uzņēmums pie noteiktiem nosacījumiem, un finansējuma saņēmējs atbilstoši uzņēmuma pieprasījumam sniedz finanšu atbalstu uzņēmumam (noteikumu projekta 42.punkts), lūdzam noteikumu projektā iekļaut informāciju par uzņēmuma iespējām apstrīdēt un pārsūdzēt finansējuma saņēmēja pieņemtos lēmumus, proti, atrunāt citur normatīvajos aktos nenoregulētā atbalsta piešķiršanas apstrīdēšanas un pārsūdzēšanas kārtību finansējuma gala labuma guvējiem (t.i. par atbalsta nepiešķiršanu).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papildināti ar jaunu punktu (46. punkts), nosakot, ka komersants lēmumu par neatbilstību komercdarbības atbalsta nosacījumiem var apstrīdēt, iesniedzot finansējuma saņēmējam attiecīgu iesniegumu. Finansējuma saņēmēja lēmumu komersants var pārsūdzēt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 un finansējuma saņemšanas nosacījumi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 un finansējuma saņemšanas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norādīt avansa saņemšanas nosacījumus (kā piemēram, avansa apjoms un tā izmaksāšanas kārtība), kā arī lūdzam norādīt avansa un starpposma maksājuma izmaksāšanas nosacījumus. Vēršam uzmanību, ka atbilstoši Ministru kabineta 2023. gada 25. aprīļa noteikumu Nr. 205 “Valsts budžeta līdzekļu plānošanas kārtība Eiropas Savienības fondu projektu īstenošanai un maksājumu veikšanai 2021.–2027. gada plānošanas periodā”  8.1. apakšpunktam Eiropas Savienības fonda ietvaros var veikt avansa maksājumu finansējuma saņēmējam, ja tā izmaksāšanas nosacījumi ir paredzēti normatīvajā aktā par specifiskā atbalsta mērķa īstenošanu.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jaunu punktu, kā arī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 un finansējuma saņemšanas nosacījumi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 un finansējuma saņemšanas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projekts paredz sadarbības partneru iesaisti projektu īstenošanā, lūdzam papildināt noteikumu projektu ar  finansējuma saņēmēja un sadarbības partnera sadarbības nosacījumiem, pienākumiem un tiesībām, projekta mērķu un rādītāju savstarpējo sasniegšanas dalījumu. Vēršam uzmanību, ka noteikumu projektā ir jābūt pietiekami detalizēti atrunātiem sadarbības aspektiem, t.i., skaidri ir norādītas sadarbības partnera veicamās darbības un resursi, ar kādiem tas iesaistās projektā vai jānorāda, ka attiecīgie jautājumi tiks regulēti sadarbības līgumā. Iekļaujot minēto informāciju, noteikumu projektā nedublē Ministru kabineta 2023. gada 13. jūlija noteikumos Nr. 408 “Kārtība, kādā Eiropas Savienības fondu vadībā iesaistītās institūcijas nodrošina šo fondu ieviešanu 2021.–2027. gada plānošanas periodā"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MK noteikumu projekts paredz sadarbības partneru iesaisti projektu īstenošanā, konkrēti sadarbības partnera pienākumi un tiesības, kā arī projekta mērķu un rādītāju savstarpējais sasniegšanas dalījums netiek atrunāts MK noteikumos, ievērojot to, ka katras nozares ietvaros šie pienākumi un atbildības varētu būt atšķirīgas, bet to savstarpēji vienojoties finansējuma saņēmējs un tā sadarbības partneri  noteiks prasmju fonda konceptuālajā aprakstā atbilstoši šo noteikumu 1. pielikumam, kas būs projekta iesnieguma neatņemama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 un finansējuma saņemšanas nosacījumi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Pirms mērķa grupas iesaistes šo noteikumu </w:t>
            </w:r>
            <w:r w:rsidR="00000000" w:rsidRPr="00000000" w:rsidDel="00000000">
              <w:rPr>
                <w:rtl w:val="0"/>
              </w:rPr>
              <w:t xml:space="preserve">25.4.</w:t>
            </w:r>
            <w:r w:rsidR="00000000" w:rsidRPr="00000000" w:rsidDel="00000000">
              <w:rPr>
                <w:rtl w:val="0"/>
              </w:rPr>
              <w:t xml:space="preserve"> un </w:t>
            </w:r>
            <w:r w:rsidR="00000000" w:rsidRPr="00000000" w:rsidDel="00000000">
              <w:rPr>
                <w:rtl w:val="0"/>
              </w:rPr>
              <w:t xml:space="preserve">25.5.</w:t>
            </w:r>
            <w:r w:rsidR="00000000" w:rsidRPr="00000000" w:rsidDel="00000000">
              <w:rPr>
                <w:rtl w:val="0"/>
              </w:rPr>
              <w:t xml:space="preserve">  apakšpunktā minētajās darbībās, finansējuma saņēmējs izvērtē katras personas atbilstību iesaistes kritērijiem. Atbilstības pārbaudē finansējuma saņēmējs sadarbojas ar  šo noteikumu </w:t>
            </w:r>
            <w:r w:rsidR="00000000" w:rsidRPr="00000000" w:rsidDel="00000000">
              <w:rPr>
                <w:rtl w:val="0"/>
              </w:rPr>
              <w:t xml:space="preserve">4.1.</w:t>
            </w:r>
            <w:r w:rsidR="00000000" w:rsidRPr="00000000" w:rsidDel="00000000">
              <w:rPr>
                <w:rtl w:val="0"/>
              </w:rPr>
              <w:t xml:space="preserve"> apakšpunktā minētajiem komersantiem vai sadarbojas ar Valsts ieņēmumu dienestu, lai pārbaudītu katras personas nodarbinātības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noteikumu projekts papildināts ar 40. punktu, paredzot, ka tiek izvērtēta katras personas atbilstība iesaistes kritērijiem, no minētās tiesību normas nav viennozīmīgi saprotams, vai atbilstības pārbaude attiecas tikai uz juridisku personu vai skar arī fizisku personu, jo 4.1. apakšpunkts attiecas tai skaitā arī uz komersantu darbiniekiem.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gadījumā, ja 40. punkts attiecināms arī uz fizisku personu pārbaudi, lūdzam papildināt anotācijas 8.1.13. apakšpunktu, norādot konkrēto datu apstrādi, tiesisko pamatu un citu nepieciešamo informāciju atbilstoši Valsts kancelejas Vadlīnijās tiesību aktu projekta sākotnējās ietekmes novērtēšanai un novērtējuma ziņojuma sagatavošanai norādītajam.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projekta ietvaros uzkrājami dati arī par komersantu darbiniekiem, papildināts MK noteikumu punkts, nosakot, ka finansējuma saņēmējs uzkrāj informāciju par komersantu, kurā nodarbināts mācībās iesaistītais darbinieks (nosaukums, reģistrācijas numurs, komersanta pārstāvētā nozare saskaņā ar NACE 2. red., komersanta statuss), kā arī papildināta informācija anotācijas 8.1.13.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Pirms mērķa grupas iesaistes šo noteikumu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25.3.</w:t>
            </w:r>
            <w:r w:rsidR="00000000" w:rsidRPr="00000000" w:rsidDel="00000000">
              <w:rPr>
                <w:rtl w:val="0"/>
              </w:rPr>
              <w:t xml:space="preserve"> apakšpunktā minētajās darbībās, prasmju fonda pārvaldītājs izvērtē katras personas atbilstību iesaistes kritērijiem. Atbilstības pārbaudē prasmju fonda pārvaldītājs sadarbojas ar  šo noteikumu </w:t>
            </w:r>
            <w:r w:rsidR="00000000" w:rsidRPr="00000000" w:rsidDel="00000000">
              <w:rPr>
                <w:rtl w:val="0"/>
              </w:rPr>
              <w:t xml:space="preserve">4.1.</w:t>
            </w:r>
            <w:r w:rsidR="00000000" w:rsidRPr="00000000" w:rsidDel="00000000">
              <w:rPr>
                <w:rtl w:val="0"/>
              </w:rPr>
              <w:t xml:space="preserve"> apakšpunktā minētajiem komersantiem vai sadarbojas ar Valsts ieņēmumu dienestu, lai pārbaudītu katras personas nodarbinātības statusu.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 tā nodokļu parādu, valsts sociālās apdrošināšanas obligāto iemaksu un citu valsts noteikto obligāto maksājumu parādu apmērs nepārsniedz 150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37.4., kā arī 23.1. apakšpunktu, ņemot vērā, ka minētā prasība par nodokļu un nodevu parāda neesamību izriet no Eiropas Savienības fondu 2021.—2027. gada plānošanas perioda vadības likuma 22. panta pirmās daļas "d" punktā minētā izslēgšanas noteikuma, un izrietoši citos normatīvajos aktos, tostarp likumā "Par nodokļiem un nodevām", ietvertajām prasībām, kā arī vienotajiem projektu iesniegumu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noteikumu projekta 23.1. apakšpunkts, vienlaikus saglabājot 37.4.  apakšpunktu, ievērojot to, ka Eiropas Savienības fondu 2021.—2027. gada plānošanas perioda vadības likuma 22. pants atrunā prasības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uz to neattiecas līdzekļu atgūšanas rīkojums, kas minēts Komisijas regulas Nr. 651/2014 1. panta 4. punkta "a" apakšpunktā, vērtējot komersanta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nepieciešamību dzēst nosacījumu, ņemot vērā, ka atbalsts netiek piešķirts ar regulu Nr.651/2014. Pēc būtības šī ir papildus norma, ko </w:t>
            </w:r>
            <w:r w:rsidR="00000000" w:rsidRPr="00000000" w:rsidDel="00000000">
              <w:rPr>
                <w:i w:val="1"/>
                <w:rtl w:val="0"/>
              </w:rPr>
              <w:t xml:space="preserve">de minimis</w:t>
            </w:r>
            <w:r w:rsidR="00000000" w:rsidRPr="00000000" w:rsidDel="00000000">
              <w:rPr>
                <w:rtl w:val="0"/>
              </w:rPr>
              <w:t xml:space="preserve"> nenosaka.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MK noteikumu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uz to neattiecas līdzekļu atgūšanas rīkojums, kas minēts Komisijas regulas Nr. 651/2014 1. panta 4. punkta "a" apakšpunktā, vērtējot komersanta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dzēst noteikumu projekta 41.2.apakšpunktā izvirzīto nosacījumu attiecībā uz Eiropas Komisijas regulas Nr.651/2014 1.panta 4.punkta a) apakšpunktā minēto izvērtēšanu, jo komersantam kā gala labuma guvējam atbalsts tiks piešķirts atbilstoši Eiropas Komisijas regulai Nr.2023/2831 nosacījumiem nevis Eiropas Komisijas regulai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MK noteikumu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38.8. elektroniski parakstīt objektivitātes, konfidencialitātes un interešu konflikta neesības apliecinājumu (3. pielikums). Šis pienākums attiecas uz visiem, kas iesaistās lēmuma pieņemšanas procesā par komercdarbības atbalsta piešķiršanu uzņēmumam. Apliecinājumu paraksta pirms pieteikuma izskatīšanas;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projektam nav pievienots 3.pielikums, lūdzam to pievienot. Vienlaikus noteikumu projekta 38.8.apakšpunktā aicinām precizēt vārdu "pieteikums", konkretizējot, kāds pieteikums tiek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projektam  pievienots 3.pielikums, kā arī precizēts 42.10.apakšpunkts.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46.9. elektroniski parakstīt objektivitātes, konfidencialitātes un interešu konflikta neesības apliecinājumu (šo noteikumu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 Šis pienākums attiecas uz visiem, kas iesaistās lēmuma pieņemšanas procesā par komercdarbības atbalsta piešķiršanu komersantam un lēmuma pieņemšanas procesā par prasmju fonda atbalsta piešķiršanu komersantam. Apliecinājumu paraksta pirms komersanta pieteikuma izskatīšanas;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saņēmēja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25.2 un 25.3.apakšpunkta nosacījumi paredz, ka prasmju fonds ir </w:t>
            </w:r>
            <w:r w:rsidR="00000000" w:rsidRPr="00000000" w:rsidDel="00000000">
              <w:rPr>
                <w:i w:val="1"/>
                <w:rtl w:val="0"/>
              </w:rPr>
              <w:t xml:space="preserve">de minimis</w:t>
            </w:r>
            <w:r w:rsidR="00000000" w:rsidRPr="00000000" w:rsidDel="00000000">
              <w:rPr>
                <w:rtl w:val="0"/>
              </w:rPr>
              <w:t xml:space="preserve"> atbalsta sniedzējs, lūdzam pārskatīt lietoto terminoloģiju noteikumu projektā tā, lai būtu skaidrs, ka prasmju fonda pārvaldnieka pienākumi attiecas uz abiem noteikumu projekta 62.punktā minētajiem gadījumiem - gan gadījumiem, kad prasmju fonda pārvaldība tiek iepirkta ārpakalpojumā, gan - kad finansējuma saņēmējs izvēlas to veikt un par attiecīgajām pārvaldnieka darbībām ir </w:t>
            </w:r>
            <w:r w:rsidR="00000000" w:rsidRPr="00000000" w:rsidDel="00000000">
              <w:rPr>
                <w:i w:val="1"/>
                <w:rtl w:val="0"/>
              </w:rPr>
              <w:t xml:space="preserve">de minimis</w:t>
            </w:r>
            <w:r w:rsidR="00000000" w:rsidRPr="00000000" w:rsidDel="00000000">
              <w:rPr>
                <w:rtl w:val="0"/>
              </w:rPr>
              <w:t xml:space="preserve"> atbalsta saņēmējs. Piemēram, lūdzam izvērtēt, kuri no noteikumu projektā iekļautajiem pienākumiem atteicas uz finansējuma saņēmēju, kuri pienākumi būtu iekļaujami, piemēram, līgumā starp finansējuma saņēmēju un fonda pārvaldnieku </w:t>
            </w:r>
            <w:r w:rsidR="00000000" w:rsidRPr="00000000" w:rsidDel="00000000">
              <w:rPr>
                <w:i w:val="1"/>
                <w:rtl w:val="0"/>
              </w:rPr>
              <w:t xml:space="preserve">de minimis</w:t>
            </w:r>
            <w:r w:rsidR="00000000" w:rsidRPr="00000000" w:rsidDel="00000000">
              <w:rPr>
                <w:rtl w:val="0"/>
              </w:rPr>
              <w:t xml:space="preserve"> atbalsta piešķiršanas un fondu pārvaldības darbību kontekstā. Lūdzam attiecīgi precizēt arī terminoloģiju un nosacījumus citur noteikumu projekta tekstā, tostarp, V un VI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ar FM, CFLA un IZM š.g. 17.marta organizētajā sanāksmē pārrunātajam MK noteikumu projekta redakcija saglabāta esošajā redakcijā, jo neatkarīgi no pienākuma/ uzdevuma izpildītāja, atbildīgais par to būs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Finansējuma saņēmēja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42.1.4. mācībās iesaistīto dalībnieku sniegto novērtējumu apkopojumu par mācībās iegūto prasmju un zināšanu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42.1.4.apakšpunktāminēto informāciju tehniski iespējams uzkrāt KPVIS, t.i., vai tā ir kvanitificējama. Lūdzam izvērtēt iespēju šos datus uzkrāt ārpus KPVIS, pie finansējuma saņēmēja.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paredzot ka informāciju/novērtējumu par mācību ietekmi uzkrāj pie finansējuma saņēmēja.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46.1.1. informāciju par komersantu, kurā nodarbināts mācībās iesaistītais darbinieks (nosaukums, reģistrācijas numurs, komersanta pārstāvētā nozare saskaņā ar NACE 2.1. red., komersanta statuss);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nodrošināt principa "nenodarīt būtisku kaitējumu" ievērošanu komercdarbības atbalsta sniegšanā, lai darba devēja iesniegumā iekļautajai atbalstāmajai darbībai ir nebūtiska vai neesoša paredzamā ietekme uz visiem vides mērķiem, vērtējot gan tiešās, gan primārās netiešās sekas visā aprites ciklā;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principa “Nenodarīt būtisku kaitējumu” novērtējumā 4.2.4. specifiskajam atbilstības mērķim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ir norādīta nebūtiska ietekme uz šo principu, tad lūdzam svītrot noteikumu projekta 42.2. apakšpunktu, tādējādi mazinot noteiktās prasības un administratīvo slogu finansējuma saņēmējam. Attiecīgi lūdzam precizēt anotācijas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Mazinot prasības un administratīvo slogu finansējuma saņēmējam, attiecīgais apakšpunkts svītrots,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ne vēlāk kā sešu mēnešu laikā pēc šo noteikumu </w:t>
            </w:r>
            <w:r w:rsidR="00000000" w:rsidRPr="00000000" w:rsidDel="00000000">
              <w:rPr>
                <w:rtl w:val="0"/>
              </w:rPr>
              <w:t xml:space="preserve">17.</w:t>
            </w:r>
            <w:r w:rsidR="00000000" w:rsidRPr="00000000" w:rsidDel="00000000">
              <w:rPr>
                <w:rtl w:val="0"/>
              </w:rPr>
              <w:t xml:space="preserve"> punktā minētā līguma noslēgšanas iesniegt un saskaņot sadarbības iestādē procedūras aprakstu (iekšējo kārtību), kurā ir noteikta kārtība, kā prasmju fonda pārvaldītājs nodrošinās komercdarbības atbalsta piešķiršanu komersantam saskaņā ar Komisijas regulu Nr. 2023/2831, tostarp paredzot strīdu izskatīšanas kārtību, kas piemērojama atbilstoši Civilprocesa likumam;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lai nodrošinātu šo noteikumu </w:t>
            </w:r>
            <w:r w:rsidR="00000000" w:rsidRPr="00000000" w:rsidDel="00000000">
              <w:rPr>
                <w:rtl w:val="0"/>
              </w:rPr>
              <w:t xml:space="preserve">42.1.</w:t>
            </w:r>
            <w:r w:rsidR="00000000" w:rsidRPr="00000000" w:rsidDel="00000000">
              <w:rPr>
                <w:rtl w:val="0"/>
              </w:rPr>
              <w:t xml:space="preserve"> punktā minēto datu uzkrāšanu, finansējuma saņēmējs var noslēgt līgumu ar Valsts izglītības attīstības aģentūru par Atveseļošanas un noturības mehānisma plāna 2. komponentes "Digitālā transformācija" 2.3. reformas un investīciju virziena "Digitālās prasmes" 2.3.1.r. reformas "Ilgtspējīgas un sociāli atbildīgas atbalsta sistēmas pieaugušo izglītībai attīstība" 2.3.1.4.i. investīcijas "Individuālo mācību kontu pieejas attīstība" pasākumā izstrādātās individuālo mācību kontu platformas 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42.5. apakšpunkta redakciju. Vēršam uzmanību, ka noteikumu projekta 42.1. apakšpunktā minēto datu uzkrāšanai jau ir nodrošināta Kohēzijas politikas fondu vadības informācijas sistēmas atbilstoša funkcionalitāte, tāpēc 42.5. apakšpunktā minētā individuālo mācību kontu platforma tam nav nepieciešama. Ja individuālo mācību kontu platformas lietošana paredzēta konkrētam mērķim, kas nav saistīts ar pienākumu uzkrāt datus Kohēzijas politikas fondu vadības informācijas sistēmā (turpmāk - KPVIS), lūdzam atbilstoši precizēt noteikumu projekta 42.5.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MK noteikumu punkta redakcija. Skaidrojam, ka individuālās mācību kontu platformas mērķis ir aprobēt Latvijas kontekstam atbilstošu individuālo mācību kontu pieeju, kas nodrošinātu drošu, efektīvu un kvalitatīvu pieaugušo izglītības pakalpojumu piedāvājuma pārvaldību, tai skaitā vienotu kontaktpunktu, lai nodrošinātu informācijas par personas mācību rezultātiem uzglabāšanu un mācību piedāvājuma saņemšanu, kā arī fiziskām personām nodrošinātu piekļuvi savai izglītības pakalpojumu saņemšanas vēsturei individuālajā mācību kontā. Attiecīgi projektā tiek paredzēta iespēja, ka finansējuma saņēmēji var sadarboties ar VIAA un izmantot šo platformu.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46.6. lai nodrošinātu informācijas uzkrāšanu par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apakšpunktā minētās mērķa grupas personu mācībām, finansējuma saņēmējs var noslēgt līgumu ar Valsts izglītības attīstības aģentūru par Atveseļošanas un noturības mehānisma plāna 2. komponentes "Digitālā transformācija" 2.3. reformas un investīciju virziena "Digitālās prasmes" 2.3.1.r. reformas "Ilgtspējīgas un sociāli atbildīgas atbalsta sistēmas pieaugušo izglītībai attīstība" 2.3.1.4.i. investīcijas "Individuālo mācību kontu pieejas attīstība" pasākumā izstrādātās individuālo mācību kontu platformas lietošanu;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42.7.2. par interešu konflikta, krāpšanas, korupcijas, kā arī dubultfinansējuma riska novēršanu;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42.7.2. apakšpunkts vismaz daļēji dublē noteikumu projekta 42.6. apakšpunktu. Attiecīgi aicinām novērst normu dublēšanos noteikumu projektā, vai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42.7.2.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42.8. pirms komersanta pieteikuma izskatīšanas pārbaudīt un novērst interešu konflikta, korupcijas un krāpšanas risku, kā arī visā projekta īstenošanas laikā nodrošināt pārbaužu dokumentēšanu un apliecinājuma parakstīšanu par interešu konflikta neesību, ja nepieciešams, novēršot identificētos riskus vai konstatēto interešu konfliktu. Apliecinājumu finansējuma saņēmējs glabā atbilstoši Eiropas Parlamenta un Padomes 2024. gada 23. septembra Regula (ES, Euratom) Nr. 2024/2509 par finanšu noteikumiem, ko piemēro Savienības vispārējam budžetam (pārstrādāta redakcija) (turpmāk – regula Nr. 2024/2509) 132.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42.8. apakšpunktā ietvertās atsauces uz Eiropas Parlamenta un Padomes 2024. gada 23. septembra Regulas (ES, Euratom) 2024/2509 par finanšu noteikumiem, ko piemēro Savienības vispārējam budžetam (pārstrādāta redakcija), </w:t>
            </w:r>
            <w:r w:rsidR="00000000" w:rsidRPr="00000000" w:rsidDel="00000000">
              <w:rPr>
                <w:u w:val="single"/>
                <w:rtl w:val="0"/>
              </w:rPr>
              <w:t xml:space="preserve">132. pantu</w:t>
            </w:r>
            <w:r w:rsidR="00000000" w:rsidRPr="00000000" w:rsidDel="00000000">
              <w:rPr>
                <w:rtl w:val="0"/>
              </w:rPr>
              <w:t xml:space="preserve"> korektumu un nepieciešamības gadījumā aizstāt ar atsauci uz 133.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punktā lietotā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46.7. pirms komersanta pieteikuma izskatīšanas pārbaudīt un novērst interešu konflikta, korupcijas un krāpšanas risku, kā arī visā projekta īstenošanas laikā nodrošināt pārbaužu dokumentēšanu un apliecinājuma parakstīšanu par interešu konflikta neesību, ja nepieciešams, novēršot identificētos riskus vai konstatēto interešu konfliktu. Apliecinājumu finansējuma saņēmējs glabā atbilstoši Eiropas Parlamenta un Padomes 2024. gada 23. septembra Regula (ES, Euratom) Nr. 2024/2509 par finanšu noteikumiem, ko piemēro Savienības vispārējam budžetam (pārstrādāta redakcija) (turpmāk – regula Nr. 2024/2509) 133. pantam;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Pasākuma pirmās kārtas ietvaros finansējuma saņēmējs var saņemt avansa maksājumu saskaņā ar normatīvajiem aktiem par valsts budžeta līdzekļu plānošanas kārtību Eiropas Savienības fondu projektu īstenošanai un maksājumu veikšanai 2021.–2027. gada plānošanas periodā,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ietverti pasākuma 2.kārtas ieviešanas un uzraudzības nosacījumi, aicinām precizēt noteikumu projekta 45.punktu, aizvietot vārdu salikumu "pirmās kārtas" ar "otrās kārtas". Lūdzam veikt atbilstošus labojumus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otrās kārtas ietvaros finansējuma saņēmējs var saņemt avansa maksājumu saskaņā ar normatīvajiem aktiem par valsts budžeta līdzekļu plānošanas kārtību Eiropas Savienības fondu projektu īstenošanai un maksājumu veikšanai 2021.–2027. gada plānošanas periodā,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Novērsta neprecizitāte, lietojot atsauci uz pirmo kārtu nevis otro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Pasākuma otrās kārtas ietvaros finansējuma saņēmējs var saņemt avansa maksājumu saskaņā ar normatīvajiem aktiem par valsts budžeta līdzekļu plānošanas kārtību Eiropas Savienības fondu projektu īstenošanai un maksājumu veikšanai 2021.–2027. gada plānošanas periodā,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Strīdi, kas finansējuma saņēmējam rodas projekta īstenošanas laikā pēc sadarbības līguma noslēgšanas ar komersantu, tiek risināti civiltiesiskā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14. punktu, kas noteic, ka finansējuma saņēmējs ir biedrība vai nodibinājums, kas apvieno nozares komersantus, un 46. punktu, kas paredz, ka komersants var apstrīdēt lēmumu tikai pie finansējuma saņēmēja un pārsūdzēt to civiltiesiskā kārtībā, saskatām būtiskus interešu konflikta riskus, kā arī gala labuma guvējam neizdevīgu tiesiskās aizsardzības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kurā finansējuma saņēmējs pieņem lēmumu par atbalsta piešķiršanu gala labuma guvējam, var rasties interešu konflikts, jo lēmuma pieņēmējs un lēmuma adresāts var būt tieši vai netieši saistīti (piemēram, ja lēmuma adresāts ir biedrības biedrs). Šāda situācija var apdraudēt lēmuma objektivitāti un taisnīgumu, īpaši gadījumos, kad lēmums ir nelabvēlīgs kādam no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saskatām arī tiesiskās aizsardzības ierobežojumus – komersanta iespējas aizsargāt savas tiesības ir būtiski ierobežotas,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apstrīdēšana iespējama tikai pie finansējuma saņēmēja, kas pats ir lēmuma pieņēmējs, tādējādi radot interešu konflikta risku; un pārsūdzība notiek civiltiesiskā kārtībā, kas gala labuma guvējam ir būtiski neizdevīgāka nekā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interešu konflikta riskus, kā arī iespēju projekta ietvaros piemērot administratīvo procesu, kas nodrošinātu efektīvāku tiesisko aizsardzību un neatkarīgāku lēmumu pieņemšanu. Administratīvais process ļautu komersantiem vērsties pie neatkarīgas institūcijas, tādējādi garantējot objektīvāku un taisnīgāku strīdu izskatīšanu.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Strīdi, kas rodas starp finansējuma saņēmēju un komersantu projekta īstenošanas laikā, tiek risināti civiltiesiskā kārtībā, ievērojot Civilprocesa likumā noteikto strīdu izskatīšanas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Komersants lēmumu par neatbilstību komercdarbības atbalsta nosacījumiem var apstrīdēt, iesniedzot finansējuma saņēmējam attiecīgu iesniegumu. Finansējuma saņēmēja lēmumu komersants var pārsūdzēt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46. punktu par komersanta tiesībām apstrīdēt un pārsūdzēt arī lēmumu par neatbilstību prasmju fonda atbalsta piešķiršanas nosacījumiem, t.i., kad tiek noraidīts komersanta pieteikums. Lūdzam atbilstoši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noteikumu projekta 42.8. apakšpunktā būtu nosakāms, ka tajā minētā apliecinājuma parakstīšanas pienākums attiecas arī uz tiem, kuri iesaistās lēmuma pieņemšanas procesā par prasmju fonda atbalsta piešķiršanu komersantam.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46. punkta redakcija un arī 42.9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Komersants, kas nepiekrīt prasmju fonda pārvaldītāja lēmumam par neatbilstību atbalsta piešķiršanas nosacījumiem, ir tiesīgs iesniegt pretenziju prasmju fonda pārvaldītājam. Ja vienošanās netiek panākta, komersants var celt prasību tiesā saskaņā ar Civilprocesa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Komersants lēmumu par neatbilstību komercdarbības atbalsta nosacījumiem var apstrīdēt, iesniedzot finansējuma saņēmējam attiecīgu iesniegumu. Finansējuma saņēmēja lēmumu komersants var pārsūdzēt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izvērstāku skaidrojumu par noteikumu projekta 46. punktā ietvertās normas par privātpersonas (finansējuma saņēmēja) pieņemta lēmuma par citas privātpersonas (komersanta) neatbilstību komercdarbības atbalsta nosacījumiem apstrīdēšanu un pārsūdzēšanu mērķi un nepieciešamību, tostarp pamatojot minētā lēmuma juridisko dabu, kā arī skaidrojot apstrīdēšanas mehānisma izvēli. Citastarp, ja lēmums ir administratīvs akts, aicinām anotācijā skaidrot atbilstību Valsts pārvaldes iekārtas likuma nosacījumiem par pārvaldes uzdevuma deleģēšanu privātpersonai, it īpaši 41. panta trešās daļas 1.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MK noteikumu projekta anotācijas sadaļā "Risinājuma apraksts" pie informācijas "Novērtējums par komercdarbības atbalstu pasākumā un ar komercdarbības atbalsta piešķiršanu un saņemšanu saistītie nosacījumi". Ievērojot to, ka finansējuma saņēmējs ir biedrība, kas pamatā darbojas privāto tiesību jomā, tās pieņemtie lēmumi nav uzskatāmi par administratīvajiem aktiem, MK noteikumos paredzēts, ka fnansējuma saņēmēja lēmumu komersants var apstrīdēt vēršoties pie finansējuma saņēmēja ar attiecīgu iesniegumu un finansējuma saņēmēja pieņemto lēmumu var pārsūdzēt  atbilstoši Civilprocesa likumā noteiktajai kārtībai. Attiecīgi sākotnēji komersants var lēmumu apstrīdēt pie finansējuma saņēmēja, kam iekšējā kārtībā jābūt noteiktam, kā risina strīdus. Ja netiek panākta vienošanās vai strīds netiek atrisināts, tad finansējuma saņēmēja pieņemto lēmumu var pārsūdzēt  atbilstoši Civilprocesa likumā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Komersants, kas nepiekrīt prasmju fonda pārvaldītāja lēmumam par neatbilstību atbalsta piešķiršanas nosacījumiem, ir tiesīgs iesniegt pretenziju prasmju fonda pārvaldītājam. Ja vienošanās netiek panākta, komersants var celt prasību tiesā saskaņā ar Civilprocesa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Strīdi, kas finansējuma saņēmējam rodas projekta īstenošanas laikā pēc sadarbības līguma noslēgšanas ar komersantu</w:t>
            </w:r>
            <w:r w:rsidR="00000000" w:rsidRPr="00000000" w:rsidDel="00000000">
              <w:rPr>
                <w:b w:val="1"/>
                <w:rtl w:val="0"/>
              </w:rPr>
              <w:t xml:space="preserve"> </w:t>
            </w:r>
            <w:r w:rsidR="00000000" w:rsidRPr="00000000" w:rsidDel="00000000">
              <w:rPr>
                <w:rtl w:val="0"/>
              </w:rPr>
              <w:t xml:space="preserve">vispirms tiek risināti komersantam iesniedzot pretenziju Izglītības un zinātnes ministrijā kā atbildīgajā iestādē un, ja domstarpības neizdodas atrisināt sarunu ceļā, komersants var celt prasību pret finansējuma saņēmēju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51. punktu, ņemot vērā, ka noteikumu projekts neparedz sadarbības līguma slēgšanu starp finansējuma saņēmēju un komersantu.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51. punkta redakcija atbilstoši ar TM panākto vienošanas par strīdu risināšanu, vienlaikus svītrojot vārdus "pēc sadarbības līguma noslēgšanas ar komersantu".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Strīdi, kas rodas starp finansējuma saņēmēju un komersantu projekta īstenošanas laikā, tiek risināti civiltiesiskā kārtībā, ievērojot Civilprocesa likumā noteikto strīdu izskatīšanas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īstenošanas uzraudzībai saskaņā ar Eiropas Savienības fondu 2021.–2027. gada plānošanas perioda vadības likumu, tai skaitā finansējuma saņēmēja iesniegto projekta īstenošanas gaitas pārskatu izvērtēšanai, sasniegto iznākuma un rezultātu rādītāju izpildes progresa novērtējumam, projekta ieviešanas problēmu un risku identificēšanai un konstatēto risku un problēmu novēršanai, kā arī projekta īstenošanas nosacījumu pilnveidei atbildīgā iestāde pēc nepieciešamības, bet ne retāk kā reizi divos mēnešos organizē atbildīgās iestādes un finansējuma saņēmēja starpinstitūciju sanāksmes par projekta ieviešanas progresu un citiem ar projekta īstenošanu un uzraudzību saistītiem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Ministru prezidentes Evikas Siliņas 2025. gada 21. februārī paziņotajām valdības 4x4 prioritātēm 2025. gadam, ikgadējā ziņojumā Saeimai iekļauto apņemšanos 2025. gadā turpināt darbu pie birokrātijas mazināšanas pasākumiem Eiropas Savienības fondu apguvē un publisko iepirkumu jomā, un 2024. gada 20. janvārī apstiprinātā Valsts rīcības plāna pasākuma 35.4. darbības rezultātu: pārskatītas un iespēju robežās mazinātas nacionālajos horizontālajos un specifisko atbalsta mērķu ieviešanu regulējošajos normatīvajos aktos noteiktās prasības, finansējuma saņēmēja administratīvā sloga mazināšanas nolūkos un iesaistīto iestāžu administratīvo resursu taupības nolūkos, aicinām izvērtēt, vai noteikumu projekta 52. punktā minētās atbildīgās iestādes un finansējuma saņēmēja starpinstitūciju sanāksmes par projekta ieviešanas progresu un citiem ar projekta īstenošanu un uzraudzību saistītiem jautājumiem nerada papildu slogu un, ja iespējams, svītrot minēto noteikumu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vērtējumā MK noteikumu projekta 52. punktā minētās atbildīgās iestādes un finansējuma saņēmēja starpinstitūciju sanāksmes par projekta ieviešanas progresu un citiem ar projekta īstenošanu un uzraudzību saistītiem jautājumiem nerada papildu slogu, bet ir vērstas kvalitatīvu projekta darbību realizēšanu un mērķu sasniegšanu, un ir nepieciešams, ievērojot to, ka projektiem noslēdzoties paredzēts izveidot vienotu Latvijai atbilstošu prasmju fondu darbības un finansēšanas  modeli, ar nodomu tam kļūt par pašregulējošu un pašfinansējošu struktūru darba spēka prasmju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īstenošanas uzraudzībai saskaņā ar Eiropas Savienības fondu 2021.–2027. gada plānošanas perioda vadības likumu, tai skaitā finansējuma saņēmēja iesniegto projekta īstenošanas gaitas pārskatu izvērtēšanai, sasniegto iznākuma un rezultātu rādītāju izpildes progresa novērtējumam, projekta ieviešanas problēmu un risku identificēšanai un konstatēto risku un problēmu novēršanai, kā arī projekta īstenošanas nosacījumu pilnveidei atbildīgā iestāde pēc nepieciešamības, bet ne retāk kā reizi divos mēnešos organizē atbildīgās iestādes un finansējuma saņēmēja starpinstitūciju sanāksmes par projekta ieviešanas progresu un citiem ar projekta īstenošanu un uzraudzību saistītiem jautājumiem.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Ekonomikas ministra izveidotā Apvienotā pieaugušo izglītības koordinācijas komisija nodrošina projekta īstenošanas rezultātu un rezultatīvo rādītāju sasniegšanas analīzi un novērtē to ietekmi uz nacionālajos un starptautiskajos dokumentos noteikto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par kādiem nacionālajiem un starptautiskajiem dokumentiem un attiecīgi kādiem mērķiem noteikumu projekta 48. punktā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Ekonomikas ministra izveidotā Apvienotā pieaugušo izglītības koordinācijas komisija nodrošina projekta īstenošanas rezultātu un rezultatīvo rādītāju sasniegšanas analīzi un novērtē to ietekmi uz nacionālajos un starptautiskajos dokumentos noteikto mērķu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Finansējuma saņēmējs lēmumu par </w:t>
            </w:r>
            <w:r w:rsidR="00000000" w:rsidRPr="00000000" w:rsidDel="00000000">
              <w:rPr>
                <w:i w:val="1"/>
                <w:rtl w:val="0"/>
              </w:rPr>
              <w:t xml:space="preserve">de minimis </w:t>
            </w:r>
            <w:r w:rsidR="00000000" w:rsidRPr="00000000" w:rsidDel="00000000">
              <w:rPr>
                <w:rtl w:val="0"/>
              </w:rPr>
              <w:t xml:space="preserve">atbalsta piešķiršanu saskaņā ar Komisijas regulas Nr. 2023/2831 7. panta 3. punktu un 8. pantu var pieņemt līdz Komisijas regulas 2023/2831 darbības beigām. Lēmuma pieņemšanas diena ir uzskatāma par komercdarbības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komentārs. Lūdzam precizēt nosacījumu,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pēc analoģijas precizēt arī šo noteikumu projekta 67.punktu.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[Finansējuma saņēmējs] lēmumu par </w:t>
            </w:r>
            <w:r w:rsidR="00000000" w:rsidRPr="00000000" w:rsidDel="00000000">
              <w:rPr>
                <w:i w:val="1"/>
                <w:rtl w:val="0"/>
              </w:rPr>
              <w:t xml:space="preserve">de minimis </w:t>
            </w:r>
            <w:r w:rsidR="00000000" w:rsidRPr="00000000" w:rsidDel="00000000">
              <w:rPr>
                <w:rtl w:val="0"/>
              </w:rPr>
              <w:t xml:space="preserve">atbalsta piešķiršanu pieņem līdz Komisijas regulas Nr. 2023/2831 8.pantā un 7. panta 3. punktā minētajam termiņam. Lēmuma pieņemšanas diena ir uzskatāma par komercdarbības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MK noteikumu projekta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Prasmju fonda pārvaldītājs lēmumu par </w:t>
            </w:r>
            <w:r w:rsidR="00000000" w:rsidRPr="00000000" w:rsidDel="00000000">
              <w:rPr>
                <w:i w:val="1"/>
                <w:rtl w:val="0"/>
              </w:rPr>
              <w:t xml:space="preserve">de minimis </w:t>
            </w:r>
            <w:r w:rsidR="00000000" w:rsidRPr="00000000" w:rsidDel="00000000">
              <w:rPr>
                <w:rtl w:val="0"/>
              </w:rPr>
              <w:t xml:space="preserve">atbalsta piešķiršanu pieņem līdz Komisijas regulas Nr. 2023/2831 8.pantā un 7. panta 3. punktā minētajam termiņam. Lēmuma pieņemšanas diena ir uzskatāma par komercdarbības atbalsta piešķiršanas brīdi.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atbalsts komersantam tiek piešķirts saskaņā ar Komisijas regulu Nr. 2023/2831, komersants pieteikumam pievieno </w:t>
            </w:r>
            <w:r w:rsidR="00000000" w:rsidRPr="00000000" w:rsidDel="00000000">
              <w:rPr>
                <w:i w:val="1"/>
                <w:rtl w:val="0"/>
              </w:rPr>
              <w:t xml:space="preserve">de minimis</w:t>
            </w:r>
            <w:r w:rsidR="00000000" w:rsidRPr="00000000" w:rsidDel="00000000">
              <w:rPr>
                <w:rtl w:val="0"/>
              </w:rPr>
              <w:t xml:space="preserve"> atbalsta uzskaites sistēmā (turpmāk – sistēma) sagatavotās veidlapas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izdruku vai pieteikumā norāda sistēmā aizpildītās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51.punkta redakciju svītrojot vārdus "Ja atbalsts komersantam tiek piešķirts saskaņā ar Komisijas regulu Nr. 2023/2831,", jo pasākuma ietvaros paredzēts piešķirt atbalstu tikai saskaņā ar Komisijas 2023.gada 13.decembra Regulu (ES) 2023/2831 par Līguma par Eiropas Savienības darbību 107. un 108. panta piemērošanu de minimis atbalstam (turpmāk – Komisijas regula Nr. 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MK noteikumu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Komersants pieteikumam pievieno </w:t>
            </w:r>
            <w:r w:rsidR="00000000" w:rsidRPr="00000000" w:rsidDel="00000000">
              <w:rPr>
                <w:i w:val="1"/>
                <w:rtl w:val="0"/>
              </w:rPr>
              <w:t xml:space="preserve">de minimis</w:t>
            </w:r>
            <w:r w:rsidR="00000000" w:rsidRPr="00000000" w:rsidDel="00000000">
              <w:rPr>
                <w:rtl w:val="0"/>
              </w:rPr>
              <w:t xml:space="preserve"> atbalsta uzskaites sistēmā (turpmāk – sistēma) sagatavotās veidlapas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izdruku vai pieteikumā norāda sistēmā aizpildītās veidlapas identifikācijas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Ja komersants saņem atbalstu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ietvaros, komersants kopā ar pieteikumu iesniedz finansējuma saņēmējam apliecinājumu, ka pasākuma otrās kārtas ietvaros tā darbiniekam netiek paredzēts atbalsts tādām mācībām, kas apgūtas 4.2.4.1. pasākuma "Atbalsts nozaru vajadzībās balstītai pieaugušo izglītībai" pirmās kārtas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“finansējuma saņēmējam” aizstāt ar vārdiem “prasmju fonda pārvaldītājam”, lai nodrošinātu vienotu terminoloģijas lietojumu V.sadaļā.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59.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Ja komersants saņem atbalstu Eiropas Savienības kohēzijas politikas programmas 2021. – 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ietvaros, komersants kopā ar pieteikumu iesniedz prasmju fonda pārvaldītājam apliecinājumu, ka pasākuma otrās kārtas ietvaros tā darbiniekam netiek paredzēts atbalsts tādām mācībām, kas apgūtas 4.2.4.1. pasākuma "Atbalsts nozaru vajadzībās balstītai pieaugušo izglītībai" pirmās kārtas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Finansējuma saņēmējs izvērtē komersanta atbilstību šo noteikumu  </w:t>
            </w:r>
            <w:r w:rsidR="00000000" w:rsidRPr="00000000" w:rsidDel="00000000">
              <w:rPr>
                <w:rtl w:val="0"/>
              </w:rPr>
              <w:t xml:space="preserve">41.</w:t>
            </w:r>
            <w:r w:rsidR="00000000" w:rsidRPr="00000000" w:rsidDel="00000000">
              <w:rPr>
                <w:rtl w:val="0"/>
              </w:rPr>
              <w:t xml:space="preserve"> punktā noteiktajām prasībām,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w:t>
            </w:r>
            <w:r w:rsidR="00000000" w:rsidRPr="00000000" w:rsidDel="00000000">
              <w:rPr>
                <w:i w:val="1"/>
                <w:rtl w:val="0"/>
              </w:rPr>
              <w:t xml:space="preserve"> de minimis</w:t>
            </w:r>
            <w:r w:rsidR="00000000" w:rsidRPr="00000000" w:rsidDel="00000000">
              <w:rPr>
                <w:rtl w:val="0"/>
              </w:rPr>
              <w:t xml:space="preserve"> atbalstu viena vienota komersanta līmenī nepārsniedz Komisijas regulas Nr. 2023/2831 3. panta 2. punktā noteikto maksimālo </w:t>
            </w:r>
            <w:r w:rsidR="00000000" w:rsidRPr="00000000" w:rsidDel="00000000">
              <w:rPr>
                <w:i w:val="1"/>
                <w:rtl w:val="0"/>
              </w:rPr>
              <w:t xml:space="preserve">de minimis </w:t>
            </w:r>
            <w:r w:rsidR="00000000" w:rsidRPr="00000000" w:rsidDel="00000000">
              <w:rPr>
                <w:rtl w:val="0"/>
              </w:rPr>
              <w:t xml:space="preserve">atbalsta apmēru un pieņem lēmumu par komercdarbības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redakciju, jo finansējuma saņēmējam nav jāpārbauda tikai tas, vai netiek pārsniegts </w:t>
            </w:r>
            <w:r w:rsidR="00000000" w:rsidRPr="00000000" w:rsidDel="00000000">
              <w:rPr>
                <w:i w:val="1"/>
                <w:rtl w:val="0"/>
              </w:rPr>
              <w:t xml:space="preserve">de minimis</w:t>
            </w:r>
            <w:r w:rsidR="00000000" w:rsidRPr="00000000" w:rsidDel="00000000">
              <w:rPr>
                <w:rtl w:val="0"/>
              </w:rPr>
              <w:t xml:space="preserve"> atbalsta robežlimits viena vienota komersanta līmenī, bet arī atbilstība pārējiem </w:t>
            </w:r>
            <w:r w:rsidR="00000000" w:rsidRPr="00000000" w:rsidDel="00000000">
              <w:rPr>
                <w:i w:val="1"/>
                <w:rtl w:val="0"/>
              </w:rPr>
              <w:t xml:space="preserve">de minimis</w:t>
            </w:r>
            <w:r w:rsidR="00000000" w:rsidRPr="00000000" w:rsidDel="00000000">
              <w:rPr>
                <w:rtl w:val="0"/>
              </w:rPr>
              <w:t xml:space="preserve"> atbalsta regulā ietvertajiem nosacījumiem. Un tikai pēc visu </w:t>
            </w:r>
            <w:r w:rsidR="00000000" w:rsidRPr="00000000" w:rsidDel="00000000">
              <w:rPr>
                <w:i w:val="1"/>
                <w:rtl w:val="0"/>
              </w:rPr>
              <w:t xml:space="preserve">de minimis</w:t>
            </w:r>
            <w:r w:rsidR="00000000" w:rsidRPr="00000000" w:rsidDel="00000000">
              <w:rPr>
                <w:rtl w:val="0"/>
              </w:rPr>
              <w:t xml:space="preserve"> regulas nosacījumu pārbaudes, pieņem lēmumu par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Prasmju fonda pārvaldītājs izvērtē komersanta atbilstību Komisijas regulai Nr. 2023/2831 un šo noteikumu </w:t>
            </w:r>
            <w:r w:rsidR="00000000" w:rsidRPr="00000000" w:rsidDel="00000000">
              <w:rPr>
                <w:rtl w:val="0"/>
              </w:rPr>
              <w:t xml:space="preserve">45.</w:t>
            </w:r>
            <w:r w:rsidR="00000000" w:rsidRPr="00000000" w:rsidDel="00000000">
              <w:rPr>
                <w:rtl w:val="0"/>
              </w:rPr>
              <w:t xml:space="preserve"> punktā noteiktajām prasībām,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w:t>
            </w:r>
            <w:r w:rsidR="00000000" w:rsidRPr="00000000" w:rsidDel="00000000">
              <w:rPr>
                <w:i w:val="1"/>
                <w:rtl w:val="0"/>
              </w:rPr>
              <w:t xml:space="preserve"> de minimis</w:t>
            </w:r>
            <w:r w:rsidR="00000000" w:rsidRPr="00000000" w:rsidDel="00000000">
              <w:rPr>
                <w:rtl w:val="0"/>
              </w:rPr>
              <w:t xml:space="preserve"> atbalstu viena vienota komersanta līmenī nepārsniedz Komisijas regulas Nr. 2023/2831 3. panta 2. punktā noteikto maksimālo </w:t>
            </w:r>
            <w:r w:rsidR="00000000" w:rsidRPr="00000000" w:rsidDel="00000000">
              <w:rPr>
                <w:i w:val="1"/>
                <w:rtl w:val="0"/>
              </w:rPr>
              <w:t xml:space="preserve">de minimis </w:t>
            </w:r>
            <w:r w:rsidR="00000000" w:rsidRPr="00000000" w:rsidDel="00000000">
              <w:rPr>
                <w:rtl w:val="0"/>
              </w:rPr>
              <w:t xml:space="preserve">atbalsta apmēru un pieņem lēmumu par komercdarbības atbalsta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Šo noteikumu ietvaros saņemto </w:t>
            </w:r>
            <w:r w:rsidR="00000000" w:rsidRPr="00000000" w:rsidDel="00000000">
              <w:rPr>
                <w:i w:val="1"/>
                <w:rtl w:val="0"/>
              </w:rPr>
              <w:t xml:space="preserve">de minimis </w:t>
            </w:r>
            <w:r w:rsidR="00000000" w:rsidRPr="00000000" w:rsidDel="00000000">
              <w:rPr>
                <w:rtl w:val="0"/>
              </w:rPr>
              <w:t xml:space="preserve">atbalstu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 </w:t>
            </w:r>
            <w:r w:rsidR="00000000" w:rsidRPr="00000000" w:rsidDel="00000000">
              <w:rPr>
                <w:rtl w:val="0"/>
              </w:rPr>
              <w:t xml:space="preserve">atbalstu, tai skaitā attiecībā uz vienām un tām pašām attiecināmajām izmaksām, līdz Komisijas regulas Nr.2023/2831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 </w:t>
            </w:r>
            <w:r w:rsidR="00000000" w:rsidRPr="00000000" w:rsidDel="00000000">
              <w:rPr>
                <w:rtl w:val="0"/>
              </w:rPr>
              <w:t xml:space="preserve">atbalstu par vienām un tām pašām izmaksām var apvienot,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precizējums. Lūdzam precizēt noteikumu projekta 56.pantu, svītrojot pirmajā teikumā frāzi “saņemto </w:t>
            </w:r>
            <w:r w:rsidR="00000000" w:rsidRPr="00000000" w:rsidDel="00000000">
              <w:rPr>
                <w:i w:val="1"/>
                <w:rtl w:val="0"/>
              </w:rPr>
              <w:t xml:space="preserve">de minimis</w:t>
            </w:r>
            <w:r w:rsidR="00000000" w:rsidRPr="00000000" w:rsidDel="00000000">
              <w:rPr>
                <w:rtl w:val="0"/>
              </w:rPr>
              <w:t xml:space="preserve"> atbalstu”, jo kumulācijas norma attiecināma uz piešķirto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 </w:t>
            </w:r>
            <w:r w:rsidR="00000000" w:rsidRPr="00000000" w:rsidDel="00000000">
              <w:rPr>
                <w:rtl w:val="0"/>
              </w:rPr>
              <w:t xml:space="preserve">atbalstu, tai skaitā attiecībā uz vienām un tām pašām attiecināmajām izmaksām, līdz Komisijas regulas Nr. 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 </w:t>
            </w:r>
            <w:r w:rsidR="00000000" w:rsidRPr="00000000" w:rsidDel="00000000">
              <w:rPr>
                <w:rtl w:val="0"/>
              </w:rPr>
              <w:t xml:space="preserve">atbalstu par vienām un tām pašām izmaksām var apvienot, ja pēc atbalstu apvienošanas atbalsta vienībai vai izmaksu pozīcijai attiecīgā maksimālā atbalsta intensitāte nepārsniedz 100 procentus.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Šo noteikumu ietvaros saņemto </w:t>
            </w:r>
            <w:r w:rsidR="00000000" w:rsidRPr="00000000" w:rsidDel="00000000">
              <w:rPr>
                <w:i w:val="1"/>
                <w:rtl w:val="0"/>
              </w:rPr>
              <w:t xml:space="preserve">de minimis </w:t>
            </w:r>
            <w:r w:rsidR="00000000" w:rsidRPr="00000000" w:rsidDel="00000000">
              <w:rPr>
                <w:rtl w:val="0"/>
              </w:rPr>
              <w:t xml:space="preserve">atbalstu, ievērojot Komisijas regulas Nr. 2023/2831 5. pantu, var apvienot ar citu </w:t>
            </w:r>
            <w:r w:rsidR="00000000" w:rsidRPr="00000000" w:rsidDel="00000000">
              <w:rPr>
                <w:i w:val="1"/>
                <w:rtl w:val="0"/>
              </w:rPr>
              <w:t xml:space="preserve">de minimis </w:t>
            </w:r>
            <w:r w:rsidR="00000000" w:rsidRPr="00000000" w:rsidDel="00000000">
              <w:rPr>
                <w:rtl w:val="0"/>
              </w:rPr>
              <w:t xml:space="preserve">atbalstu, tai skaitā, par vienām un tām pašām attiecināmajām izmaksām līdz Komisijas regulas Nr. 2023/2831 3.panta 2. punktā noteiktajam attiecīgajam robežlielumam, ja pēc atbalstu apvienošanas atbalsta vienībai vai izmaksu pozīcijai attiecīgā maksimālā atbalsta intensitāte nepārsniedz 100 %.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noteikumu projekta 54.punktu, lai šo noteikumu ietvaros saņemto de minimis atbalstu varētu kumulēt ne tikai ar citu de minimis atbalstu, bet arī ar citu komercdarbības atbalstu. Ja ir plānota kumulācija arī ar citu komercdarbības atbalstu, aicinām noteikumu projektā iekļaut kumulācijas nosacījumus,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Šo noteikumu ietvaros saņemto de minimis atbalstu piešķirto de minimis atbalstu drīkst kumulēt ar citu de minimis 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De minimis atbalstu ar citu de minimis atbalstu par vienām un tām pašām izmaksām var apvienot, ja pēc atbalstu apvienošanas atbalsta vienībai vai izmaksu pozīcijai attiecīgā maksimālā atbalsta intensitāte nepārsniedz 100%.</w:t>
            </w:r>
            <w:r w:rsidR="00000000" w:rsidRPr="00000000" w:rsidDel="00000000">
              <w:rPr>
                <w:i w:val="1"/>
                <w:rtl w:val="0"/>
              </w:rPr>
              <w:t xml:space="preserve">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plānota atbalsta kumulācija tikai ar citu de minimis atbalstu, noteikumu projekta 54.punkta redakcijā lūdzam skaidri noteikt, ka kumulācija ar citu valsts atbalstu nav pieļauta.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 </w:t>
            </w:r>
            <w:r w:rsidR="00000000" w:rsidRPr="00000000" w:rsidDel="00000000">
              <w:rPr>
                <w:rtl w:val="0"/>
              </w:rPr>
              <w:t xml:space="preserve">atbalstu, tai skaitā attiecībā uz vienām un tām pašām attiecināmajām izmaksām, līdz Komisijas regulas Nr. 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 </w:t>
            </w:r>
            <w:r w:rsidR="00000000" w:rsidRPr="00000000" w:rsidDel="00000000">
              <w:rPr>
                <w:rtl w:val="0"/>
              </w:rPr>
              <w:t xml:space="preserve">atbalstu par vienām un tām pašām izmaksām var apvienot, ja pēc atbalstu apvienošanas atbalsta vienībai vai izmaksu pozīcijai attiecīgā maksimālā atbalsta intensitāte nepārsniedz 100 procentus.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Pirms de minimis atbalsta piešķiršanas uzņēmumam pārbauda, vai plānotais de minimis atbalsts kopā ar iepriekšējos trijos gados no atbalsta piešķiršanas dienas piešķirto de minimis atbalstu viena vienota uzņēmuma līmenī nepārsniedz Komisijas regulas Nr. 2023/2831 3. panta 2. punktā noteikto maksimālo de minimis atbalsta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projektā netiek dublētas normas, lūdzam izvērtēt iespēju svītrot noteikumu projekta 47.punktu, jo tajā iekļautais nosacījums jau ietverts noteikumu projekta 45.punktā.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noteikumu 47.punkts.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Pieļaujamā atbalsta intensitāte, piešķirot atbalstu mācībām saskaņā ar Komisijas regulu Nr. 2023/2831,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 Nr.2023/2831 neierobežo atbalsta intensitāti, lūgums izvērtēt iespēju intensitātes palielināšanai.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apakšpunkts, kas ierobežoja atbalsta intensitāti, ir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tiek pārkāpti Komisijas regulas Nr. 2023/2831 nosacījumi, komersantam ir pienākums atmaksāt finansējuma saņēmējam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60.punktu, norādot, pirmkārt, ka komersantam ir pienākums atmaksāt nelikumīgi saņemto </w:t>
            </w:r>
            <w:r w:rsidR="00000000" w:rsidRPr="00000000" w:rsidDel="00000000">
              <w:rPr>
                <w:i w:val="1"/>
                <w:rtl w:val="0"/>
              </w:rPr>
              <w:t xml:space="preserve">de minimis</w:t>
            </w:r>
            <w:r w:rsidR="00000000" w:rsidRPr="00000000" w:rsidDel="00000000">
              <w:rPr>
                <w:rtl w:val="0"/>
              </w:rPr>
              <w:t xml:space="preserve"> atbalstu prasmju fondam. Otrkārt, lūdzam papildināt ar skaidrojumu, nosakot prasmju fonda rīcību ar no komersanta atgūto nelikumīgo </w:t>
            </w:r>
            <w:r w:rsidR="00000000" w:rsidRPr="00000000" w:rsidDel="00000000">
              <w:rPr>
                <w:i w:val="1"/>
                <w:rtl w:val="0"/>
              </w:rPr>
              <w:t xml:space="preserve">de minimis</w:t>
            </w:r>
            <w:r w:rsidR="00000000" w:rsidRPr="00000000" w:rsidDel="00000000">
              <w:rPr>
                <w:rtl w:val="0"/>
              </w:rPr>
              <w:t xml:space="preserve"> atbalstu, proti, vai atgūtie līdzekļi tiek atkātoti piešķirti atbalsta programmas ietvaros citam komersantam, vai tiks atmaksāti sadarbības partnerim un ,attiecīgi, – sadarbības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redakcija, paredzot, ka atgūtie līdzekļi var tikt piešķirti atbalsta programmas ietvaros citam komersantam.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 tiek pārkāpti Komisijas regulas Nr. 2023/2831 nosacījumi, komersantam ir pienākums atmaksāt prasmju fonda pārvaldītājam projekta ietvaros saņemto nelikumīgo </w:t>
            </w:r>
            <w:r w:rsidR="00000000" w:rsidRPr="00000000" w:rsidDel="00000000">
              <w:rPr>
                <w:i w:val="1"/>
                <w:rtl w:val="0"/>
              </w:rPr>
              <w:t xml:space="preserve">komercdarbības </w:t>
            </w:r>
            <w:r w:rsidR="00000000" w:rsidRPr="00000000" w:rsidDel="00000000">
              <w:rPr>
                <w:rtl w:val="0"/>
              </w:rPr>
              <w:t xml:space="preserve">atbalstu kopā ar procentiem no līdzekļiem, kas ir brīvi no komercdarbības atbalsta, atbilstoši Komercdarbības atbalsta kontroles likuma IV vai V nodaļas nosacījumiem. No komersanta atgūto nelikumīgo komercdarbības</w:t>
            </w:r>
            <w:r w:rsidR="00000000" w:rsidRPr="00000000" w:rsidDel="00000000">
              <w:rPr>
                <w:i w:val="1"/>
                <w:rtl w:val="0"/>
              </w:rPr>
              <w:t xml:space="preserve"> </w:t>
            </w:r>
            <w:r w:rsidR="00000000" w:rsidRPr="00000000" w:rsidDel="00000000">
              <w:rPr>
                <w:rtl w:val="0"/>
              </w:rPr>
              <w:t xml:space="preserve">atbalstu prasmju fonda pārvaldītājs var atkātoti piešķirt atbalsta programmas ietvaros citam komersantam.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Pieļaujamā atbalsta intensitāte, saņemot atbalstu mācībām saskaņā ar Komisijas regulu Nr. 651/2014 31.panta 4.puntu,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mācībām tiks sniegts ar Komisijas regulu 2023/2831, nepieciešams norādīt pieļaujamo atbalsta intensitāti  piešķirot Komisijas regulas 2023/2831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Precziēts attiecīgais MK noteikumu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Finansējuma saņēmējs (uzņēmums) nodrošina informācijas pieejamību un dokumentus par piešķirto atbalstu glabā 10 gadus no atbalsta piešķiršanas dienas un atbalsta sniedzējs (finansējuma saņēmējs) nodrošina informācijas pieejamību un datus glabā 10  gadus no atbalsta piešķiršanas brīža atbilstoši Komisijas regulas Nr. 2023/2831 6. panta 3. un 7.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dokumentu glabāšanas nosacījuma piemērošanu, lūdzam precizēt noteikumu projekta 53.punktu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informāciju par piešķirto de minimis atbalstu glabā 10 gadus, sākot no dienas, kurā piešķirts pēdējais atbalsts. Uzņēmums informāciju par piešķirto de minimis atbalstu glabā 10 gadus, sākot no dienas, kurā tam piešķirts atbalsts atbilstoši Komisijas regulas Nr. 2023/2831 6. panta 3. un 7. 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MK noteikumu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Prasmju fonda pārvaldītājs informāciju par piešķirto </w:t>
            </w:r>
            <w:r w:rsidR="00000000" w:rsidRPr="00000000" w:rsidDel="00000000">
              <w:rPr>
                <w:i w:val="1"/>
                <w:rtl w:val="0"/>
              </w:rPr>
              <w:t xml:space="preserve">de minimis </w:t>
            </w:r>
            <w:r w:rsidR="00000000" w:rsidRPr="00000000" w:rsidDel="00000000">
              <w:rPr>
                <w:rtl w:val="0"/>
              </w:rPr>
              <w:t xml:space="preserve">atbalstu glabā 10 gadus, sākot no dienas, kurā piešķirts pēdējais atbalsts. Komersants informāciju par piešķirto </w:t>
            </w:r>
            <w:r w:rsidR="00000000" w:rsidRPr="00000000" w:rsidDel="00000000">
              <w:rPr>
                <w:i w:val="1"/>
                <w:rtl w:val="0"/>
              </w:rPr>
              <w:t xml:space="preserve">de minimis</w:t>
            </w:r>
            <w:r w:rsidR="00000000" w:rsidRPr="00000000" w:rsidDel="00000000">
              <w:rPr>
                <w:rtl w:val="0"/>
              </w:rPr>
              <w:t xml:space="preserve"> atbalstu glabā 10 gadus, sākot no dienas, kurā tam piešķirts atbalsts atbilstoši Komisijas regulas Nr. 2023/2831 6. panta 3. un 7. 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Pirms </w:t>
            </w:r>
            <w:r w:rsidR="00000000" w:rsidRPr="00000000" w:rsidDel="00000000">
              <w:rPr>
                <w:i w:val="1"/>
                <w:rtl w:val="0"/>
              </w:rPr>
              <w:t xml:space="preserve">de minimis</w:t>
            </w:r>
            <w:r w:rsidR="00000000" w:rsidRPr="00000000" w:rsidDel="00000000">
              <w:rPr>
                <w:rtl w:val="0"/>
              </w:rPr>
              <w:t xml:space="preserve"> atbalsta piešķiršanas sadarbības iestāde pārbauda, vai plānotais </w:t>
            </w:r>
            <w:r w:rsidR="00000000" w:rsidRPr="00000000" w:rsidDel="00000000">
              <w:rPr>
                <w:i w:val="1"/>
                <w:rtl w:val="0"/>
              </w:rPr>
              <w:t xml:space="preserve">de minimis</w:t>
            </w:r>
            <w:r w:rsidR="00000000" w:rsidRPr="00000000" w:rsidDel="00000000">
              <w:rPr>
                <w:rtl w:val="0"/>
              </w:rPr>
              <w:t xml:space="preserve"> atbalsts finansējuma saņēmējam kopā ar iepriekšējos trijos gados no atbalsta piešķiršanas dienas piešķirto </w:t>
            </w:r>
            <w:r w:rsidR="00000000" w:rsidRPr="00000000" w:rsidDel="00000000">
              <w:rPr>
                <w:i w:val="1"/>
                <w:rtl w:val="0"/>
              </w:rPr>
              <w:t xml:space="preserve">de minimis </w:t>
            </w:r>
            <w:r w:rsidR="00000000" w:rsidRPr="00000000" w:rsidDel="00000000">
              <w:rPr>
                <w:rtl w:val="0"/>
              </w:rPr>
              <w:t xml:space="preserve">atbalstu viena vienota komersanta līmenī nepārsniedz Komisijas regulas 2023/2831 3. panta 2. punktā noteikto maksimālo </w:t>
            </w:r>
            <w:r w:rsidR="00000000" w:rsidRPr="00000000" w:rsidDel="00000000">
              <w:rPr>
                <w:i w:val="1"/>
                <w:rtl w:val="0"/>
              </w:rPr>
              <w:t xml:space="preserve">de minimis </w:t>
            </w:r>
            <w:r w:rsidR="00000000" w:rsidRPr="00000000" w:rsidDel="00000000">
              <w:rPr>
                <w:rtl w:val="0"/>
              </w:rPr>
              <w:t xml:space="preserve">atbalsta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saskaņā ar Komisijas regulas 2023/2831 2.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ir ietverta definīcija 'vienam vienotam komersantam' aicinām noteikumu projekta 64.punkta 2.teikumu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Pirms </w:t>
            </w:r>
            <w:r w:rsidR="00000000" w:rsidRPr="00000000" w:rsidDel="00000000">
              <w:rPr>
                <w:i w:val="1"/>
                <w:rtl w:val="0"/>
              </w:rPr>
              <w:t xml:space="preserve">de minimis</w:t>
            </w:r>
            <w:r w:rsidR="00000000" w:rsidRPr="00000000" w:rsidDel="00000000">
              <w:rPr>
                <w:rtl w:val="0"/>
              </w:rPr>
              <w:t xml:space="preserve"> atbalsta piešķiršanas sadarbības iestāde pārbauda, vai plānotā </w:t>
            </w:r>
            <w:r w:rsidR="00000000" w:rsidRPr="00000000" w:rsidDel="00000000">
              <w:rPr>
                <w:i w:val="1"/>
                <w:rtl w:val="0"/>
              </w:rPr>
              <w:t xml:space="preserve">de minimis</w:t>
            </w:r>
            <w:r w:rsidR="00000000" w:rsidRPr="00000000" w:rsidDel="00000000">
              <w:rPr>
                <w:rtl w:val="0"/>
              </w:rPr>
              <w:t xml:space="preserve"> atbalsta kopsumma finansējuma saņēmējam vai šo noteikumu </w:t>
            </w:r>
            <w:r w:rsidR="00000000" w:rsidRPr="00000000" w:rsidDel="00000000">
              <w:rPr>
                <w:rtl w:val="0"/>
              </w:rPr>
              <w:t xml:space="preserve">15.2.</w:t>
            </w:r>
            <w:r w:rsidR="00000000" w:rsidRPr="00000000" w:rsidDel="00000000">
              <w:rPr>
                <w:rtl w:val="0"/>
              </w:rPr>
              <w:t xml:space="preserve"> apakšpunktā un </w:t>
            </w:r>
            <w:r w:rsidR="00000000" w:rsidRPr="00000000" w:rsidDel="00000000">
              <w:rPr>
                <w:rtl w:val="0"/>
              </w:rPr>
              <w:t xml:space="preserve">16.</w:t>
            </w:r>
            <w:r w:rsidR="00000000" w:rsidRPr="00000000" w:rsidDel="00000000">
              <w:rPr>
                <w:rtl w:val="0"/>
              </w:rPr>
              <w:t xml:space="preserve"> punktā minētajam sadarbības partnerim, kopā ar iepriekšējos trijos gados no atbalsta piešķiršanas dienas piešķirto </w:t>
            </w:r>
            <w:r w:rsidR="00000000" w:rsidRPr="00000000" w:rsidDel="00000000">
              <w:rPr>
                <w:i w:val="1"/>
                <w:rtl w:val="0"/>
              </w:rPr>
              <w:t xml:space="preserve">de minimis </w:t>
            </w:r>
            <w:r w:rsidR="00000000" w:rsidRPr="00000000" w:rsidDel="00000000">
              <w:rPr>
                <w:rtl w:val="0"/>
              </w:rPr>
              <w:t xml:space="preserve">atbalstu viena vienota komersanta līmenī nepārsniedz Komisijas regulas Nr. 2023/2831 3. panta 2. punktā noteikto maksimālo </w:t>
            </w:r>
            <w:r w:rsidR="00000000" w:rsidRPr="00000000" w:rsidDel="00000000">
              <w:rPr>
                <w:i w:val="1"/>
                <w:rtl w:val="0"/>
              </w:rPr>
              <w:t xml:space="preserve">de minimis </w:t>
            </w:r>
            <w:r w:rsidR="00000000" w:rsidRPr="00000000" w:rsidDel="00000000">
              <w:rPr>
                <w:rtl w:val="0"/>
              </w:rPr>
              <w:t xml:space="preserve">atbalsta apmēru.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Finansējuma saņēmējam vai šo noteikumu </w:t>
            </w:r>
            <w:r w:rsidR="00000000" w:rsidRPr="00000000" w:rsidDel="00000000">
              <w:rPr>
                <w:rtl w:val="0"/>
              </w:rPr>
              <w:t xml:space="preserve">15.2.</w:t>
            </w:r>
            <w:r w:rsidR="00000000" w:rsidRPr="00000000" w:rsidDel="00000000">
              <w:rPr>
                <w:rtl w:val="0"/>
              </w:rPr>
              <w:t xml:space="preserve"> apakšpunktā un </w:t>
            </w:r>
            <w:r w:rsidR="00000000" w:rsidRPr="00000000" w:rsidDel="00000000">
              <w:rPr>
                <w:rtl w:val="0"/>
              </w:rPr>
              <w:t xml:space="preserve">16.</w:t>
            </w:r>
            <w:r w:rsidR="00000000" w:rsidRPr="00000000" w:rsidDel="00000000">
              <w:rPr>
                <w:rtl w:val="0"/>
              </w:rPr>
              <w:t xml:space="preserve">  punktā minētajam sadarbības partnerim šo noteikumu </w:t>
            </w:r>
            <w:r w:rsidR="00000000" w:rsidRPr="00000000" w:rsidDel="00000000">
              <w:rPr>
                <w:rtl w:val="0"/>
              </w:rPr>
              <w:t xml:space="preserve">29.</w:t>
            </w:r>
            <w:r w:rsidR="00000000" w:rsidRPr="00000000" w:rsidDel="00000000">
              <w:rPr>
                <w:rtl w:val="0"/>
              </w:rPr>
              <w:t xml:space="preserve"> punktā minētās izmaksas sedz saskaņā ar Komisijas regulu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 gada 1. jūlijā stājušies spēkā grozījumi Ministru kabineta 2018. gada 21. novembra noteikumos Nr. 715 "</w:t>
            </w:r>
            <w:r w:rsidR="00000000" w:rsidRPr="00000000" w:rsidDel="00000000">
              <w:rPr>
                <w:i w:val="1"/>
                <w:rtl w:val="0"/>
              </w:rPr>
              <w:t xml:space="preserve">De minimis</w:t>
            </w:r>
            <w:r w:rsidR="00000000" w:rsidRPr="00000000" w:rsidDel="00000000">
              <w:rPr>
                <w:rtl w:val="0"/>
              </w:rPr>
              <w:t xml:space="preserve"> atbalsta uzskaites un piešķiršanas kārtība", tai skaitā, precizējot  šo noteikumu nosaukumu, lūdzam svītrot noteikumu projekta 70.punktā vārdus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70.punkta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Finansējuma saņēmējam vai šo noteikumu </w:t>
            </w:r>
            <w:r w:rsidR="00000000" w:rsidRPr="00000000" w:rsidDel="00000000">
              <w:rPr>
                <w:rtl w:val="0"/>
              </w:rPr>
              <w:t xml:space="preserve">15.2.</w:t>
            </w:r>
            <w:r w:rsidR="00000000" w:rsidRPr="00000000" w:rsidDel="00000000">
              <w:rPr>
                <w:rtl w:val="0"/>
              </w:rPr>
              <w:t xml:space="preserve"> apakšpunktā un </w:t>
            </w:r>
            <w:r w:rsidR="00000000" w:rsidRPr="00000000" w:rsidDel="00000000">
              <w:rPr>
                <w:rtl w:val="0"/>
              </w:rPr>
              <w:t xml:space="preserve">16.</w:t>
            </w:r>
            <w:r w:rsidR="00000000" w:rsidRPr="00000000" w:rsidDel="00000000">
              <w:rPr>
                <w:rtl w:val="0"/>
              </w:rPr>
              <w:t xml:space="preserve">  punktā minētajam sadarbības partnerim šo noteikumu </w:t>
            </w:r>
            <w:r w:rsidR="00000000" w:rsidRPr="00000000" w:rsidDel="00000000">
              <w:rPr>
                <w:rtl w:val="0"/>
              </w:rPr>
              <w:t xml:space="preserve">29.</w:t>
            </w:r>
            <w:r w:rsidR="00000000" w:rsidRPr="00000000" w:rsidDel="00000000">
              <w:rPr>
                <w:rtl w:val="0"/>
              </w:rPr>
              <w:t xml:space="preserve"> punktā minētās izmaksas sedz saskaņā ar Komisijas regulu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Finansējuma saņēmējs vai šo noteikumu </w:t>
            </w:r>
            <w:r w:rsidR="00000000" w:rsidRPr="00000000" w:rsidDel="00000000">
              <w:rPr>
                <w:rtl w:val="0"/>
              </w:rPr>
              <w:t xml:space="preserve">15.2.</w:t>
            </w:r>
            <w:r w:rsidR="00000000" w:rsidRPr="00000000" w:rsidDel="00000000">
              <w:rPr>
                <w:rtl w:val="0"/>
              </w:rPr>
              <w:t xml:space="preserve"> apakšpunktā un </w:t>
            </w:r>
            <w:r w:rsidR="00000000" w:rsidRPr="00000000" w:rsidDel="00000000">
              <w:rPr>
                <w:rtl w:val="0"/>
              </w:rPr>
              <w:t xml:space="preserve">16.</w:t>
            </w:r>
            <w:r w:rsidR="00000000" w:rsidRPr="00000000" w:rsidDel="00000000">
              <w:rPr>
                <w:rtl w:val="0"/>
              </w:rPr>
              <w:t xml:space="preserve"> punktā minētais sadarbības partneris informāciju par piešķirto </w:t>
            </w:r>
            <w:r w:rsidR="00000000" w:rsidRPr="00000000" w:rsidDel="00000000">
              <w:rPr>
                <w:i w:val="1"/>
                <w:rtl w:val="0"/>
              </w:rPr>
              <w:t xml:space="preserve">de minimiss</w:t>
            </w:r>
            <w:r w:rsidR="00000000" w:rsidRPr="00000000" w:rsidDel="00000000">
              <w:rPr>
                <w:rtl w:val="0"/>
              </w:rPr>
              <w:t xml:space="preserve"> glabā 10 gadus no dienas, kad sadarbības iestāde tam ir piešķīrusi  komercdarbības atbalstu. Sadarbības iestāde kā komercdarbības atbalsta sniedzējs uzglabā dokumentāciju 10 gadus no dienas, kad tā ir piešķīrusi pēdējo komercdarbības atbalstu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73.punktu un aizstāt vārdus "de minimiss" ar vārdiem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73.punkta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Finansējuma saņēmējs vai šo noteikumu </w:t>
            </w:r>
            <w:r w:rsidR="00000000" w:rsidRPr="00000000" w:rsidDel="00000000">
              <w:rPr>
                <w:rtl w:val="0"/>
              </w:rPr>
              <w:t xml:space="preserve">15.2.</w:t>
            </w:r>
            <w:r w:rsidR="00000000" w:rsidRPr="00000000" w:rsidDel="00000000">
              <w:rPr>
                <w:rtl w:val="0"/>
              </w:rPr>
              <w:t xml:space="preserve"> apakšpunktā un </w:t>
            </w:r>
            <w:r w:rsidR="00000000" w:rsidRPr="00000000" w:rsidDel="00000000">
              <w:rPr>
                <w:rtl w:val="0"/>
              </w:rPr>
              <w:t xml:space="preserve">16.</w:t>
            </w:r>
            <w:r w:rsidR="00000000" w:rsidRPr="00000000" w:rsidDel="00000000">
              <w:rPr>
                <w:rtl w:val="0"/>
              </w:rPr>
              <w:t xml:space="preserve"> punktā minētais sadarbības partneris informāciju par piešķirto </w:t>
            </w:r>
            <w:r w:rsidR="00000000" w:rsidRPr="00000000" w:rsidDel="00000000">
              <w:rPr>
                <w:i w:val="1"/>
                <w:rtl w:val="0"/>
              </w:rPr>
              <w:t xml:space="preserve">de minimiss</w:t>
            </w:r>
            <w:r w:rsidR="00000000" w:rsidRPr="00000000" w:rsidDel="00000000">
              <w:rPr>
                <w:rtl w:val="0"/>
              </w:rPr>
              <w:t xml:space="preserve"> atbalstu glabā 10 gadus no dienas, kad sadarbības iestāde tam ir piešķīrusi  komercdarbības atbalstu. Sadarbības iestāde kā komercdarbības atbalsta sniedzējs uzglabā dokumentāciju 10 gadus no dienas, kad tā ir piešķīrusi pēdējo komercdarbības atbalstu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Eiropas Parlamenta un Padomes 2024. gada 23. septembra Regula (ES, Euratom) 2024/2509 par finanšu noteikumiem, ko piemēro Savienības vispārējam budžetam (pārstrādāta redakcija) (turpmāk - Regula 2024/2509).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noteikumu projekta 3.pielikumā minēto regulas atsauci uz aktuālo Regulu 2024/2509.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3.pielikumā lietotā Regulas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plašo jēdziena "kvalifikācija" lietojumu gan tiesību akta projektā, gan anotācijā, kā arī izziņas skaidrojumos, lūdzam izvērtēt tā lietojumu tiesību aktā un anotācijā, nepieciešamības gadījumā papildinot, ka tā tvērums nav tikai formālā izglītība, bet arī citi izglītības veidi, piemēram, neformālā izglītība.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papildināta MK noteikumu anotācija, pie iznākuma rādītāja mācībās iesaistītājām personām -  nodarbinātas personas, tostarp pašnodarbinātas personas (personu skaits) - 4 740, sniedzot skaidrojumu, ka aādītājs ietver visas nodarbinātās personas, tostarp pašnodarbinātās personas, kas 4.2.4.1.pasākuma otrās kārtas ietvaros saņem Eiropas Sociālā fonda Plus atbalstu mācībām formālās vai neformālās izglītības ietvaros, kā arī citas mācību aktivitātes klātienes, tiešsaistes vai hibrīdformā, kas nozarē nodarbinātajiem, tai skaitā pašnodarbinātiem, un nozares potenciālajam darba spēkam nodrošina iespēju iegūt vai pilnveidot nepieciešamās prasmes vai kvalifikāciju. Vienlaikus skaidrojam, ka kvalifikācija ir formāls vērtēšanas un apstiprināšanas procesa rezultāts, kas tiek iegūts, kad kompetentā iestāde nosaka, ka indivīds ir sasniedzis mācīšanās rezultātus atbilstoši noteiktajiem standartiem. Attiecīgi rezultāta rādītājs mācībās iesaistītājām personām - dalībnieki, kuri pēc dalības pārtraukšanas ir ieguvuši kvalifikāciju (personu skaits) - 3 602, ņemot vērā Latvijas kvalifikāciju ietvarstruktūru, tās sasaisti ar Eiropas kvalifikāciju ietvarstruktūru un Eiropas komisijas rādītāja definīciju,  Latvijas kontekstā attiecas uz: a) profesionālās tālākizglītības un profesionālās pilnveides programmām, b) modulārās profesionālās izglītības programmu moduļiem, c) studiju moduļiem un kursiem augstskolās vai koledžās.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iepriekš sniegtajos priekšlikumos ir norādījis par nepieciešamību izvērtēt papildu iesniedzamo dokumentācijas apjomu (piem., apliecinājumus no uzņēmumiem). Atkārtoti norādām uz administratīvo slogu, ko veido ne tikai nepieciešamība sagatavot šo dokumentāciju, bet arī tās izvērtēšanas resursi un reālais pielietojums (saistību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iespējas samazināt gan iesniedzamo dokumentācijas apjomu pēc būtības, gan to, ka projekta ietvaros paredzēts pilotēt prasmju fondu iespējamos risinājumus, atstājot pietiekamu regulējuma brīvību arī nozaru risinājumu plašai īstenošanas praksei.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ministrija sadarbībā ar FM un CFLA, kas nodrošinās 4.2.4.1. pasākuma atklāta konkursa atlasi, ir izvērtējusi MK noteikumos izvirzītās prasības attiecībā uz projekta iesniegumam pievienojamās dokumentācijas apjomu un tās nepieciešamību, un ir secināts, ka prasība projekta iesniegumam pievienot uzņēmumu apliecinājumus neradīs nesamērīgu slogu iesaistītajām pusēm, bet ir nepieciešams kā apliecinājums komersantu informētībai un gatavībai iesaistīties projekta īstenošanā, izprotot to lomu un pienākumus tajā.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projektu, ka 4.2.4.1. pasākuma "Atbalsts nozaru vajadzībās balstītai pieaugušo izglītībai" otrās kārtas īstenošanā var piedalīties tie projektu īstenotāji, kas īsteno 4.2.4.1. pasākuma "Atbalsts nozaru vajadzībās balstītai pieaugušo izglītībai" pirmās kārtas projektus, jo šobrīd tiesību akts nosaka, ka prasību projekta iesniedzējam: "..tas nav saņēmis un neplāno saņemt finansējumu no valsts vai Eiropas Savienības līdzekļiem vai citiem finanšu resursiem par tām pašām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dzēsta finansējuma saņēmējam noteiktā prasība, ka tas nav saņēmis un neplāno saņemt finansējumu no valsts vai Eiropas Savienības līdzekļiem vai citiem finanšu resursiem par tām pašām attiecināmajām izmaksām. Vienlaikus, lai pārliecinātos par dubultfinansējuma neesamību, MK noteikumos ir noteikts, ka finansējuma saņēmējs iesniedz procedūras aprakstu dubultā finansējuma situācijas identificēšanai un novēršanai, tostarp no citiem finanšu instrumentiem, tai skaitā no Eiropas Savienības kohēzijas politikas programmas 2021.–2027. gadam, Eiropas Savienības struktūrfondu un Kohēzijas fonda 2014.–2020. gada plānošanas perioda darbības programmas "Izaugsme un nodarbinātība" un citiem ārvalstu finanšu instrumentiem, kā arī MK noteikumos paredzēts, ka ja komersants saņem atbalstu 4.2.4.1. pasākuma "Atbalsts nozaru vajadzībās balstītai pieaugušo izglītībai" pirmās kārtas ietvaros, komersants kopā ar pieteikumu iesniedz finansējuma saņēmējam apliecinājumu, ka pasākuma otrās kārtas ietvaros tā darbiniekam netiek paredzēts atbalsts tādām mācībām, kas apgūtas 4.2.4.1. pasākuma "Atbalsts nozaru vajadzībās balstītai pieaugušo izglītībai" pirmās kārtas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iepriekš izteikto priekšlikumu attiecībā uz rezultāta rādītāja proporciju (kvalifikāciju ieguvušie pret mācībās iesaistītie darbinieki) un tā nesamērīgumu. Vēršam uzmanību, ka pieejamie rādītāji par kvalifikācijas ieguvi liecina ne tikai par to, ka salīdzinoši liels skaits mācību dalībnieku kvalifikācijas ieguves procesu, īpaši nodarbināto grupā, apgūst lēnāk; nepieciešams arī ņemt vērā iepriekšējo izglītību un prasmes. Aicinām pārskatīt plānoto rādītāju, pieņemot, ka mācības ir ļoti bieži nepieciešamas kvalifikāciju jau ieguvušiem darbiniekiem nepieciešamo zināšanu un prasmju pilnveidei kontekstā ar ekonomikas transformāciju.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iekļaut tiesību akta anotācijā skaidrojumus par elastības iespējām atbilstoši ekonomikas transformācijas vajadzībām augstas pievienotās vērtības nozarēs.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 rādītāja ietvaros netiks uzskaitītas tikai tās personas, kuras būs ieguvušas profesionālo kvalifikāciju piemēram, pēc sekmīgi pabeigtas profesionālās tālākizglītības programmas, bet visas personas, tostarp ar jau iepriekš iegūtu profesionālo kvalifikāciju, kuras projektā būs saņēmušas ESF+ atbalstu formālās izglītības ietvaros, piemēram, būs apguvušas profesionālās pilnveides programmu vai studiju moduli un sekmīgi to pabeigušas. Attiecīgi noteiktā proporcija, ka ~75% no mācībās ietaisītajiem dalībniekiem iegust kvalifikāciju, ir samērīga.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anotācijas 5.sadaļā ir pilna informācija par uz pasākumu attiecināmajiem ES tiesību aktiem, lūdzam papildināt anotācijas 5.sadaļu, tai skaitā, 5.4.1. tabulu, ar izvērtējumu attiecībā uz Komisijas regulas Nr.651/2014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MK noteikumu projektā svītroti nosacījumi, kas paredz Komisijas regulas 651/2014 atbalsta sniegšanu gala labuma guvējiem, attiecīgi anotācijas 5.sadaļā nav nepiecieši papildinājumi/ atsauces uz minēto regulu.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anotācijā, "</w:t>
            </w:r>
            <w:r w:rsidR="00000000" w:rsidRPr="00000000" w:rsidDel="00000000">
              <w:rPr>
                <w:i w:val="1"/>
                <w:rtl w:val="0"/>
              </w:rPr>
              <w:t xml:space="preserve">4.2.4.1.pasākuma otrās kārtas ietvaros atbalstu var saņemt Latvijas Republikas Uzņēmumu reģistrā reģistrēts sīks (mikro), mazs, vidējs vai liels komersants: (...) “b)</w:t>
            </w:r>
            <w:r w:rsidR="00000000" w:rsidRPr="00000000" w:rsidDel="00000000">
              <w:rPr>
                <w:b w:val="1"/>
                <w:i w:val="1"/>
                <w:u w:val="single"/>
                <w:rtl w:val="0"/>
              </w:rPr>
              <w:t xml:space="preserve"> kā </w:t>
            </w:r>
            <w:r w:rsidR="00000000" w:rsidRPr="00000000" w:rsidDel="00000000">
              <w:rPr>
                <w:i w:val="1"/>
                <w:rtl w:val="0"/>
              </w:rPr>
              <w:t xml:space="preserve">nodokļu parādu, valsts sociālās apdrošināšanas obligāto iemaksu un citu valsts noteikto obligāto maksājumu parādu apmērs nepārsniedz 150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minētā nosacījuma redakciju gramatiski precizēt, kā arī papildināt ar informāciju par normatīvo regulējumu, kurā ir noteikts šis konkrētais nosacījums.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 svītrojot minēto prasību un nodrošinot atbilstību MK noteikumu 45. punktā noteiktajām prasībām komersanta. Vienlaikus ievērojot to, ka noteiktā prasība jau izriet no ES fondu vadības likuma 22.pantā in'tajiem izslēgšanas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noteikumu projekta anotācijas 4.2.4.1. pasākuma otrajai kārtai kopējā pieejamā attiecināmā finansējuma  un no sinerģijas, papildinātības un demarkācijas ar citiem pasākumiem svītrot atsauces uz Atveseļošanas fonda un noturības mehānisma plāna reformu un investīciju virziena Nr.2.3. "Digitālās prasmes" reformas 2.3.1.r. Ilgtspējīgas un sociāli atbildīgas atbalsta sistēmas pieaugušo izglītībai attīstība" 58.mērķi “Prasmju fondu koncepcijas izstrāde” un 59.mērķi “Prasmju fondu izmēģinājuma projekti”, ņemot vērā, ka Eiropas Komisija nav atbalstījusi pieeju par 58. un 59. mērķa izpildi, īstenojot 4.2.4.1.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projekta anotācijas svītrotas atsauces uz Atveseļošanas fonda un noturības mehānisma plāna reformu un investīciju virziena Nr.2.3. "Digitālās prasmes" reformas 2.3.1.r. Ilgtspējīgas un sociāli atbildīgas atbalsta sistēmas pieaugušo izglītībai attīstība" 58.mērķi “Prasmju fondu koncepcijas izstrāde” un 59.mērķi “Prasmju fondu izmēģinājuma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norādīt informāciju, vai plānotajam pasākumam būs tieša, netieša, vai nebūs ietekmes uz horizontālo principu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34.punktā izteikto komentāru un atkārtoti lūdzam papildināt anotāciju ar izvērtējumu, vai fakts, ka projekta ietvaros viena persona var atkārtoti piedalīties vairākās mācībās, neapdraud pasākuma uzraudzības rādītāju sasniegšanu, ņemot vērā, ka tajos ieskaitāmas unikālas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sākotnējās ietekmes ziņojuma (anotācijas) 1.3.sadaļas 4.2.4.1. apakšpunktā vārdus "informācijas sistēmas saņemšanas" ar vārdiem "informācijas saņemšanas".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MK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1.3.sadaļas “Pašreizējā situācija, problēmas un risinājumi” rindkopā par ekspertu piesaisti, aprakstot ekspertu piesaistei nepieciešamā finansējuma novirzīšanu Finanšu ministrijai, iekavās norādīt atsauci uz sadarbības iestādi, kas veiks ekspertu piesaisti, lai pamatotu finansējuma novirzīšanu Centrālai finanšu un līgumu aģentūrai.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projekts paredz, ka projektu iesniegumu vērtēšanā atbilstību kvalitātes kritērijiem vērtē vismaz divi piesaistīti ārvalstu eksperti cilvēkresursu attīstības jautājumos. Lai sadarbības iestāde  4.2.4.1. pasākuma otrās kārtas projektu iesniegumu atlasē nepieciešamiem un piesaistītajiem ārvalstu ekspertiem nodrošinātu atlīdzību par to veikto darbu, panākts risinājums, ka tiks precizētas IZM ar 2021.gada 7.septembra Ministru kabineta sēdes protokola Nr.60 32.§ 1.punktu pieņemtajā informatīvā ziņojuma “Par Latvijas Atveseļošanas un noturības mehānisma plāna ieviešanu” tabulā Nr.3 noteiktās administrēšanas izmaksas, samazinot finansējumu IZM par 12 000 euro, un par attiecīgu summu palielinot finansējumu Finanšu ministrijai</w:t>
            </w:r>
            <w:r w:rsidR="00000000" w:rsidRPr="00000000" w:rsidDel="00000000">
              <w:rPr>
                <w:b w:val="1"/>
                <w:u w:val="single"/>
                <w:rtl w:val="0"/>
              </w:rPr>
              <w:t xml:space="preserve"> (Centrālajai finanšu un līgumu aģentūrai)</w:t>
            </w:r>
            <w:r w:rsidR="00000000" w:rsidRPr="00000000" w:rsidDel="00000000">
              <w:rPr>
                <w:rtl w:val="0"/>
              </w:rPr>
              <w:t xml:space="preserve">. Attiecīgi MK protokollēmumā tiek noteikts uzdevums IZM sagatavot un iesniegt Finanšu ministrijā pieprasījumu apropriācijas izmaiņām IZM budžeta apakšprogrammā 74.50.00 “Tehniskā palīdzība Atveseļošanas un noturības mehānisma apgūšanai”, paredzot attiecīgu finansējuma pārdali uz 74. resora “Gadskārtējā valsts budžeta izpildes procesā pārdalāmais finansējums” programmu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MK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problēmas un risinājumi” apakšsadaļā “</w:t>
            </w:r>
            <w:r w:rsidR="00000000" w:rsidRPr="00000000" w:rsidDel="00000000">
              <w:rPr>
                <w:i w:val="1"/>
                <w:rtl w:val="0"/>
              </w:rPr>
              <w:t xml:space="preserve">Sinerģija, papildinātība un demarkācja ar citiem pasākumiem</w:t>
            </w:r>
            <w:r w:rsidR="00000000" w:rsidRPr="00000000" w:rsidDel="00000000">
              <w:rPr>
                <w:rtl w:val="0"/>
              </w:rPr>
              <w:t xml:space="preserve">” skaidrots 4.2.4.1. pasākuma 2.kārtas savstarpēji papildinošais atbalsts ar citiem Izglītības un zinātnes ministrijas pasākumiem, t.sk. dalībai mācībās nenosakot ierobežojumus tām personām, kuras saņēmušas mācību atbalstu 4.2.4.2. "</w:t>
            </w:r>
            <w:r w:rsidR="00000000" w:rsidRPr="00000000" w:rsidDel="00000000">
              <w:rPr>
                <w:i w:val="1"/>
                <w:rtl w:val="0"/>
              </w:rPr>
              <w:t xml:space="preserve">Atbalsts pieaugušo individuālajās vajadzībās balstītai pieaugušo izglītībai</w:t>
            </w:r>
            <w:r w:rsidR="00000000" w:rsidRPr="00000000" w:rsidDel="00000000">
              <w:rPr>
                <w:rtl w:val="0"/>
              </w:rPr>
              <w:t xml:space="preserve">" un 6.1.1.5. "</w:t>
            </w:r>
            <w:r w:rsidR="00000000" w:rsidRPr="00000000" w:rsidDel="00000000">
              <w:rPr>
                <w:i w:val="1"/>
                <w:rtl w:val="0"/>
              </w:rPr>
              <w:t xml:space="preserve">Nodarbināto prasmju paaugstināšana un atbalsts kvalifikācijas iegūšanai, atbalsts darbaspēka mācībām saskaņā ar uzņēmumu pieprasījumu</w:t>
            </w:r>
            <w:r w:rsidR="00000000" w:rsidRPr="00000000" w:rsidDel="00000000">
              <w:rPr>
                <w:rtl w:val="0"/>
              </w:rPr>
              <w:t xml:space="preserve">" pasākuma, un 2.3.1.4.i. "</w:t>
            </w:r>
            <w:r w:rsidR="00000000" w:rsidRPr="00000000" w:rsidDel="00000000">
              <w:rPr>
                <w:i w:val="1"/>
                <w:rtl w:val="0"/>
              </w:rPr>
              <w:t xml:space="preserve">Individuālo mācību kontu pieejas attīstība</w:t>
            </w:r>
            <w:r w:rsidR="00000000" w:rsidRPr="00000000" w:rsidDel="00000000">
              <w:rPr>
                <w:rtl w:val="0"/>
              </w:rPr>
              <w:t xml:space="preserve">" investīcijas projektu ietvaros. Ņemot vērā, ka nodarbināto mācībām atbalsts ir plaši pieejams dažādos atbalsta pasākumos (gan iepriekš minētajos pasākumos, gan arī Ekonomikas ministrijas 4.2.4.1. pasākuma 1.kārtā, Viedās administrācijas un reģionālās attīstības ministrijas īstenotajos pasākumos, Nodarbinātības valsts aģentūras pasākumos u.c.), lūdzam papildināt anotāciju, skaidrojot iespējamos riskus noteikumu projekta 5.1.apakšpunktā noteiktā iznākuma rādītāja (4 740 unikālās personas) sasniegšanai, ko varētu ietekmēt plaši pieejamais mācību piedāvājums.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"Pašreizējā situācija, problēmas un risinājumi" apakšsadaļā "Finansējuma saņēmēja pienākumi 4.2.4.1. pasākuma otrās kārtas īstenošanā" minēto skaidrojumu </w:t>
            </w:r>
            <w:r w:rsidR="00000000" w:rsidRPr="00000000" w:rsidDel="00000000">
              <w:rPr>
                <w:i w:val="1"/>
                <w:rtl w:val="0"/>
              </w:rPr>
              <w:t xml:space="preserve">"5. Ne retāk kā reizi </w:t>
            </w:r>
            <w:r w:rsidR="00000000" w:rsidRPr="00000000" w:rsidDel="00000000">
              <w:rPr>
                <w:i w:val="1"/>
                <w:u w:val="single"/>
                <w:rtl w:val="0"/>
              </w:rPr>
              <w:t xml:space="preserve">sešos</w:t>
            </w:r>
            <w:r w:rsidR="00000000" w:rsidRPr="00000000" w:rsidDel="00000000">
              <w:rPr>
                <w:i w:val="1"/>
                <w:rtl w:val="0"/>
              </w:rPr>
              <w:t xml:space="preserve"> mēnešos ievietot savā tīmekļa vietnē aktuālo informāciju par projekta īstenošanas gaitu un sniegtajām mācībām"</w:t>
            </w:r>
            <w:r w:rsidR="00000000" w:rsidRPr="00000000" w:rsidDel="00000000">
              <w:rPr>
                <w:rtl w:val="0"/>
              </w:rPr>
              <w:t xml:space="preserve">, saskaņojot to ar aktuālo noteikumu projekta 44.punkta redakciju, kas paredz tīmekļvietnes aktualizēšanu ne retāk kā reizi </w:t>
            </w:r>
            <w:r w:rsidR="00000000" w:rsidRPr="00000000" w:rsidDel="00000000">
              <w:rPr>
                <w:u w:val="single"/>
                <w:rtl w:val="0"/>
              </w:rPr>
              <w:t xml:space="preserve">trijos</w:t>
            </w:r>
            <w:r w:rsidR="00000000" w:rsidRPr="00000000" w:rsidDel="00000000">
              <w:rPr>
                <w:rtl w:val="0"/>
              </w:rPr>
              <w:t xml:space="preserve"> mēnešos.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projetka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Savienības fondu 2021.-2027. gada plānošanas perioda vadības likums nosaka, ka sadarbības iestāde pieņem lēmumu par projekta iesnieguma apstiprināšanu, apstiprināšanu ar nosacījumu vai noraidīšanu, pamatojoties uz vērtēšanas komisijas, kuras sastāvā ir sadarbības iestādes pārstāvis, vismaz viens pārstāvis no atbildīgās iestādes, kuras pārziņā ir attiecīgais specifiskā atbalsta mērķis, un attiecīgās nozares ministrijas pārstāvis (ja attiecināms), sniegto atzinumu, lūdzam precizēt noteikumu projekta anotācijas rindkopu: “</w:t>
            </w:r>
            <w:r w:rsidR="00000000" w:rsidRPr="00000000" w:rsidDel="00000000">
              <w:rPr>
                <w:i w:val="1"/>
                <w:rtl w:val="0"/>
              </w:rPr>
              <w:t xml:space="preserve">Saskaņā ar Eiropas Savienības fondu regulējumu ES fondu projekts tiek izvērtēts un apstiprināts ar sadarbības iestādes lēmumu, kas ir administratīvs akts un ko izdod CFLA kā valsts pārvaldes iestāde. Minētā procesa ietvaros CFLA lēmums un tā sagatavotāji un lēmuma izdevējs atbilst likumā “Par interešu konflikta novēršanu valsts amatpersonu darbībā” noteiktajam amatpersonas statusa regulējumam.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anotācijas norādītā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šo noteikumu projektu ir plānots izpildīt Atveseļošanas un noturības mehānisma plāna 58.atskaites punktu “Prasmju fondu koncepcijas izstrāde” un  59.mērķi “Prasmju fondu izmēģinājuma projekti”, informējam, ka 27.01.2025. noteikumu projekts un anotācija ir nosūtīti saskaņošanai Eiropas Komisijai. Lūdzam ņemt vērā, ka noteikumu projektā un/vai anotācijā var rasties nepieciešamība veikt precizējumus pēc Eiropas Komisijas atbildes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(27.02.2025.) nosūtīts izskatīšanai un viedokļa sniegšanai Eiropas Komisijai. Eiropas Komisija 2025. gada 7.februāra e-pasta vēstulē ir informējusi, ka konceptuāli saskaņo izstrādāto MK noteikumu projektu, vienlaikus lūdzot sniegt papildu skaidrojumus par atsevišķiem MK noteikumu projektā ietvertiem nosacījumiem, piemēram par izvirzīto prasību ka finansējuma saņēmēja kopējais biedru un to biedru apgrozījums pēdējā noslēgtajā pārskata gadā pārsniedz 300 miljonus euro. IZM pārrunās un Eiropas Komisijai sniegs informāciju ar nepieciešamiem skaidrojumiem. Attiecīgi papildināta MK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ESF+ finansējuma apjomu 151.intervences kodam un ESF+ sekundārajām tēmām atbilstoši noteikumu projektā minētajam ESF+ apjomam un atbilstoši Eiropas Savienības kohēzijas politikas programmas 2021.-2027.gadam papildinājumā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prasītā infromācija MK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 sadaļas apakšsadaļā "Risinājuma apraksts" minēto, ka </w:t>
            </w:r>
            <w:r w:rsidR="00000000" w:rsidRPr="00000000" w:rsidDel="00000000">
              <w:rPr>
                <w:i w:val="1"/>
                <w:rtl w:val="0"/>
              </w:rPr>
              <w:t xml:space="preserve">civiltiesiska līguma ietvaros amatpersonas statuss nav piemērojams. </w:t>
            </w:r>
            <w:r w:rsidR="00000000" w:rsidRPr="00000000" w:rsidDel="00000000">
              <w:rPr>
                <w:rtl w:val="0"/>
              </w:rPr>
              <w:t xml:space="preserve">Nav saprotams minētās norādes mērķis. Turklāt vēršam uzmanību, ka neatkarīgi no tā, kādās tiesiskajās attiecībās iestājas valsts amatpersona, tai jebkurā gadījumā ir pienākums ievērot normatīvajos aktos noteiktās prasības valsts amatpersonas darbībā.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anotācijas 1.3. sadaļas apakšsadaļā "Risinājuma apraksts" minētis teikums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pasākumā komercdarbības atbalsts komersantiem tiek piešķirts saskaņā ar Komisijas regulu Nr.2023/2831 (kā tas noteikts noteikumu projekta 49.punktā), lūdzam pārskatīt anotācijas daļā "Novērtējums par komercdarbības atbalstu pasākumā un ar komercdarbības atbalsta piešķiršanu un saņemšanu saistītie nosacījumi" iekļauto informāciju par nosacījumiem, kas piemērojami attiecībā uz atbalsta sniegšanu gala labuma guvējiem  - komersantiem. Vēršam uzmanību, ka daļa no nosacījumiem, kas iekļauti anotācijā un attiecas uz gala labuma guvējiem - komersantiem, neatbilst noteikumu projektam, proti, nav izmantota vienota terminoloģija, pasākumā nav attiecināmas prasības, kas izrietēja no Komisijas 2014.gada 17.jūnija Regulas (ES) Nr.651/2014, ar ko noteiktas atbalsta kategorijas atzīst par saderīgām ar iekšējo tirgu, piemērojot Līguma 107. un 108.pantu, par stimulējošās ietekmes nosacījumu, kā arī pasākumā nav plānota vienošanās pirms komersanta pieprasījuma iesniegšanas par atbalsta apmēru. Turklāt anotācijā iekļautais nosacījums par kumulācijas normu ievērošanu, neatbalstāmo nozaru un darbību uzskaites nodalīšanu un pieejamā de minimis atbalsta apmēra aprēķināšanas periodu neatbilst noteikumu projektā iekļautajām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infromācija MK noteikumu projekta anotācijas sadaļā "Risinājuma apraksts" pie sniegtās informācijas par novērtējumu par komercdarbības atbalstu pasākumā un ar komercdarbības atbalsta piešķiršanu un saņemšanu saistītiem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anotācijā sadaļā "1.3. Pašreizējā situācija, problēmas un risinājumi"dzēst ietverto teikumu: "J</w:t>
            </w:r>
            <w:r w:rsidR="00000000" w:rsidRPr="00000000" w:rsidDel="00000000">
              <w:rPr>
                <w:i w:val="1"/>
                <w:rtl w:val="0"/>
              </w:rPr>
              <w:t xml:space="preserve">a privāto finansējumu nodrošina prasmju fonda konceptuālajā aprakstā norādītie komersanti, attiecīgi būtu skatāmi to bankas kontos esošie līdzekļi un tad papildus starp projekta iesniedzēju un komersantiem jābūt juridiskai vienošanās, par šo finanšu līdzekļu novirzīšanu projekta īstenošanai, ko tad pievieno kā apliecinājumu projekta iesniegumam.</w:t>
            </w:r>
            <w:r w:rsidR="00000000" w:rsidRPr="00000000" w:rsidDel="00000000">
              <w:rPr>
                <w:rtl w:val="0"/>
              </w:rPr>
              <w:t xml:space="preserve">", ņemot vērā to, ka iepriekšējā teikumā jau ir sniegts skaidrojums, kāda informācija būtu ietverama finansējuma esamības/nodrošināšanas pamatojumā. Vienlaikus vēršam uzmanību, ka bankas konta izraksts apliecina finanšu līdzekļu esamību uz noteikto brīdi, bet negarantē, to pieejamību ilgākā laika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anotācijas sadaļā "1.3. Pašreizējā situācija, problēmas un risinājumi" norādītā informācija, nebudlējot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regulas Nr. 2023/2831 3.panta 2.punktā noteiktajam atbalsta sniedzējam ir pienākums pārbaudīt, vai plānotā atbalsta apjoms kopā ar iepriekš piešķirto, nevis faktiski saņemto, de minimis atbalstu nepārsniedz Komisijas regulas 2023/2831 3.panta 2. punktā noteikto maksimālo de minimis atbalsta kopsummu. Lai nodrošinātu atbilstību Komisijas regulas Nr.2023/2831 3.panta 2.punktam, aicinām anotācijā aizstāt vārdu “saņemto” ar vārdu “piešķirto”.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noteikumu projektu par 4.2.4.1. pasākuma “Atbalsts nozaru vajadzībās balstītai pieaugušo izglītībai” 2.kārtu ir plānots izpildīt AF 58.mērķi “Prasmju fondu koncepcijas izstrāde” un iekļaut prasības, lai nodrošinātu nākotnē arī AF 59.mērķa “Prasmju fondu izmēģinājuma projekti” izpildi, lūdzam to aprakstīt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56.punktā noteiktās atbalsta intensitātes, kas noteiktas dažādas vērtējot komersanta lielumu un to, ka atbalstu komersantam plānots piešķirt ar Komisijas regulu Nr.2023/2831, lūdzam papildināt anotāciju ar skaidrojumu, kāpēc noteikumu projekts paredz stingrākas prasības kā noteiktas Komisijas regulā Nr.2023/2831.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noteikumu 56.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lai Sadarbības iestāde Eiropas Savienības Kohēzijas politikas programmas 2021.–2027.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pieaugušo izglītībai" otrās kārtas projektu iesniegumu atlasē piesaistītajiem ārvalstu ekspertiem cilvēkresursu attīstības jautājumos nodrošinātu atlīdzību par prasmju fonda konceptuālā apraksta kvalitātes un atbilstības projektu iesniegumu atlases nolikumā noteiktajām prasībām vērtējumu, atbilstoši atlasē saņemtajam projektu skaitam, kuriem šāds vērtējums būs nepieciešams, tiks precizētas Izglītības un zinātnes ministrijai ar 2021.gada 7.septembra Ministru kabineta sēdes protokola Nr.60 32.§ 1.punktu pieņemtajā informatīvā ziņojuma “Par Latvijas Atveseļošanas un noturības mehānisma plāna ieviešanu” tabulā Nr.3 noteiktās administrēšanas izmaksas, samazinot finansējumu Izglītības un zinātnes ministrijai par summu līdz 12 000 euro, un par attiecīgu summu palielinot finansējumu Finanšu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sēdes protokollēmuma projektā noteiktais attiecas uz konkrētām valsts pārvaldes iestādēm, lūdzam aizstāt Ministru kabineta sēdes protokollēmuma projekta 3. punkta vārdus "Sadarbības iestāde" ar vārdiem "Centrālā finanšu un līgumu aģentūra kā Eiropas Savienības fondu sadarbības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sēdes protokollēmuma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lai Centrālā finanšu un līgumu aģentūra kā Eiropas Savienības fondu sadarbības iestāde Eiropas Savienības Kohēzijas politikas programmas 2021.–2027.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pieaugušo izglītībai" otrās kārtas projektu iesniegumu atlasē piesaistītajiem ārvalstu ekspertiem cilvēkresursu attīstības jautājumos nodrošinātu atlīdzību par prasmju fonda konceptuālā apraksta kvalitātes un atbilstības projektu iesniegumu atlases nolikumā noteiktajām prasībām vērtējumu, atbilstoši atlasē saņemtajam projektu skaitam, kuriem šāds vērtējums būs nepieciešams, tiks precizētas Izglītības un zinātnes ministrijai ar 2021.gada 7.septembra Ministru kabineta sēdes protokola Nr.60 32.§ 1.punktu pieņemtajā informatīvā ziņojuma “Par Latvijas Atveseļošanas un noturības mehānisma plāna ieviešanu” tabulā Nr.3 noteiktās administrēšanas izmaksas, 2025. gadā samazinot finansējumu Izglītības un zinātnes ministrijai par summu 1 600 euro par vienu projekta iesniegumu, un par attiecīgu summu palielinot finansējumu Finanšu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lai Sadarbības iestāde Eiropas Savienības Kohēzijas politikas programmas 2021.–2027.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pieaugušo izglītībai" otrās kārtas projektu iesniegumu atlasē piesaistītajiem ārvalstu ekspertiem cilvēkresursu attīstības jautājumos nodrošinātu atlīdzību par prasmju fonda konceptuālā apraksta kvalitātes un atbilstības projektu iesniegumu atlases nolikumā noteiktajām prasībām vērtējumu, atbilstoši atlasē saņemtajam projektu skaitam, kuriem šāds vērtējums būs nepieciešams, tiks precizētas Izglītības un zinātnes ministrijai ar 2021.gada 7.septembra Ministru kabineta sēdes protokola Nr.60 32.§ 1.punktu pieņemtajā informatīvā ziņojuma “Par Latvijas Atveseļošanas un noturības mehānisma plāna ieviešanu” tabulā Nr.3 noteiktās administrēšanas izmaksas, samazinot finansējumu Izglītības un zinātnes ministrijai par summu līdz 12 000 euro, un par attiecīgu summu palielinot finansējumu Finanšu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3.punktā svītrot vārdu “līdz” pirms 12 000 euro un norādīt gadu, kurā plānots samazināt finansējumu Izglītības un zinātnes ministrijai budžeta apakšprogrammā 74.50.00 “Tehniskā palīdzība Atveseļošanas un noturības mehānisma (ANM) apgūšanai”.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sēdes protokollēmuma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lai Centrālā finanšu un līgumu aģentūra kā Eiropas Savienības fondu sadarbības iestāde Eiropas Savienības Kohēzijas politikas programmas 2021.–2027.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pieaugušo izglītībai" otrās kārtas projektu iesniegumu atlasē piesaistītajiem ārvalstu ekspertiem cilvēkresursu attīstības jautājumos nodrošinātu atlīdzību par prasmju fonda konceptuālā apraksta kvalitātes un atbilstības projektu iesniegumu atlases nolikumā noteiktajām prasībām vērtējumu, atbilstoši atlasē saņemtajam projektu skaitam, kuriem šāds vērtējums būs nepieciešams, tiks precizētas Izglītības un zinātnes ministrijai ar 2021.gada 7.septembra Ministru kabineta sēdes protokola Nr.60 32.§ 1.punktu pieņemtajā informatīvā ziņojuma “Par Latvijas Atveseļošanas un noturības mehānisma plāna ieviešanu” tabulā Nr.3 noteiktās administrēšanas izmaksas, 2025. gadā samazinot finansējumu Izglītības un zinātnes ministrijai par summu 1 600 euro par vienu projekta iesniegumu, un par attiecīgu summu palielinot finansējumu Finanšu ministrijai.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24-TA-1424</w:t>
    </w:r>
    <w:r>
      <w:br/>
    </w:r>
    <w:r w:rsidR="00000000" w:rsidRPr="00000000" w:rsidDel="00000000">
      <w:rPr>
        <w:rtl w:val="0"/>
      </w:rPr>
      <w:t xml:space="preserve">13.06.2025. 18.32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24-TA-1424</w:t>
    </w:r>
    <w:r>
      <w:br/>
    </w:r>
    <w:r w:rsidR="00000000" w:rsidRPr="00000000" w:rsidDel="00000000">
      <w:rPr>
        <w:rtl w:val="0"/>
      </w:rPr>
      <w:t xml:space="preserve">13.06.2025. 18.32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Izziņa_24-TA-1424.docx</dc:title>
</cp:coreProperties>
</file>

<file path=docProps/custom.xml><?xml version="1.0" encoding="utf-8"?>
<Properties xmlns="http://schemas.openxmlformats.org/officeDocument/2006/custom-properties" xmlns:vt="http://schemas.openxmlformats.org/officeDocument/2006/docPropsVTypes"/>
</file>