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centralizētās funkcijas vai koplietošanas pakalpojuma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08.04.2026. 15:35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projekta pases 5.1.1. sadaļā norādīto rādītāja sasniegšanas termiņa definējumu, ņemot vērā, ka MK noteikumu Nr.338 14.punktā ir noteikts, ka pasākuma rezultāta rādītājs ir sasniegts, ja tā vērtības radušās ne vēlāk kā otrajā kalendāra gadā pēc projekta noslēguma maksājuma veikšanas un ir iesniegti pamatojošie dokumenti par tā sasniegšanu, </w:t>
            </w:r>
            <w:r w:rsidR="00000000" w:rsidRPr="00000000" w:rsidDel="00000000">
              <w:rPr>
                <w:b w:val="1"/>
                <w:rtl w:val="0"/>
              </w:rPr>
              <w:t xml:space="preserve">taču nepārsniedzot šo noteikumu 12. punktā minēto termiņu, t.i. 2029. gada 31. decembri.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5. sadaļas “Projekta ieguldījums 1.3.1.1. pasākuma “IKT risinājumu un pakalpojumu attīstība un iespēju radīšana privātajam sektoram” mērķa rādītāju sasniegšanā” 5.1. punkta “Ietekme uz Eiropas Savienības kohēzijas politikas programmas rādītājiem” 5.1.1. apakšpunkts “Uzņēmumu digitalizācijas veicināšana”, nosakot, ka rādītājs ir sasniedzams ne vēlāk kā otrajā kalendāra gadā pēc projekta noslēguma maksājuma veikšanas, nepārsniedzot Ministru kabineta 2024. gada 4. jūnija noteikumu Nr. 338 12. punktā noteikto termiņu – 2029. gada 31. 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5.1.1. punktā  iekļauto atsauci, norādot, ka "Rezultāta rādītājā “Jaunu un modernizētu publisko digitālo pakalpojumu, produktu un procesu lietotāji” tiek ieskaitīts 5.1.1.sadaļā norādītais saimnieciskās darbības veicēju (juridisko personu) skaits", ievērojot 1.3.1.1.pasākuma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5.1. sadaļā iekļaut atsauci (*), ka projekta finansējums tiek ieskaitīts ERAF 1.3.1.1. pasākuma iznākuma rādītāja “saimnieciskās darbības veicējiem izstrādāto digitālo pakalpojumu, produktu un procesu vērtība”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5. sadaļas “Projekta ieguldījums 1.3.1.1. pasākuma “IKT risinājumu un pakalpojumu attīstība un iespēju radīšana privātajam sektoram” mērķa rādītāju sasniegšanā” 5.1. punkts “Ietekme uz Eiropas Savienības kohēzijas politikas programmas rādītājiem” un 5.1.1. apakšpunkts “Uzņēmumu digitalizācijas veicināšana”, norādot, ka rezultāta rādītājā “Jaunu un modernizētu publisko digitālo pakalpojumu, produktu un procesu lietotāji” tiek ieskaitīts 5.1.1. sadaļā norādītais saimnieciskās darbības veicēju (juridisko personu) skaits. Vienlaikus 5.1. sadaļa papildināta ar atsauci, ka projekta finansējums tiek ieskaitīts ERAF 1.3.1.1. pasākuma iznākuma rādītāja “saimnieciskās darbības veicējiem izstrādāto digitālo pakalpojumu, produktu un procesu vērtība”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pakalpojuma attīstības plāns - 2.pielikums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- 15.04.2026.)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konstatē, ka MK rīkojuma pielikumā iekļautais Centralizētās funkcijas vai koplietošanas pakalpojumu attīstības plāns ir papildināms un pārstrādājams, lai atbilstu VARAM izstrādātajai un MK 04.06.2024 apstiprinātajai Pakalpojumu pārvaldības politikai. Lai nodrošinātu korektu IKT pakalpojumu definēšanu un pakalpojumu nosaukumu veidošanu, aicinām sazināties ar VARAM speciālistiem konsultācijai, rakstot uz e‑pasta adresi pvp@varam.gov.lv.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 pielikumā ietvertais centralizētas funkcijas vai koplietošanas pakalpojuma attīstības plāns, to pārstrādājot atbilstoši pakalpojumu pārvaldības politikai.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20.03.2026. 11:02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projekta pases 6.sadaļu "Izmaksu un ieguvumu analīze", iekļaujot informāciju par visiem pieņēmumiem, kas izmantoti sociālekonomisko ieguvumu aprēķinā, lai varētu novērtēt, vai projekta lietderība ir korekti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sadaļā ir iekļauta aprēķinu formula, kurā zinām sociālekonomisko ieguvumu vērtību un stundas atalgojumu, tādējādi iespējams aprēķināt, ka ieviešot projektu tiek prognozēts būtisks laika ietaupījums - 8059 stundas gadā (4,2 pilnas slodze darbinieku izmaksas) ir valsts pārvaldes ietaupījums, bet 3223 stundas gadā būs iedzīvotāju un komersantu ietaupījums. Lūdzu papildināt aprakstu, norādot kādi pieņēmumi tiek izmantoti šī laika ietaupījuma noteikšanā (kāds ir darījumu skaits pirms un pēc plānotā projekta un kāds ir laika ietaupījums uz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ietvertās projekta “Mērķa finansējuma izlietojuma pārvaldības platformas (MAP) attīstība” (turpmāk – MAP projekts) pases 6. sadaļa “Izmaksu un ieguvumu analīze”, papildinot monetizēto sociālekonomisko ieguvumu aprēķinu ar izmantotajiem pieņēmumiem, tai skaitā norādot digitalizējamo procesu un darījumu grupas, darījumu skaitu gadā, laika patēriņu pirms un pēc risinājuma ieviešanas, kā arī laika ietaupījumu uz vienu procesu/darījumu.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18.martā Viedās administrācijas un reģionālās attīstības ministrijas mājaslapā ir publicētas Valsts pārvaldes informācijas un komunikācijas tehnoloģiju (IKT) izdevumu vērtēšanas vadlīnijas, ietverot arī IKT uzturēšanas izmaksu aprēķina veidlapu, lai nodrošinātu vienotu, caurskatāmu un pamatotu pieeju IKT risinājumu uzturēšanas izdevumu plānošanai un izvērtēšanai valsts pārvaldē. Minētās vadlīnijas ietver uzturēšanas izmaksu struktūru, kā arī izmaksu kategorijas. Līdz ar to, anotācija ir papildināma norādot uzturēšanas izmaksas pa kategorijām, ņemot vērā minētajās vadlīnijās noteikto. Papildus anotācija un projekta pases ir papildināma, norādot finansējuma apmēru, kurš Kultūras ministrijas esošo līdzekļu ietvaros tiks novirzīts uzturēšanas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3. sadaļa “Tiesību akta projekta ietekme uz valsts budžetu un pašvaldību budžetiem”, uzturēšanas izmaksas strukturējot atbilstoši Valsts pārvaldes informācijas un komunikācijas tehnoloģiju izdevumu vērtēšanas vadlīnijās noteiktajām izmaksu kategorijām un papildinot ar aprēķina pieņēmumiem. Vienlaikus Projekta sākotnējās ietekmes (ex-ante) novērtējuma ziņojuma (anotācija) un MAP projekta pase papildināta ar informāciju par finansējuma apmēru, kas Kultūras ministrijas esošo valsts budžeta līdzekļu ietvaros tiks novirzīts MAP projekta rezultātu uzturēšanas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pases 4.1. un 6.punktos norādīto informāciju par projekta vadības un īstenošanas personāla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ietvertās MAP projekta pases 4.1. un 6. sadaļa, salāgojot informāciju par MAP projekta vadības un īstenošanas personāla izmaksām un skaidri nodalot MAP projekta kopējā finansējuma ietvaros plānotās atlīdzības izmaksas no lietderības pašvērtējuma izmaksu pusē detalizētajām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centralizētās funkcijas vai koplietošanas pakalpojuma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lietotāju skaitu projekta pases 5.1. sadaļā norādīto informāciju un norādīt projekta ietvaros sasniedzamo lietotāju skaitu nevis bāzes vērtību. Atbilstoši pasākuma 1.3.1.1. īstenošanas nosacījumiem projektā jānorāda "jaunu un modernizētu publisko digitālo pakalpojumu, produktu un procesu lietotāji", kas ir jāsasniedz ne vēlāk kā otrajā kalendāra gadā pēc projekta noslēguma maksājuma veikšanas. Ņemot vērā, ka rādītāja bāzes vērtība ir 0, ja pirms sistēmas jaunās funkcionalitātes izstrādes, esošajai sistēmai ir bijuši lietotāji, kas turpmāk lieto arī jauno funkcionalitāti, tie tiek ieskaitīti projektā sasniegtā rādītāja vērtībā. Līdz ar to lūdzam norādīt juridisko personu skaitu, kas ne vēlāk kā otrajā kalendāra gadā pēc projekta noslēguma maksājuma veikšanas izmantos projekta rezultātus atbilstoši iepriekš minētajam skaidrojumam un to būs iespējams apliecināt.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5. sadaļas “Projekta ieguldījums 1.3.1.1. pasākuma “IKT risinājumu un pakalpojumu attīstība un iespēju radīšana privātajam sektoram” mērķa rādītāju sasniegšanā” 5.1. punkta “Ietekme uz Eiropas Savienības kohēzijas politikas programmas rādītājiem” 5.1.1. apakšpunkts “Uzņēmumu digitalizācijas veicināšana”, norādot precīzu sasniedzamo vērtību – ne mazāk kā 596 unikālas juridiskās personas, kā arī precizējot bāzes apjomu un rādītāja izpildes pierādīšanas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06.02.2026. 14:24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45 000 </w:t>
            </w:r>
            <w:r w:rsidR="00000000" w:rsidRPr="00000000" w:rsidDel="00000000">
              <w:rPr>
                <w:i w:val="1"/>
                <w:rtl w:val="0"/>
              </w:rPr>
              <w:t xml:space="preserve">euro</w:t>
            </w:r>
            <w:r w:rsidR="00000000" w:rsidRPr="00000000" w:rsidDel="00000000">
              <w:rPr>
                <w:rtl w:val="0"/>
              </w:rPr>
              <w:t xml:space="preserve"> gadā. Kultūras informācijas sistēmu centram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jebkuras informācijas sistēmas pilnveidojumu uzturēšanai primāri ir izmantojams tas finansējums, kas līdz šim ir ticis novirzīts sistēmas uzturēšanai un tikai tad, ja tiek secināts, ka tas ir nepietiekams, var tikt pieprasīts papildu finansējums. Ņemot vērā minēto, Ministru kabineta rīkojuma projekts 5.punkts ir precizējams šādā redakcijā: "5.Pēc projekta pabeigšanas projekta rezultātu uzturēšanas izmaksas paredzēt ne vairāk kā 45 000 </w:t>
            </w:r>
            <w:r w:rsidR="00000000" w:rsidRPr="00000000" w:rsidDel="00000000">
              <w:rPr>
                <w:i w:val="1"/>
                <w:rtl w:val="0"/>
              </w:rPr>
              <w:t xml:space="preserve">euro</w:t>
            </w:r>
            <w:r w:rsidR="00000000" w:rsidRPr="00000000" w:rsidDel="00000000">
              <w:rPr>
                <w:rtl w:val="0"/>
              </w:rPr>
              <w:t xml:space="preserve"> apmērā gadā, kuras pamatā tiks segtas no jau plānotā finansējuma tajās valsts budžeta iestādēs, kuras nodrošina esošo informācijas sistēmu uzturēšanu. Savukārt, ja tiks konstatēts, ka ir nepieciešams papildu finansējums projekta uzturēšanas izdevumu segšanai, Kultūras ministrija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otro daļu, sagatavo un iesniedz Finanšu ministrijā ekonomiski izvērtētu pieprasījumu papildu finansējumam.", attiecīgi precizējot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ka pēc projekta pabeigšanas projekta rezultātu uzturēšanas izmaksas nepārsniedz 45 000 </w:t>
            </w:r>
            <w:r w:rsidR="00000000" w:rsidRPr="00000000" w:rsidDel="00000000">
              <w:rPr>
                <w:i w:val="1"/>
                <w:rtl w:val="0"/>
              </w:rPr>
              <w:t xml:space="preserve">euro </w:t>
            </w:r>
            <w:r w:rsidR="00000000" w:rsidRPr="00000000" w:rsidDel="00000000">
              <w:rPr>
                <w:rtl w:val="0"/>
              </w:rPr>
              <w:t xml:space="preserve">gadā un tiek segtas no jau plānotā finansējuma tajās valsts budžeta iestādēs, kuras nodrošina esošo informācijas sistēmu uzturēšanu. Ja tiek konstatēts, ka projekta rezultātu uzturēšanas izmaksu segšanai nepieciešams papildu finansējums, Kultūras ministrija normatīvajos aktos noteiktajā kārtībā, ievērojot Likuma par budžetu un finanšu vadību 9.</w:t>
            </w:r>
            <w:r w:rsidR="00000000" w:rsidRPr="00000000" w:rsidDel="00000000">
              <w:rPr>
                <w:vertAlign w:val="superscript"/>
                <w:rtl w:val="0"/>
              </w:rPr>
              <w:t xml:space="preserve">1 </w:t>
            </w:r>
            <w:r w:rsidR="00000000" w:rsidRPr="00000000" w:rsidDel="00000000">
              <w:rPr>
                <w:rtl w:val="0"/>
              </w:rPr>
              <w:t xml:space="preserve">panta otro daļu, sagatavo un iesniedz Finanšu ministrijā ekonomiski izvērtētu pieprasījumu papildu finansējumam.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finansējuma izlietojuma pārvaldības platformas (MAP) attīstība” pases 6.sadaļā ir norādīts plānotais sociālekonomiskā ieguvumu apmērs, bet nav norādīts detalizēts plānoto sociālekonomisko ieguvumu aprēķins, līdz ar to ir nepieciešams to papildināt norādot detalizētu sociālekonomisko ieguvumu aprēķinu kurš ir pamatots ar datiem un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ietvertās MAP projekta pases 6. sadaļa “Izmaksu un ieguvumu analīze” apakšsadaļa “Monetizēto ieguvumu aprēķina pieeja un datu avoti”, papildinot ar monetizēto sociālekonomisko ieguvumu aprēķina formulu, aprēķina kārtību un datu avotiem, kā arī precizēts, ka aprēķins balstīts uz Centrālās statistikas pārvaldes datiem, Platformas lietojuma statistiku, auditācijas ierakstiem, procesu aprakstiem un eksperta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 pamatotu projekta sociālekonomisko atdevi ir jāapzinās arī plānotās uzturēšanas izmaksas, līdz ar to ir nepieciešams norādīt plānoto uzturēšanas izmaksu apmēru un to aprēķinu, to pamatojot ar datiem un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3. sadaļas “Tiesību akta projekta ietekme uz valsts budžetu un pašvaldību budžetiem” 6.punkts “Detalizēts ieņēmumu un izdevumu aprēķins”, papildinot ar plānoto uzturēšanas izmaksu apmēru, aprēķinu un izdevumu pozīciju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 MAP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sadaļā lūdzam precizēt, kādas konkrētas Eiropas Savienības un nacionālā normatīvā regulējuma prasības projekta ietvaros tiek ieviestas vai pilnveidotas, izslēdzot vispārīgas atsauces uz jau piemērojamu regulējumu bez tiešas sasaistes ar projekta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3. sadaļas “Projekta mērķis un galvenie ieguvumi” 3.2. punkts  “Projekta pamatojums (aktualitāte/nepieciešamība/risināmā problēma)”, norādot sasaisti ar Eiropas Savienības un nacionālā regulējuma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3.3.2. sadaļā aicinām pārskatīt norādīto ieguvumu, jo pašreiz nav viennozīmīgi saprotama noteiktā sasniedzamā vērtība un tās interpretācija.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saturu un aprēķina pieeju, izvērtējot to arī no sadarbības partneru pakalpojumu nodrošināšanas aspekta.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pielikumā ietvertās projekta “Mērķa finansējuma izlietojuma pārvaldības platformas (MAP) attīstība” (turpmāk – MAP projekts) pases 3. sadaļas “Projekta mērķis un galvenie ieguvumi” 3.3. punkta “Projekta ieguvumi un lietderības rādītāji” 3.3.2. apakšpunktā rādītājs ir precizēts, skaidri definējot Mērķa finansējuma izlietojuma pārvaldības platformas (MAP) (turpmāk – Platforma) pieejamības MAP projekta ieguvumu un lietderības rādītāju raksturojumus (KPI) katrai produkcijas instancei mēneša griezumā (24/7), kā arī Snieguma līmeņu apraksta (SLA) neizpildes mēnešu skaitu gadā. Vienlaikus ir precizēta rādītāja aprēķina pieeja, nosakot pieejamības procenta aprēķinu, balstoties uz Platformas monitoringa datiem un incidentu žurnālos fiksēto neplānotās dīkstāves ilgumu. Šāda pieeja nodrošina viennozīmīgu rādītāja interpretāciju un objektīvu tā uzraudzību Platformas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ar detalizētiem aprēķiniem norādītajām uzturēšanas izmaksām. Vienlaikus attiecībā par uzturēšanas izdevumu plānoto apmēru un aprēķinu būtisks ir Viedās administrācijas un reģionālās attīstības ministrija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3. sadaļas “Tiesību akta projekta ietekme uz valsts budžetu un pašvaldību budžetiem” 6. punkts papildināts ar plānotās uzturēšanas izmaksu izdevumu pozīciju sadalījumu.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"Mērķa finansējuma izlietojuma pārvaldības platformas (MAP) attīstība" (turpmāk – projekts) pasi (1. pielikums) un centralizētas funkcijas vai koplietošanas pakalpojuma "Mērķa finansējuma izlietojuma pārvaldības platformas (MAP) attīstība" attīstības plānu (2. pielikums) un projekta izmaksas 500 000 </w:t>
            </w:r>
            <w:r w:rsidR="00000000" w:rsidRPr="00000000" w:rsidDel="00000000">
              <w:rPr>
                <w:i w:val="1"/>
                <w:rtl w:val="0"/>
              </w:rPr>
              <w:t xml:space="preserve">euro</w:t>
            </w:r>
            <w:r w:rsidR="00000000" w:rsidRPr="00000000" w:rsidDel="00000000">
              <w:rPr>
                <w:rtl w:val="0"/>
              </w:rPr>
              <w:t xml:space="preserve"> 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1.punktu, ietverot informāciju arī par Eiropas Reģionālās attīstības fonda finansējuma un valsts budžeta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"Mērķa finansējuma izlietojuma pārvaldības platformas (MAP) attīstība" (turpmāk – projekts) pasi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centralizētās funkcijas vai koplietošanas pakalpojuma attīstības plānu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un projekta izmaksas 500 000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425 000 </w:t>
            </w:r>
            <w:r w:rsidR="00000000" w:rsidRPr="00000000" w:rsidDel="00000000">
              <w:rPr>
                <w:i w:val="1"/>
                <w:rtl w:val="0"/>
              </w:rPr>
              <w:t xml:space="preserve">euro </w:t>
            </w:r>
            <w:r w:rsidR="00000000" w:rsidRPr="00000000" w:rsidDel="00000000">
              <w:rPr>
                <w:rtl w:val="0"/>
              </w:rPr>
              <w:t xml:space="preserve">apmērā un valsts budžeta finansējumu 75 000 </w:t>
            </w:r>
            <w:r w:rsidR="00000000" w:rsidRPr="00000000" w:rsidDel="00000000">
              <w:rPr>
                <w:i w:val="1"/>
                <w:rtl w:val="0"/>
              </w:rPr>
              <w:t xml:space="preserve">euro </w:t>
            </w:r>
            <w:r w:rsidR="00000000" w:rsidRPr="00000000" w:rsidDel="00000000">
              <w:rPr>
                <w:rtl w:val="0"/>
              </w:rPr>
              <w:t xml:space="preserve">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Kultūras informācijas sistēmu centru par projekta iesniedzēju un atbildīgo par projekta īstenošanu un projekta pasē plānoto mērķu un rezultātu (tai skaitā finanšu, rezultāta un iznākuma rādītāju) sasniegšanu, projektā paredzot sadarbību ar Valsts kultūrkapitāla fondu un Nacionālo kino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ja attiecināms, papildināt sadarbības partneru uzskaitījumu ar Sabiedrības integrācijas fondu, ņemot vērā projekta pases 7.punktā norādīto, ka: "[..]Sabiedrības integrācijas fonds, nodrošina atsauksmes par funkcionalitātes piemērotību,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priekšlikumus uzlabojumiem un piedalās testēšanā, tādējādi veicinot risinājuma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praktiskajām lietošanas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3. sadaļas “Tiesību akta projekta ietekme uz valsts budžetu un pašvaldību budžetiem”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ietvertās MAP projekta pases 7. sadaļa “Cita būtiska informācija (Projekta gatavības novērtējums). Sabiedrības integrācijas fonds precizēts kā esošais Platformas lietotājs, kas iesaistīts prasību/procesu precizēšanā, Projekta 1. pielikumā ietvertās MAP projekta pases 7. sadaļā norādīta tā iesaiste atsauksmju sniegšanā un testēšanā; vienlaikus tas nav noteikts kā MAP projekta īstenošanas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Kultūras informācijas sistēmu centru par projekta iesniedzēju un atbildīgo par projekta īstenošanu un projekta pasē plānoto mērķu un rezultātu (tai skaitā finanšu, rezultāta un iznākuma rādītāju) sasniegšanu, projektā paredzot sadarbību ar Valsts kultūrkapitāla fondu un Nacionālo kino centru.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ja attiecināms, papildināt projekta pases 1.2.punktu, ietverot tajā kā indikatīvo sadarbības partneri arī Sabiedrības integrācijas fondu (turpmāk - SIF), ņemot vēra, ka šobrīd SIF ir galvenais mērķa finansējuma izlietojuma pārvaldības platformas lietotājs.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3. sadaļas “Projekta mērķis un galvenie ieguvumi” 3.1. punkts “Projekta mērķis un galvenais saturs” un Projekta sākotnējās ietekmes (ex-ante) novērtējuma ziņojuma (anotācijas) 1. sadaļas “Tiesību akta projekta izstrādes nepieciešamība” 1.3. punkts “Pašreizējā situācija, problēmas un risinājumi” un 6. sadaļa “Projekta izstrādē iesaistītās institūcijas un sabiedrības līdzdalības process”, norādot, ka Sabiedrības integrācijas fonds nav iekļauts kā indikatīvais projekta īstenošanas partneris, bet precizēts kā esošais aktīvais Platformas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pases 5.1. punktu,sniedzot nepārprotamu informāciju par 1.3.1.1.pasākuma </w:t>
            </w:r>
            <w:r w:rsidR="00000000" w:rsidRPr="00000000" w:rsidDel="00000000">
              <w:rPr>
                <w:b w:val="1"/>
                <w:rtl w:val="0"/>
              </w:rPr>
              <w:t xml:space="preserve">rezultāta rādītājā</w:t>
            </w:r>
            <w:r w:rsidR="00000000" w:rsidRPr="00000000" w:rsidDel="00000000">
              <w:rPr>
                <w:rtl w:val="0"/>
              </w:rPr>
              <w:t xml:space="preserve"> “Jaunu un modernizētu publisko digitālo pakalpojumu, produktu un procesu lietotāji” ieskaitāmo </w:t>
            </w:r>
            <w:r w:rsidR="00000000" w:rsidRPr="00000000" w:rsidDel="00000000">
              <w:rPr>
                <w:b w:val="1"/>
                <w:rtl w:val="0"/>
              </w:rPr>
              <w:t xml:space="preserve">lietotāju skaitu, </w:t>
            </w:r>
            <w:r w:rsidR="00000000" w:rsidRPr="00000000" w:rsidDel="00000000">
              <w:rPr>
                <w:rtl w:val="0"/>
              </w:rPr>
              <w:t xml:space="preserve">norādot to pa lietotāju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4. jūnija Ministru kabineta noteikumu Nr. Nr.338 anotācijā ir paskaidrots, ka </w:t>
            </w:r>
            <w:r w:rsidR="00000000" w:rsidRPr="00000000" w:rsidDel="00000000">
              <w:rPr>
                <w:b w:val="1"/>
                <w:rtl w:val="0"/>
              </w:rPr>
              <w:t xml:space="preserve">ar rādītāju tiek saprasts saimnieciskās darbības veicēju un iestāžu skaits</w:t>
            </w:r>
            <w:r w:rsidR="00000000" w:rsidRPr="00000000" w:rsidDel="00000000">
              <w:rPr>
                <w:rtl w:val="0"/>
              </w:rPr>
              <w:t xml:space="preserve"> (nevis unikālie pieteicēji, iesniegti pieteikumi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5.1. punkta “Ietekme uz Eiropas Savienības kohēzijas politikas programmas rādītājiem” 5.1.1. apakšpunkts “Uzņēmumu digitalizācijas veicināšana”, 5.2. punkts “Modernizēto pārvaldes procesu IKT risinājumi” un 5.3. punkts “Ietekme uz pārvaldes centralizētām funkcijām un koplietošanas pakalpojumiem”, precizējot, ka rezultāta rādītājā tiek vērtēts iestāžu (institūciju/instanču) un saimnieciskās darbības veicēju (juridisko personu) skaits, nevis pieteikumu skaits, kā arī lietotāju grupas un to bāzes/mērķa apjoms, vienlaikus 5.1.1. apakšpunktā juridisko personu skaits vēl nav norādīts kā viena precīza sasniedzamā vērtība, bet raksturots kā “vairāki simti” unikālu juridisko personu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projekta pases 3.3.sadaļu un, ja attiecināms, atzīmēt arī citus projekta lietderības aspektus, ņemot vērā, ka projekta pases citās sadaļās ir norādīta informācija, kas pirmšķietami liecina arī par citiem lietderības aspektiem (piemēram, administratīvā sloga mazināšanu, resursu apvienošanu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3. sadaļas “Projekta mērķis un galvenie ieguvumi” 3.2. punkts “Projekta pamatojums (aktualitāte/nepieciešamība/risināmā problēma)”, 3.3. punkts “Projekta ieguvumi un lietderības rādītāji” un Projekta sākotnējās ietekmes (ex-ante) novērtējuma ziņojuma (anotācijas) 1. sadaļas “Tiesību akta projekta izstrādes nepieciešamība” 1.3. punkts “Pašreizējā situācija, problēmas un risinājumi”, precizējot citus ar MAP projekta lietderību saistītos ieguvumus, tai skaitā administratīvā sloga un manuālā darba mazināšanu, kā arī paralēlu risinājumu uzturēšanas izmaksu samazināšanu.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3.1.sadaļu, norādot, kādas darbības un aktivitātes projekta ietvaros īstenos sadarbības partneri, kā arī norādīt, vai sadarbības partneriem darbību un aktivitāšu īstenošanai tiks piešķirts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ietvertās MAP projekta pases MAP projekta pases 6. sadaļa “Izmaksu un ieguvumu analīze”, norādot, ka MAP projekta īstenošanas personāla izmaksās ir ietverta partneru personāla iesaiste projekta realizēšanai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sadaļa “Cita būtiska informācija (Projekta gatavības novērtējums)”, precizējot sadarbības partneru un esošo Platformas lietotāju darbības MAP projekta īstenošanā, norādot, ka Valsts kultūrkapitāla fonds un Nacionālais kino centrs nodrošina prasību definēšanu, saskaņošanu un risinājuma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šo projektu tiek īstenotas jaunas Eiropas Savienības prasības un projekta pases 5.1.2. punktā norādītā atbilstība ir pamatota.Lūdzam to attiecīgi noradīt.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5.1. punkta “Ietekme uz Eiropas Savienības kohēzijas politikas programmas rādītājiem” 5.1.2. apakšpunkts “Eiropas Savienības prasību izpilde”, nosakot, ka MAP projekta ietvaros netiek ieviestas jaunas Eiropas Savienības prasības, bet tiek nodrošināta esošo prasību ievērošana, ieviešot droša elektroniskā paraksta izmantošanu Platformas dokumentu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sadaļā lūdzam precizēt formulējumu norādot, ka tiks izveidota Platformas</w:t>
            </w:r>
            <w:r w:rsidR="00000000" w:rsidRPr="00000000" w:rsidDel="00000000">
              <w:rPr>
                <w:b w:val="1"/>
                <w:rtl w:val="0"/>
              </w:rPr>
              <w:t xml:space="preserve"> jauna funkcionalitāte</w:t>
            </w:r>
            <w:r w:rsidR="00000000" w:rsidRPr="00000000" w:rsidDel="00000000">
              <w:rPr>
                <w:rtl w:val="0"/>
              </w:rPr>
              <w:t xml:space="preserve"> atbilstoši Ministru kabineta 04.06.2024.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28.2.punktam - valsts pārvaldes un pašvaldību informācijas sistēmu un platformu uz lietotājiem orientētu jaunu funkcionalitāšu attīstība valsts pārvaldes un komercsektora efektīvas digitalizācijas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3. sadaļas “Projekta mērķis un galvenie ieguvumi” 3.2. punkts “Projekta pamatojums (aktualitāte/nepieciešamība/risināmā problēma)”, norādot MAP projekta atbilstību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28.2. apakšpunktam, papildinot, ka MAP projekta ietvaros tiek attīstītas uz lietotājiem orientētas jaunas un pilnveidotas Platformas funkcionalitātes valsts pārvaldes un komercsektora efektīvas digitalizācijas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3.1. sadaļā atstāt koncentrētu informāciju par projekta mērķi un plānotajām aktivitātēm, savukārt plašāku skaidrojumu par Platformas pašreizējo izmantošanu un citu institūciju interesi par tās attīstību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3. sadaļas “Projekta mērķis un galvenie ieguvumi” 3.1. punkts “Projekta mērķis un galvenais saturs”, saglabājot koncentrētu informāciju par MAP projekta mērķi un galvenajām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1. sadaļas “Tiesību akta projekta izstrādes nepieciešamība” 1.3. punkts “Pašreizējā situācija, problēmas un risinājumi”, norādot plašāku informāciju par Platformas pašreizējo izmantošanu un citu institūciju interesi par tās attīstību, un precizēta 6. sadaļa “Projekta izstrādē iesaistītās institūcijas un sabiedrības līdzdalības process”, norādot MAP projekta izstrādē iesaistītās institūcijas un to lomas.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3.1. sadaļā aicinām izkļaut atsauci uz ERAF 1.3.1. programmas ietvaru un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3. sadaļas “Projekta mērķis un galvenie ieguvumi” 3.1. punkts “Projekta mērķis un galvenais saturs”, izkļaujot atsauces uz ERAF 1.3.1.1. pasākuma ietvaru un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3.2. punktā izvērtēt norādi “Nozares reforma / pakalpojumu uzlabošana”, ņemot vērā, ka Platforma jau šobrīd darbojas, un precizēt, kādā apmērā projekta ietvaros paredzētās aktivitātes veido nozares reformu vai būtisku pakalpojumu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3. sadaļas “Projekta mērķis un galvenie ieguvumi” 3.2. punkts “Projekta pamatojums (aktualitāte/nepieciešamība/risināmā problēma)”, norādot, ka Platforma jau darbojas un MAP projekta ietvaros tiek īstenota tās būtiska pilnveide un tvēruma paplašināšana koplietošanas pakalpojumam, uzsverot pakalpojumu uzlabošanu un praktisko ieguvumu dažādām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3.4.3. punktā aicinām precizēt rādītāja formulējumu, skaidri norādot, ka tas attiecas uz institūciju skaitu, nevis sistēmu skaitu, lai novērstu interpretācijas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3. sadaļas “Projekta mērķis un galvenie ieguvumi” 3.4. punkta “Projektā sasniedzamie rezultāti” 3.4.3. apakšpunkts “Norāda sasniedzamo rezultātu”, precizējot, ka rādītājs attiecas uz institūciju/instanču skaitu, nevis sistēmu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punktā aicinām svītrot apzīmējumu “~” pie norādītā skaita un noteikt precīzu sasniedzamo vērtību. Vienlaikus lūdzam izvērtēt, vai norādītie lietotāji atbilst integrēto lietotāju definīcijai, ņemot vērā, ka rādītājs ir sasniedzams gadījumā, ja lietotāji ir transformējuši savus procesus vai integrējuši savus digitālos risinājumus ar projekta ietvaros attīstīto risinājumu. Lūdzam precizēt, kuri lietotāji kvalificējas kā integrētie lietotāji un kā tiek nodrošināta atbilstība rādītāja definīcijai.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5.1. punkta “Ietekme uz Eiropas Savienības kohēzijas politikas programmas rādītājiem” 5.1.1. apakšpunkts “Uzņēmumu digitalizācijas veicināšana”, precizējot integrēto lietotāja definīciju un rādītāja izpildes pierādīšanas veidu, vienlaikus sasniedzamā vērtība vēl nav izteikta kā precīzs skaitlis, un 5.2. punkts “Modernizēto pārvaldes procesu IKT risinājumi”, norādot bāzes apjomu – 596 unikālas juridiskās personas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5.2. sadaļā iekļaut gadu/ceturksni, kad pilnveidojumi būs produkcijā.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5.2. punkts “Modernizēto pārvaldes procesu IKT risinājumi”, papildinot ar gadu/ceturksni ieviešanai produkcijā – 2029. gada II ceturksnis.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5.3. sadaļā aicinām precizēt koplietošanas pakalpojuma lietotāju skaitu, skaidri norādot, vai tas attiecas uz institūciju skaitu vai individuālo lietotāju skaitu, kā arī nodalot esošo tvērumu no plānotā pieauguma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5.3. punkts “Ietekme uz pārvaldes centralizētām funkcijām un koplietošanas pakalpojumiem”, nosakot, ka koplietošanas pakalpojuma lietotāju skaits attiecas gan uz institūciju/instanču skaitu, gan individuālo lietotāju skaitu, nodalot bāzi (2026. gads) no mērķa vērtības (2029. gads).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pases 7. sadaļā ietverto atsauci par projekta sasaisti ar citiem projektiem, lai izvairītos no interpretācijas, ka tiek attīstīta DAGR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pielikumā ietvertās MAP projekta pases 7. sadaļa “Cita būtiska informācija (Projekta gatavības novērtējums)”, precizēta atsauce uz saistību ar Datu izplatīšanas un pārvaldības platformas (DAGR) projektu, skaidri norādot, ka MAP projekta ietvaros tiek attīstīta Platforma, nevis Datu izplatīšanas un pārvaldības platforma (DAGR).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vai uz projekta uzsākšanas brīdi ir veikta potenciālo MAP lietotāju (institūciju) apzināšana, projektā nosakot sasniedzamo rezultātu “Platformas koplietošanas platforma ieviesta un darbojas produkcijā vismaz piecās institūcijās” projekta pases 3.4.3.punktā, ņemot vērā, ka platformu šobrīd izmanto tikai Sabiedrības integrācijas fonds un projektā plānots pilnveidot platformu kā koplietošanas risinājumu Valsts kultūrkapitāla fondam un Nacionālajam kino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1. sadaļas “Tiesību akta projekta izstrādes nepieciešamība” 1.3. punkts “Pašreizējā situācija, problēmas un risinājumi”, norādot potenciālo Platformas lietotāju apzināšanu, esošo bāzi un turpmāk plānoto institūciju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4.1. punktu papildināt ar sadalījumu starp finansējuma avotiem, kā arī ar galvenajām izmaksu grupām un tām paredzēto finansējuma apmēru atbilstoši anotācijas 6. sadaļā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4. sadaļas “Projekta finansējums un īstenošanas termiņš” 4.1. punkts “Projekta finansējums”, precizējot finansējuma sadalījumu pa finansējuma avotiem un galvenajām izmaksu grupām atbilstoši Projekta sākotnējās ietekmes (ex-ante) novērtējuma ziņojuma (anotācijas) 3. sadaļas “Tiesību akta projekta ietekme uz valsts budžetu un pašvaldību budžetiem” 6. punktā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5.2.punktā norādīt plānoto ieviešanas termiņu, kad IKT risinājums būs pieejams produktīvajā darbībā ar reāliem risinājuma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5.2. punkts “Modernizēto pārvaldes procesu IKT risinājumi”, norādot plānoto ieviešanas termiņš produkcijā – 2029. gada II ceturksnis.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5.4.punktā pārskatīt termiņu datu kopu pieejamībai, ņemot vērā, ka projekta īstenošana plānota 36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5.4. punkts “Centralizēti pārvaldāmās nozares būtiskās datu kopas”, datu kopu pieejamības termiņš pārskatīts atbilstoši MAP projekta 36 mēnešu īstenošanas termiņam, nosakot abām datu kopām piekļuves nodrošināšanu 2029. gada II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plānots aizstāt esošo Valsts kultūrkapitāla fonda sistēmu ar Mērķa finansējuma izlietojuma pārvaldības platformu, lūgums papildināt pases projektu ar skaidrojumu, kāda rīcība plānota ar ar novecojošo Valsts kultūrkapitāla fonda sistēmu un kāds būtu ietaupījums, ja minētā sistēma vairs netiks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3. sadaļas “Projekta mērķis un galvenie ieguvumi” 3.1. punkts “Projekta mērķis un galvenais saturs”, norādot, ka Valsts kultūrkapitāla fonda esošais risinājums tiks pakāpeniski aizstāts ar Platformu, nodrošinot procesu pārnesi un nepārtrauktību.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pases 5.2. punktu, norādot tajā indikatīvo risinājuma lietotāju skaitu, atšifrējot to pa lietotāju grupām, piemēram, cik iestādes, cik saimnieciskās darbības veicēji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pielikumā ietvertās MAP projekta pases MAP projekta pases 5. sadaļas “Projekta ieguldījums 1.3.1.1. pasākuma “IKT risinājumu un pakalpojumu attīstība un iespēju radīšana privātajam sektoram” mērķa rādītāju sasniegšanā”  5.2. punkts “Modernizēto pārvaldes procesu IKT risinājumi” un 5.3. punkts “Ietekme uz pārvaldes centralizētām funkcijām un koplietošanas pakalpojumiem”, precizētas lietotāju grupas un indikatīvais lietotāju skaits pa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"Mērķa finansējuma izlietojuma pārvaldības platformas (MAP) attīstība"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1.2.sadaļu, tajā skaidri definējot projekta potenciālos sadarbības partnerus.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1. sadaļas “Tiesību akta projekta izstrādes nepieciešamība” 1.3. punkts “Pašreizējā situācija, problēmas un risinājumi” un 6. sadaļa “Projekta izstrādē iesaistītās institūcijas un sabiedrības līdzdalības process”, norādot MAP projekta izstrādē iesaistītās institūcijas un to lomas, un precizējot potenciālos Platformas lietotājus, esošā bāzi un turpmāk plānoto institūciju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aicinām precizēt platformas faktisko izmantošanas tvērumu, izvērtējot, vai norāde par vienu aktīvo institūciju pilnībā atspoguļo institūciju iesaisti Platformas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1. sadaļas “Tiesību akta projekta izstrādes nepieciešamība” 1.3. punkts “Pašreizējā situācija, problēmas un risinājumi”, precizējot Platformas faktiskās izmantošanas tvērumu, nodalot vienu aktīvo institūciju produkcijā no citām institūcijām, kas iesaistītas prasību precizēšanā un plānotas piesaistei projekta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1.3. sadaļas apakšadaļas "Vai ir izvērtēti alternatīvie risinājumi?" apraksta 1.punktā ietverto informāciju par Kohēzijas politikas fondu vadības informācijas sistēmu (turpmāk - sistēma). Vēršam uzmanību, ka minētā sistēma ir izveidota, lai nodrošinātu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prasību izpildi, nodrošinot informācijas apmaiņu, tai skaitā arī ar Eiropas Komisiju, un uzkrātu datus, kas nepieciešami uzraudzībai, izvērtēšanai, finanšu pārvaldībai, pārbaudei un revīzijai.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sistēma nav izveidota tikai konkrētam periodam. Sistēma sastāv no moduļiem, kas pielāgoti ne tikai periodiem, bet atsevišķs modulis ir izstrādāts arī Atveseļošanas un noturības mehānisma ieviešanai un uzraudzībai.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1. sadaļas “Tiesību akta projekta izstrādes nepieciešamība” 1.3. punkts “Pašreizējā situācija, problēmas un risinājumi” apakšsadaļa “Vai ir izvērtēti alternatīvie risinājumi?”, norādot alternatīvā risinājuma aprakstu par Kohēzijas politikas fondu vadības informācijas sistēmu un saglabāts pamatojums, kādēļ tā nav izvēlēta MAP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nepastāv nelikumīga komercdarbības atbalsta risks, lūdzam anotācijā skaidrot, vai informācijas un komunikācijas tehnoloģijas risinājumu izstrādes darbus veiks pakalpojuma sniedzējs, kas jau ir vai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gadījumā, ja atbalsts (publisko līdzekļu piešķīrums) tiek sniegts, piemēram, valsts funkcijas veikšanai, tas atbilstoši Komisijas paziņojuma par Līguma par Eiropas Savienības darbību 107. panta 1. punktā minēto valsts atbalsta jēdzienu (C/2016/2946) 17.punktā noteiktajam, nav uzskatāms par atbalstu saimnieciskai darbībai. Tomēr šādā gadījumā papildus, lai nodrošinātu skaidrību par to, ka tiešām nepastāv nelikumīga komercdarbības atbalsta risks, aicinām projektu pasi un anotāciju papildināt ar informāciju, norādot – kādu valsts pārvaldes uzdevumu, kurus finansējuma saņēmējs un sadarbības partneri projekta ietvaros īsteno, izpildei paredzēti projektā izstrādātie vai uzlabotie informācijas un komunikācijas tehnoloģijas risinājumi, t.sk. saskaņā ar kādu saistošo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sākotnējās ietekmes (ex-ante) novērtējuma ziņojuma (anotācijas) 1. sadaļas “Tiesību akta projekta izstrādes nepieciešamība” 1.6. punkts “Cita informācija”, papildinot ar informāciju par komercdarbības atbalsta riska izslēgšanu, publiskā iepirkuma procedūru un Platformas izmantošanu publiskās pārvaldes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sadaļu papildināt ar informāciju par provizoriskajiem uzturēšanas izdevumiem un izdevumu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3. sadaļa “Tiesību akta projekta ietekme uz valsts budžetu un pašvaldību budžetiem”, papildinot ar provizoriskiem uzturēšanas izdevumiem, to aprēķinu un izdevumu pozīcijām.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26-TA-152</w:t>
    </w:r>
    <w:r>
      <w:br/>
    </w:r>
    <w:r w:rsidR="00000000" w:rsidRPr="00000000" w:rsidDel="00000000">
      <w:rPr>
        <w:rtl w:val="0"/>
      </w:rPr>
      <w:t xml:space="preserve">16.09.2026. 15.16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26-TA-152</w:t>
    </w:r>
    <w:r>
      <w:br/>
    </w:r>
    <w:r w:rsidR="00000000" w:rsidRPr="00000000" w:rsidDel="00000000">
      <w:rPr>
        <w:rtl w:val="0"/>
      </w:rPr>
      <w:t xml:space="preserve">16.09.2026. 15.16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Izziņa_26-TA-152.docx</dc:title>
</cp:coreProperties>
</file>

<file path=docProps/custom.xml><?xml version="1.0" encoding="utf-8"?>
<Properties xmlns="http://schemas.openxmlformats.org/officeDocument/2006/custom-properties" xmlns:vt="http://schemas.openxmlformats.org/officeDocument/2006/docPropsVTypes"/>
</file>