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5. oktobra noteikumos Nr. 951 "Kārtība, kādā Valsts sociālās apdrošināšanas aģentūra reģistrē valsts sociālās apdrošināšanas obligātās iemaksas un apmainās ar Valsts ieņēmumu dienestu ar ziņām par šīm iemaksām un pārmaksāto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“Pašreizējā situācija, problēmas un risinājumi” sadaļas  “Problēmas un risinājumi” risinājuma apraksta pirmās rindkopas pēdējā teikumā paskaidrots: "Turpretī noteikumu projekta 2.19.apakšpunkts nosaka, ka VID sniedz informāciju par personām, kuras gūst ienākumu no intelektuālā īpašuma iesniedzot gada ienākuma deklarāciju." Savukārt noteikumu projekta 2.19. apakšpunktā  paredzēts, ka VID aģentūrai sniedz informāciju par personām, kuras gūst ienākumu no intelektuālā īpašuma, kuras iesniedz VID autoratlīdzības saņēmēja gada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salāgojot anotācijas tekstu ar noteikumu projektu, anotācijā norādot, ka VID sniedz informāciju par personām, kuras gūst ienākumu no intelektuālā īpašuma iesniedzot "autoratlīdzības saņēmēja gada deklarāciju".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noteikumu projekta 2.19.apakšpunkts paredz, ka VID sniedz informāciju par personām, kuras gūst ienākumu no intelektuālā īpašuma iesniedzot autoratlīdzības saņēmēja gada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noteikumu projekta un anotācijas tekstā tiek lietota  vienota terminoloģija - "autoratlīdzības saņēmēja gada deklarācija".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jāpapildina ar VID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jāveic izmaiņas VID informācijas sistēmās, tad datu apmaiņas risinājuma aptuvenās VID izmaksas ir 43 560 </w:t>
            </w:r>
            <w:r w:rsidR="00000000" w:rsidRPr="00000000" w:rsidDel="00000000">
              <w:rPr>
                <w:i w:val="1"/>
                <w:rtl w:val="0"/>
              </w:rPr>
              <w:t xml:space="preserve">euro</w:t>
            </w:r>
            <w:r w:rsidR="00000000" w:rsidRPr="00000000" w:rsidDel="00000000">
              <w:rPr>
                <w:rtl w:val="0"/>
              </w:rPr>
              <w:t xml:space="preserve">. Lūdzam papildināt anotācijas 3.sadaļas tabulu 2025.gads "saskaņā ar valsts budžetu kārtējam gadam" un norādīt Budžeta ieņēmumi un Budžeta izdevumi 43 560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anotācijas 3.sadaļas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Valsts ieņēmumu dienesta informācijas sistēmās 2025.gadam 43 560 </w:t>
            </w:r>
            <w:r w:rsidR="00000000" w:rsidRPr="00000000" w:rsidDel="00000000">
              <w:rPr>
                <w:i w:val="1"/>
                <w:rtl w:val="0"/>
              </w:rPr>
              <w:t xml:space="preserve">euro</w:t>
            </w:r>
            <w:r w:rsidR="00000000" w:rsidRPr="00000000" w:rsidDel="00000000">
              <w:rPr>
                <w:rtl w:val="0"/>
              </w:rPr>
              <w:t xml:space="preserve"> apmērā tiks nodrošināts Finanšu ministrijas pamatbudžeta programmas 33.00.00 “Valsts ieņēmumu un muitas politikas nodrošināšana” piešķirto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tabulas 2025.gads "saskaņā ar valsts budžetu kārtējam gadam" sadaļas Budžeta ieņēmumi un Budžeta izdevumi ir papildinātas ar VID nepieciešamajām izmaksām un sadaļa "Cita informācija" ir papildināta ar VID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informāciju par valsts sociālās apdrošināšanas obligātajām iemaksām, ko veikusi persona, kura veic saimniecisko darbību un par to maksā patentmaksu par periodu līdz 2021. gada 31. decembrim (</w:t>
            </w:r>
            <w:r w:rsidR="00000000" w:rsidRPr="00000000" w:rsidDel="00000000">
              <w:rPr>
                <w:rtl w:val="0"/>
              </w:rPr>
              <w:t xml:space="preserve">4.</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izstrādātais Ministru kabineta noteikumu projekts “Grozījumi Ministru kabineta 2010. gada 5. oktobra noteikumos Nr.951 “Kārtība, kādā Valsts sociālās apdrošināšanas aģentūra reģistrē valsts sociālās apdrošināšanas obligātās iemaksas un apmainās ar Valsts ieņēmumu dienestu ar ziņām par šīm iemaksām un pārmaksāto iedzīvotāju ienākuma nodokli””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neatbalsta projektā paredzētos grozījumus Ministru kabineta 2010. gada 5. oktobra noteikumu Nr.951 “Kārtība, kādā Valsts sociālās apdrošināšanas aģentūra reģistrē valsts sociālās apdrošināšanas obligātās iemaksas un apmainās ar Valsts ieņēmumu dienestu ar ziņām par šīm iemaksām un pārmaksāto iedzīvotāju ienākuma nodokli” (turpmāk – noteikumi) 2.8. apakšpunktā, kā arī citās noteikumu normās un šo grozījumu skaidrojumu projekta anotācijā, kas paredz noteikumu tekstā iekļaut konkrētas 2021. gada dažādu datumu norādes par rīcību līdz šiem datumiem vai pēc tiem. Vēršam uzmanību, ka Oficiālo publikāciju un tiesiskās informācijas likuma 9. panta ceturtā daļa paredz, ka normatīvajam aktam vai tā daļai nav atpakaļejoša spēka, izņemot likumā īpaši paredzētus gadījumus. Projekta anotācijā netiek minēts, ka kāds likums paredzētu īpašus gadījumus, kas ļautu veidot regulējumu ar atpakaļejošu spēku, attiecīgi arī projektā šāda regulējuma virzība nav pieļaujama, pat ja regulējums neskar privātpersonas un ir par divu valsts pārvaldes iestāžu informācijas apmaiņas kārtību. Piemēram, aģentūra šobrīd tiesiski nekādā veidā nevarēs izpildīt pienākumu, ko projekta 18. punktā paredz noteikumu 7.</w:t>
            </w:r>
            <w:r w:rsidR="00000000" w:rsidRPr="00000000" w:rsidDel="00000000">
              <w:rPr>
                <w:vertAlign w:val="superscript"/>
                <w:rtl w:val="0"/>
              </w:rPr>
              <w:t xml:space="preserve">1</w:t>
            </w:r>
            <w:r w:rsidR="00000000" w:rsidRPr="00000000" w:rsidDel="00000000">
              <w:rPr>
                <w:rtl w:val="0"/>
              </w:rPr>
              <w:t xml:space="preserve"> punkts un nosaka pildīt līdz 2021. gada 31. decembrim. Tieslietu ministrija var pieļaut jaunu noslēguma jautājumu iekļaušanu noteikumos, kas būtu saistoši un pildāmi nākotnē, bet attiecināmi uz iepriekšējiem laika periodiem. Vienlaikus norādām, ka šāda tiesiskā regulējuma veidošana projektā būtu korekti jāskaidro projekta anotācijā, nevis formāli atsaukties uz pagātnē dažādos likumos veiktām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pārveidots atbilstoši TM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juridisku pamatojumu un viennozīmīgu izpratni par informācijas apmaiņa nepieciešamību un kārtību gadījumos, kad ir iztecējis normatīvajos aktos noteiktais nodokļu deklarāciju iesniegšanas, precizēšanas un pārbaužu veikšanas termiņš, bet šāda informācija ir nepieciešama VSAA dažādu sociālās apdrošināšanas pakalpojumu nodrošināšanai, atsevišķām tiesību normām ir nepieciešams norādīt laika un termiņa periodus ar atpakaļejošiem datumiem.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informāciju par personām, kuras gūst ienākumu no intelektuālā īpašuma, kuras iesniedz Valsts ieņēmumu dienestam autoratlīdzības saņēmēja gada deklarāciju un valsts sociālās apdrošināšanas obligātās iemaksas veic vienu reizi gadā, informāciju par ienākumu no intelektuālā īpašuma un no tā veiktajām valsts sociālās apdrošināšanas obligātajām iemaksām par periodu no 2021.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paredz papildināt ar 2.19. apakšpunktu šādā redakcijā: "2.19. informāciju par personām, kuras gūst ienākumu no intelektuālā īpašuma, kuras iesniedz Valsts ieņēmumu dienestam autoratlīdzības saņēmēja gada deklarāciju un valsts sociālās apdrošināšanas obligātās iemaksas veic vienu reizi gadā, informāciju par ienākumu no intelektuālā īpašuma un no tā veiktajām valsts sociālās apdrošināšanas obligātajām iemaksām par periodu no 2021.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datu apmaiņas procesā uz VSAA tiek nosūtīta ienākuma daļa, kas ir novirzīta (attiecināta) uz valsts sociālās apdrošināšanas obligātajām iemaksām atbilstoši IIN sadalījumam izmaksas periodā (atbilstoši likuma "Par iedzīvotāju ienākuma nodokli" Pārejas noteikumu 171.punktam).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2.19. apakšpunkta piedāvātajā redakcijā "un no tā veiktajām valsts sociālās apdrošināšanas obligātajām iemaksām" vārdu "veiktās" iemaksas var nolasīt kā "samaksātas" iemaksas.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2.19. informāciju par personām, kuras gūst ienākumu no intelektuālā īpašuma, kuras iesniedz Valsts ieņēmumu dienestam autoratlīdzības saņēmēja gada deklarāciju un valsts sociālās apdrošināšanas obligātās iemaksas veic vienu reizi gadā, informāciju par ienākumu no intelektuālā īpašuma un uz valsts sociālās apdrošināšanas obligātajām iemaksām attiecināto nodokļa daļu atbilstoši sadalījumam par periodu no 2021. gada 1. jūlija.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informāciju par personām, kuras gūst ienākumu no intelektuālā īpašuma, kuras iesniedz Valsts ieņēmumu dienestam autoratlīdzības saņēmēja gada deklarāciju un valsts sociālās apdrošināšanas obligātās iemaksas veic vienu reizi gadā, informāciju par ienākumu no intelektuālā īpašuma un uz valsts sociālās apdrošināšanas obligātajām iemaksām attiecināto nodokļa daļu atbilstoši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Grozījumi par šo noteikumu papildināšanu ar 2.17. apakšpunktu, grozījumi šo noteikumu 3.6. apakšpunktā un 4.</w:t>
            </w:r>
            <w:r w:rsidR="00000000" w:rsidRPr="00000000" w:rsidDel="00000000">
              <w:rPr>
                <w:vertAlign w:val="superscript"/>
                <w:rtl w:val="0"/>
              </w:rPr>
              <w:t xml:space="preserve">1</w:t>
            </w:r>
            <w:r w:rsidR="00000000" w:rsidRPr="00000000" w:rsidDel="00000000">
              <w:rPr>
                <w:rtl w:val="0"/>
              </w:rPr>
              <w:t xml:space="preserve"> punktā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noteikumu projektam paredzēts, ka izmaiņas, kas noteiktas projekta 2.17. apakšpunktā, stāsies spēkā no 01.01.2026., vēršam uzmanību, ka no izstrādes pasūtīšanas brīža to ieviešanai būs nepieciešami vismaz trīs mēneši. Papildus tam pirms izstrādes pasūtīšanas būs jāparedz laiks iepirkuma procedūras veikšanai. Lūdzam plānot minēto izmaiņu spēkā stāšanos ne agrāk kā no 01.03.2026.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noteikumu projekta 21. punkts ir precizēts paredzot, ka grozījumi par šo noteikumu papildināšanu ar 2.17. apakšpunktu, grozījumi šo noteikumu 3.6. apakšpunktā un 4.</w:t>
            </w:r>
            <w:r w:rsidR="00000000" w:rsidRPr="00000000" w:rsidDel="00000000">
              <w:rPr>
                <w:vertAlign w:val="superscript"/>
                <w:rtl w:val="0"/>
              </w:rPr>
              <w:t xml:space="preserve">1</w:t>
            </w:r>
            <w:r w:rsidR="00000000" w:rsidRPr="00000000" w:rsidDel="00000000">
              <w:rPr>
                <w:rtl w:val="0"/>
              </w:rPr>
              <w:t xml:space="preserve"> punktā stājas spēkā 2026. gada 1. martā (noteikumu 17.punkts).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Grozījumi par šo noteikumu papildināšanu ar 2.17. apakšpunktu, grozījumi šo noteikumu 3.6. apakšpunktā un 4.</w:t>
            </w:r>
            <w:r w:rsidR="00000000" w:rsidRPr="00000000" w:rsidDel="00000000">
              <w:rPr>
                <w:vertAlign w:val="superscript"/>
                <w:rtl w:val="0"/>
              </w:rPr>
              <w:t xml:space="preserve">1</w:t>
            </w:r>
            <w:r w:rsidR="00000000" w:rsidRPr="00000000" w:rsidDel="00000000">
              <w:rPr>
                <w:rtl w:val="0"/>
              </w:rPr>
              <w:t xml:space="preserve"> punktā stājas spēkā 2026. gada 1. martā.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7.</w:t>
            </w:r>
            <w:r w:rsidR="00000000" w:rsidRPr="00000000" w:rsidDel="00000000">
              <w:rPr>
                <w:vertAlign w:val="superscript"/>
                <w:rtl w:val="0"/>
              </w:rPr>
              <w:t xml:space="preserve">1</w:t>
            </w:r>
            <w:r w:rsidR="00000000" w:rsidRPr="00000000" w:rsidDel="00000000">
              <w:rPr>
                <w:rtl w:val="0"/>
              </w:rPr>
              <w:t xml:space="preserve"> punkts piemērojams līdz 2021.gada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precizētais Ministru kabineta noteikumu projekts “Grozījumi Ministru kabineta 2010. gada 5. oktobra noteikumos Nr.951 “Kārtība, kādā Valsts sociālās apdrošināšanas aģentūra reģistrē valsts sociālās apdrošināšanas obligātās iemaksas un apmainās ar Valsts ieņēmumu dienestu ar ziņām par šīm iemaksām un pārmaksāto iedzīvotāju ienākuma nodokli””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izsaka iebildumu par projektā paredzēto Ministru kabineta 2010. gada 5. oktobra noteikumu Nr.951 “Kārtība, kādā Valsts sociālās apdrošināšanas aģentūra reģistrē valsts sociālās apdrošināšanas obligātās iemaksas un apmainās ar Valsts ieņēmumu dienestu ar ziņām par šīm iemaksām un pārmaksāto iedzīvotāju ienākuma nodokli” (turpmāk – noteikumi) 19. punktu, kas paredz noteikt, ka noteikumu 7.</w:t>
            </w:r>
            <w:r w:rsidR="00000000" w:rsidRPr="00000000" w:rsidDel="00000000">
              <w:rPr>
                <w:vertAlign w:val="superscript"/>
                <w:rtl w:val="0"/>
              </w:rPr>
              <w:t xml:space="preserve">1</w:t>
            </w:r>
            <w:r w:rsidR="00000000" w:rsidRPr="00000000" w:rsidDel="00000000">
              <w:rPr>
                <w:rtl w:val="0"/>
              </w:rPr>
              <w:t xml:space="preserve"> punkts ir piemērojams līdz 2021. gada 31. decembrim. Oficiālo publikāciju un tiesiskās informācijas likuma 9. panta ceturtā daļa paredz, ka normatīvajam aktam vai tā daļai nav atpakaļejoša spēka, izņemot likumā īpaši paredzētus gadījumus. Projekta anotācijā netiek minēts, ka kāds likums paredzētu īpašus gadījumus, kas ļautu veidot regulējumu ar atpakaļejošu spēku, attiecīgi, arī projektā šāda regulējuma virzība nav pieļaujama. Atkārtoti vēlamies norādīt, ka aģentūra šobrīd tiesiski nekādā veidā nevarēs izpildīt projektā paredzēto noteikumu 19. punkta pienākumu par noteikumu 7.</w:t>
            </w:r>
            <w:r w:rsidR="00000000" w:rsidRPr="00000000" w:rsidDel="00000000">
              <w:rPr>
                <w:vertAlign w:val="superscript"/>
                <w:rtl w:val="0"/>
              </w:rPr>
              <w:t xml:space="preserve">1</w:t>
            </w:r>
            <w:r w:rsidR="00000000" w:rsidRPr="00000000" w:rsidDel="00000000">
              <w:rPr>
                <w:rtl w:val="0"/>
              </w:rPr>
              <w:t xml:space="preserve"> punkta piemērošanu līdz 2021. gada 31. decembrim. Ja noteikumu 7.</w:t>
            </w:r>
            <w:r w:rsidR="00000000" w:rsidRPr="00000000" w:rsidDel="00000000">
              <w:rPr>
                <w:vertAlign w:val="superscript"/>
                <w:rtl w:val="0"/>
              </w:rPr>
              <w:t xml:space="preserve">1</w:t>
            </w:r>
            <w:r w:rsidR="00000000" w:rsidRPr="00000000" w:rsidDel="00000000">
              <w:rPr>
                <w:rtl w:val="0"/>
              </w:rPr>
              <w:t xml:space="preserve"> punkts šobrīd ir zaudējis aktualitāti, to var noteikumos svītrot, nevis to aktualizēt ar atpakaļejošu spēku un tam veidot pārejas regulējumu. Nobeigumā par projekta anotācijā norādīto dažādo normatīvo aktu savstarpējo neatbilstību Tieslietu ministrija vēlas norādīt, ka dažādu normatīvo aktu savstarpējās neatbilstības (pretrunu) gadījumā valsts pārvaldei jāvadās no Administratīvā procesa likuma 15. pantā noteiktajiem tiesību normu piemērošanas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no noteikumiem tiek svītrots 7.</w:t>
            </w:r>
            <w:r w:rsidR="00000000" w:rsidRPr="00000000" w:rsidDel="00000000">
              <w:rPr>
                <w:vertAlign w:val="superscript"/>
                <w:rtl w:val="0"/>
              </w:rPr>
              <w:t xml:space="preserve">1</w:t>
            </w:r>
            <w:r w:rsidR="00000000" w:rsidRPr="00000000" w:rsidDel="00000000">
              <w:rPr>
                <w:rtl w:val="0"/>
              </w:rPr>
              <w:t xml:space="preserve"> punkts. Attiecīgi tiek svītrots arī noteikumu projekta 19. punkts, kas paredzēja noteikt, ka noteikumu 7.</w:t>
            </w:r>
            <w:r w:rsidR="00000000" w:rsidRPr="00000000" w:rsidDel="00000000">
              <w:rPr>
                <w:vertAlign w:val="superscript"/>
                <w:rtl w:val="0"/>
              </w:rPr>
              <w:t xml:space="preserve">1</w:t>
            </w:r>
            <w:r w:rsidR="00000000" w:rsidRPr="00000000" w:rsidDel="00000000">
              <w:rPr>
                <w:rtl w:val="0"/>
              </w:rPr>
              <w:t xml:space="preserve"> punkts ir piemērojams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anotācijā norādīto uzskatām, ka tajā nav norādīts uz dažādo normatīvo aktu savstarpējo neatbilstību tādā apmērā, kurā tiesību normu piemērošanas gadījumā būtu jāvadās no Administratīvā procesa likuma 15. pantā noteiktajiem tiesību normu piemērošanas nosacījumiem. Ar noteikumu projektu tiek precizēts (gan svītrots, gan papildināts) personu loks, par kurām VID sniedz ziņas VSAA un noteikta jauna ziņu sniegšanas kārtība par šīm personām, kā arī tiek noteikta (precizēta) kārtība kādā VSAA reģistrē VSAOI pēc vienotā nodokļu konta ieviešanas.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tostarp ir uzsvērts, ka projekts izstrādāts,</w:t>
            </w:r>
            <w:r w:rsidR="00000000" w:rsidRPr="00000000" w:rsidDel="00000000">
              <w:rPr>
                <w:b w:val="1"/>
                <w:rtl w:val="0"/>
              </w:rPr>
              <w:t xml:space="preserve"> lai sabalansētu </w:t>
            </w:r>
            <w:r w:rsidR="00000000" w:rsidRPr="00000000" w:rsidDel="00000000">
              <w:rPr>
                <w:rtl w:val="0"/>
              </w:rPr>
              <w:t xml:space="preserve">Ministru kabineta 2010.gada 5.oktobra </w:t>
            </w:r>
            <w:r w:rsidR="00000000" w:rsidRPr="00000000" w:rsidDel="00000000">
              <w:rPr>
                <w:b w:val="1"/>
                <w:rtl w:val="0"/>
              </w:rPr>
              <w:t xml:space="preserve">noteikumos </w:t>
            </w:r>
            <w:r w:rsidR="00000000" w:rsidRPr="00000000" w:rsidDel="00000000">
              <w:rPr>
                <w:rtl w:val="0"/>
              </w:rPr>
              <w:t xml:space="preserve">Nr.951 "Kārtība, kādā Valsts sociālās apdrošināšanas aģentūra reģistrē valsts sociālās apdrošināšanas obligātās iemaksas un apmainās ar Valsts ieņēmumu dienestu ar ziņām par šīm iemaksām un pārmaksāto iedzīvotāju ienākuma nodokli" </w:t>
            </w:r>
            <w:r w:rsidR="00000000" w:rsidRPr="00000000" w:rsidDel="00000000">
              <w:rPr>
                <w:b w:val="1"/>
                <w:rtl w:val="0"/>
              </w:rPr>
              <w:t xml:space="preserve">noteikto tiesisko regulējumu ar </w:t>
            </w:r>
            <w:r w:rsidR="00000000" w:rsidRPr="00000000" w:rsidDel="00000000">
              <w:rPr>
                <w:rtl w:val="0"/>
              </w:rPr>
              <w:t xml:space="preserve">2017.gada 23.novembra </w:t>
            </w:r>
            <w:r w:rsidR="00000000" w:rsidRPr="00000000" w:rsidDel="00000000">
              <w:rPr>
                <w:b w:val="1"/>
                <w:rtl w:val="0"/>
              </w:rPr>
              <w:t xml:space="preserve">likumā</w:t>
            </w:r>
            <w:r w:rsidR="00000000" w:rsidRPr="00000000" w:rsidDel="00000000">
              <w:rPr>
                <w:rtl w:val="0"/>
              </w:rPr>
              <w:t xml:space="preserve"> "Grozījumi likumā "Par nodokļiem un nodevām"" </w:t>
            </w:r>
            <w:r w:rsidR="00000000" w:rsidRPr="00000000" w:rsidDel="00000000">
              <w:rPr>
                <w:b w:val="1"/>
                <w:rtl w:val="0"/>
              </w:rPr>
              <w:t xml:space="preserve">noteikto regulējumu attiecībā uz vienotā nodokļu konta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kuri no noteikuma projektā iekļautajiem grozījumiem ar minēto pamatojumu ir 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kuri no noteikuma projektā iekļautajiem grozījumiem ir saistīti ar vienotā nodokļu konta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izziņu par Valsts ieņēmumu dienesta pārbaudē (auditā) aprēķinātajiem darba ienākumiem un valsts sociālās apdrošināšanas obligātajām iemaksām (sociālo nodokli) (</w:t>
            </w:r>
            <w:r w:rsidR="00000000" w:rsidRPr="00000000" w:rsidDel="00000000">
              <w:rPr>
                <w:rtl w:val="0"/>
              </w:rPr>
              <w:t xml:space="preserve">3.</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23.pantu Valsts ieņēmumu dienests ir tiesīgs veikt nodokļu administrācijas pārbaudi triju gadu laikā no normatīvajos aktos noteiktā maksāšanas termiņa, bet, pārbaudot transfertcenas atbilstību tirgus cenai (vērtībai) vai hibrīdneatbilstības, - piecu gadu laikā pēc normatīvajos aktos noteiktā maksāšanas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sociālais nodoklis bija no 1991.gada 1.janvāra līdz 1997.gada 31.decembrim, šobrīd vairs nepastāv tiesiska iespēja Valsts ieņēmumu dienestam veikt nodokļu administrācijas pārbaudi attiecībā uz minēto nodokli, un attiecīgi - nepastāv arī iespēja, ka Valsts ieņēmumu dienests varētu sniegt aģentūrai informāciju par Valsts ieņēmumu dienesta nodokļu administrācijas pārbaudē aprēķināto sociālo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minētā punkta redakciju, vai arī - ja šādu informāciju aģentūra tomēr saņem - anotācijā skaidrot, kādos gadījumos šī informācija tiek saņemta.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pārskatītas visas MK noteikumu Nr. 951 punktu un pielikumu redakcijas, kā arī apzināta faktiskā situācija saistībā ar informācijas apmaiņu par sociālā nodokļa maksājumiem un ir konstatēts, ka vēl jo projām aktuālajā informācijas apmaiņas procesā starp VID un VSAA tiek izmantots maksājumu veida kods - 02300 "Sociālā nodokļa maksājumi" un VID regulāri identificē un sūta datus par šo maksājumu veidu. VSAA minētās summas reģistrē un attiecina uz periodu pirms 1998.gada.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 vēl jo projām identificē šādu maksājumu veidu un informāciju par to nodod VSAA, tas Labklājības ministrijai (VSAA) nav tiesiska pamata no MK noteikumiem Nr. 951 svītrot regulējumu par informācijas apmaiņas kārtību attiecībā uz sociālo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izziņu par Valsts ieņēmumu dienesta nodokļu kontrolē vai nodokļu revīzijā (auditā) aprēķinātajiem darba ienākumiem un valsts sociālās apdrošināšanas obligātajām iemaksām (sociālo nodokli) (</w:t>
            </w:r>
            <w:r w:rsidR="00000000" w:rsidRPr="00000000" w:rsidDel="00000000">
              <w:rPr>
                <w:rtl w:val="0"/>
              </w:rPr>
              <w:t xml:space="preserve">3.</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izziņu par Valsts ieņēmumu dienesta pārbaudē (auditā) aprēķinātajiem darba ienākumiem un valsts sociālās apdrošināšanas obligātajām iemaksām (sociālo nodokli) (</w:t>
            </w:r>
            <w:r w:rsidR="00000000" w:rsidRPr="00000000" w:rsidDel="00000000">
              <w:rPr>
                <w:rtl w:val="0"/>
              </w:rPr>
              <w:t xml:space="preserve">3.</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2023.gada 30.jūniju stājās spēkā likuma "Par nodokļiem un nodevām" grozījumi, to papildinot ar jaunu nodokļu administrācijas pārbaudes veidu – nodokļu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likumprojekta "Grozījumi likumā “Par nodokļiem un nodevām"" (Nr.2/Lp14) anotācijā, iestādes ziņā ir noteikt, kurš no nodokļu administrācijas pārbaudes veidiem – nodokļu kontrole vai nodokļu revīzija (audits) – konkrētajā gadījumā ir piemērotākais, lai pārbaudītu nodokļu maksājumu aprēķināšanas vai maksāšanas pareizību un atbilstību normatīvajiem aktiem. Ja iestādes iegūto faktu kopums ir pietiekams nodokļu rēķina izdošanai, vai, ja konstatēto pārkāpumu vai neatbilstību ir iespēja novērst pašam nodokļu maksātājam, Valsts ieņēmumu dienests var izvēlēties veikt nodokļu kontroli, savukārt, ja būs nepieciešama padziļināta informācijas iegūšana un plašāka faktu noskaidrošana (piemēram, iegūstot informāciju arī no trešajām personām, tajā skaitā, ārvalstu nodokļu administrācijām vai citām kompetentām ārvalstu iestādēm), kā piemērotākā nodokļu administrācijas pārbaude var tikt noteikta nodokļu revīzija (audits).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2.6.apakšpunktu redakcionāli saskaņot ar likumā "Par nodokļiem un nodevām"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apsverami divi iespējamie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1.varianta redakcija (ievērojot to, ka gan nodokļu revīzija (audits), gan nodokļu kontrole ir nodokļu administrācijas pārbaude) – izziņu par Valsts ieņēmumu dienesta </w:t>
            </w:r>
            <w:r w:rsidR="00000000" w:rsidRPr="00000000" w:rsidDel="00000000">
              <w:rPr>
                <w:b w:val="1"/>
                <w:rtl w:val="0"/>
              </w:rPr>
              <w:t xml:space="preserve">nodokļu administrācijas pārbaudē</w:t>
            </w:r>
            <w:r w:rsidR="00000000" w:rsidRPr="00000000" w:rsidDel="00000000">
              <w:rPr>
                <w:rtl w:val="0"/>
              </w:rPr>
              <w:t xml:space="preserve"> aprēķinātajiem darba ienākumiem un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2.varianta redakcija - izziņu par Valsts ieņēmumu dienesta </w:t>
            </w:r>
            <w:r w:rsidR="00000000" w:rsidRPr="00000000" w:rsidDel="00000000">
              <w:rPr>
                <w:b w:val="1"/>
                <w:rtl w:val="0"/>
              </w:rPr>
              <w:t xml:space="preserve">nodokļu kontrolē vai nodokļu revīzijā (auditā)</w:t>
            </w:r>
            <w:r w:rsidR="00000000" w:rsidRPr="00000000" w:rsidDel="00000000">
              <w:rPr>
                <w:rtl w:val="0"/>
              </w:rPr>
              <w:t xml:space="preserve"> aprēķinātajiem darba ienākumiem un valsts sociālās apdrošināšanas obligātajām iemaksām.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projektā, gan noteikumu 3.pielikumā ir precizēta norādītā terminoloģija, lietojot FM piedāvāto 2.variantu - "nodokļu kontrolē vai nodokļu revīzijā (auditā)".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izziņu par Valsts ieņēmumu dienesta nodokļu kontrolē vai nodokļu revīzijā (auditā) aprēķinātajiem darba ienākumiem un valsts sociālās apdrošināšanas obligātajām iemaksām (sociālo nodokli) (</w:t>
            </w:r>
            <w:r w:rsidR="00000000" w:rsidRPr="00000000" w:rsidDel="00000000">
              <w:rPr>
                <w:rtl w:val="0"/>
              </w:rPr>
              <w:t xml:space="preserve">3.</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informāciju par precizēto mikrouzņēmuma ceturkšņa deklarāciju, kura precizēta saskaņā ar Mikrouzņēmuma nodokļa likuma 7. pantu sesto daļu par periodu no 2021.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8. punkts paredz papildināt Ministru kabineta noteikumus ar 2.17. apakšpunktu šādā redakcijā: "</w:t>
            </w:r>
            <w:r w:rsidR="00000000" w:rsidRPr="00000000" w:rsidDel="00000000">
              <w:rPr>
                <w:i w:val="1"/>
                <w:rtl w:val="0"/>
              </w:rPr>
              <w:t xml:space="preserve">2.17. informāciju par precizēto mikrouzņēmuma ceturkšņa deklarāciju, kura precizēta saskaņā ar Mikrouzņēmum</w:t>
            </w:r>
            <w:r w:rsidR="00000000" w:rsidRPr="00000000" w:rsidDel="00000000">
              <w:rPr>
                <w:b w:val="1"/>
                <w:i w:val="1"/>
                <w:u w:val="single"/>
                <w:rtl w:val="0"/>
              </w:rPr>
              <w:t xml:space="preserve">a</w:t>
            </w:r>
            <w:r w:rsidR="00000000" w:rsidRPr="00000000" w:rsidDel="00000000">
              <w:rPr>
                <w:i w:val="1"/>
                <w:rtl w:val="0"/>
              </w:rPr>
              <w:t xml:space="preserve"> nodokļa likuma 7. pant</w:t>
            </w:r>
            <w:r w:rsidR="00000000" w:rsidRPr="00000000" w:rsidDel="00000000">
              <w:rPr>
                <w:b w:val="1"/>
                <w:i w:val="1"/>
                <w:u w:val="single"/>
                <w:rtl w:val="0"/>
              </w:rPr>
              <w:t xml:space="preserve">u</w:t>
            </w:r>
            <w:r w:rsidR="00000000" w:rsidRPr="00000000" w:rsidDel="00000000">
              <w:rPr>
                <w:i w:val="1"/>
                <w:rtl w:val="0"/>
              </w:rPr>
              <w:t xml:space="preserve"> sesto daļu par periodu no 2021. gada 1. jūlija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2.17. punktu šādā redakcijā: "</w:t>
            </w:r>
            <w:r w:rsidR="00000000" w:rsidRPr="00000000" w:rsidDel="00000000">
              <w:rPr>
                <w:i w:val="1"/>
                <w:rtl w:val="0"/>
              </w:rPr>
              <w:t xml:space="preserve">2.17. informāciju par precizēto mikrouzņēmuma ceturkšņa deklarāciju, kura precizēta saskaņā ar Mikrouzņēmum</w:t>
            </w:r>
            <w:r w:rsidR="00000000" w:rsidRPr="00000000" w:rsidDel="00000000">
              <w:rPr>
                <w:b w:val="1"/>
                <w:i w:val="1"/>
                <w:u w:val="single"/>
                <w:rtl w:val="0"/>
              </w:rPr>
              <w:t xml:space="preserve">u</w:t>
            </w:r>
            <w:r w:rsidR="00000000" w:rsidRPr="00000000" w:rsidDel="00000000">
              <w:rPr>
                <w:i w:val="1"/>
                <w:rtl w:val="0"/>
              </w:rPr>
              <w:t xml:space="preserve"> nodokļa likuma 7. pant</w:t>
            </w:r>
            <w:r w:rsidR="00000000" w:rsidRPr="00000000" w:rsidDel="00000000">
              <w:rPr>
                <w:b w:val="1"/>
                <w:i w:val="1"/>
                <w:u w:val="single"/>
                <w:rtl w:val="0"/>
              </w:rPr>
              <w:t xml:space="preserve">a</w:t>
            </w:r>
            <w:r w:rsidR="00000000" w:rsidRPr="00000000" w:rsidDel="00000000">
              <w:rPr>
                <w:i w:val="1"/>
                <w:rtl w:val="0"/>
              </w:rPr>
              <w:t xml:space="preserve"> sesto daļu par periodu no 2021. gada 1. jūlija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ir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informāciju par precizēto mikrouzņēmumu nodokļa ceturkšņa deklarāciju, kura precizēta saskaņā ar Mikrouzņēmumu nodokļa likuma 7. panta sesto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2.6.</w:t>
            </w:r>
            <w:r w:rsidR="00000000" w:rsidRPr="00000000" w:rsidDel="00000000">
              <w:rPr>
                <w:rtl w:val="0"/>
              </w:rPr>
              <w:t xml:space="preserve"> apakšpunktā minēto izziņu (elektroniski) – ne vēlāk kā 10 darbdienu laikā pēc Valsts ieņēmumu dienesta nodokļu kontroles vai nodokļu revīzijas (audita) lēmuma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nodokļiem un nodevām" lietoto lēmumu veidu nosaukumus – lēmums par nodokļu revīzijas (audita) rezultātiem un nodokļu kontroles rēķins – , aicinām precizēt 3.3.apakšpunkta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2.6. apakšpunktā minēto izziņu (elektroniski) – ne vēlāk kā 10 darbdienu laikā pēc lēmuma par nodokļu revīzijas (audita) rezultātiem vai nodokļu kontroles rēķina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(noteikumu 3.3. apakšpunkts) ir precizēts, paredzot, ka noteikumu 2.6. apakšpunktā minēto izziņu (elektroniski) iesniedz ne vēlāk kā 10 darbdienu laikā pēc lēmuma par nodokļu revīzijas (audita) rezultātiem vai nodokļu kontroles rēķina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2.6.</w:t>
            </w:r>
            <w:r w:rsidR="00000000" w:rsidRPr="00000000" w:rsidDel="00000000">
              <w:rPr>
                <w:rtl w:val="0"/>
              </w:rPr>
              <w:t xml:space="preserve"> apakšpunktā minēto izziņu (elektroniski) – ne vēlāk kā 10 darbdienu laikā pēc lēmuma par nodokļu revīzijas (audita) rezultātiem vai nodokļu kontroles rēķina spēkā stāšanās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2.6.</w:t>
            </w:r>
            <w:r w:rsidR="00000000" w:rsidRPr="00000000" w:rsidDel="00000000">
              <w:rPr>
                <w:rtl w:val="0"/>
              </w:rPr>
              <w:t xml:space="preserve">apakšpunktā minēto izziņu (elektroniski) – ne vēlāk kā 10 darbdienu laikā pēc attiecīgo ziņu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3.3.apakšpunkta redakciju, jo no tā nav saprotams, ko nozīmē laikposms "ne vēlāk kā 10 darbdienu laikā pēc attiecīgo ziņu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kā jau tas arī izriet no noteikumu 2.6.apakšpunkta, Valsts ieņēmumu dienests aģentūrai sniedz informāciju par </w:t>
            </w:r>
            <w:r w:rsidR="00000000" w:rsidRPr="00000000" w:rsidDel="00000000">
              <w:rPr>
                <w:b w:val="1"/>
                <w:rtl w:val="0"/>
              </w:rPr>
              <w:t xml:space="preserve">Valsts ieņēmumu dienesta nodokļu administrācijas pārbaudē</w:t>
            </w:r>
            <w:r w:rsidR="00000000" w:rsidRPr="00000000" w:rsidDel="00000000">
              <w:rPr>
                <w:rtl w:val="0"/>
              </w:rPr>
              <w:t xml:space="preserve"> aprēķinātajiem darba ienākumiem un valsts sociālās apdrošināšanas obligātajām iemaksām (sociālo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šī ir informācija, kura jau ir Valsts ieņēmumu dienesta rīcībā, nevis informācija, kuru Valsts ieņēmumu dienests iegūst kā ziņas no cita subjekta, kā tas ir, piemēram, noteikumu 2.1., 2.2. vai 2.3.apakšpunkta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Valsts ieņēmumu dienests veic nodokļu administrācijas pārbaudi administratīvā procesa ietvaros, tā rezultātā pieņemot lēmumu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40.panta pirmo daļu, ja ir saņemts iesniegums par nodokļu administrācijas pārbaudes rezultātā pieņemtā lēmuma apstrīdēšanu, nodokļu administrācijas amatpersonas lēmuma izpilde tiek apturēta uz iesnieguma pirmstiesas izskatīšanas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nodokļu administrācijas pārbaudes rezultātā pieņemtais lēmums stājas spēkā tikai pēc tam, kad tas ir kļuvis neapstrīdams vai ir pārsūdzēts tiesā un tā darbība nav apturēta.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noteikumu 3.3.apakšpunkta redakcijas nav īsti saprotams sākuma atskaites punkts informācijas sniegšanai. Proti, vai šis atskaites punkts ir Valsts ieņēmumu dienesta nodokļu administrācijas pārbaudē pieņemtā lēmuma datums vai šī lēmuma spēkā stāšanās datums, vai varbūt kāds cits datums, no kura tiek rēķinātas normā noteiktās 10 darbdienas informācijas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 apakšpunkts ir precizēts, norādot, ka VID šo noteikumu 2.6. apakšpunktā minēto izziņu (elektroniski) iesniedz aģentūrā ne vēlāk kā 10 darbdienu laikā pēc VID nodokļu kontroles vai nodokļu revīzijas (audita) lēmuma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2.6.</w:t>
            </w:r>
            <w:r w:rsidR="00000000" w:rsidRPr="00000000" w:rsidDel="00000000">
              <w:rPr>
                <w:rtl w:val="0"/>
              </w:rPr>
              <w:t xml:space="preserve"> apakšpunktā minēto izziņu (elektroniski) – ne vēlāk kā 10 darbdienu laikā pēc lēmuma par nodokļu revīzijas (audita) rezultātiem vai nodokļu kontroles rēķina spēkā stāšanās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nosaukumu redakcionāli saskaņot ar likumā "Par nodokļiem un nodevām"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apsverami divi iespējamie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1.varianta redakcija (ievērojot to, ka gan nodokļu revīzija (audits), gan nodokļu kontrole ir nodokļu administrācijas pārbaude) – Izziņa par Valsts ieņēmumu dienesta </w:t>
            </w:r>
            <w:r w:rsidR="00000000" w:rsidRPr="00000000" w:rsidDel="00000000">
              <w:rPr>
                <w:b w:val="1"/>
                <w:rtl w:val="0"/>
              </w:rPr>
              <w:t xml:space="preserve">nodokļu administrācijas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aprēķinātajiem darba ienākumiem un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Izziņa par Valsts ieņēmumu dienesta</w:t>
            </w:r>
            <w:r w:rsidR="00000000" w:rsidRPr="00000000" w:rsidDel="00000000">
              <w:rPr>
                <w:b w:val="1"/>
                <w:rtl w:val="0"/>
              </w:rPr>
              <w:t xml:space="preserve"> nodokļu kontrolē vai nodokļu revīzijā (auditā)</w:t>
            </w:r>
            <w:r w:rsidR="00000000" w:rsidRPr="00000000" w:rsidDel="00000000">
              <w:rPr>
                <w:rtl w:val="0"/>
              </w:rPr>
              <w:t xml:space="preserve"> aprēķinātajiem darba ienākumiem un valsts sociālās apdrošināšanas obligātajām iemaksām.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3.pielikuma nosaukums, lietojot FM piedāvāto 2. variantu - "nodokļu kontrolē vai nodokļu revīzijā (auditā)".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25-TA-1695</w:t>
    </w:r>
    <w:r>
      <w:br/>
    </w:r>
    <w:r w:rsidR="00000000" w:rsidRPr="00000000" w:rsidDel="00000000">
      <w:rPr>
        <w:rtl w:val="0"/>
      </w:rPr>
      <w:t xml:space="preserve">22.09.2025. 16.30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25-TA-1695</w:t>
    </w:r>
    <w:r>
      <w:br/>
    </w:r>
    <w:r w:rsidR="00000000" w:rsidRPr="00000000" w:rsidDel="00000000">
      <w:rPr>
        <w:rtl w:val="0"/>
      </w:rPr>
      <w:t xml:space="preserve">22.09.2025. 16.30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Izziņa_25-TA-1695.docx</dc:title>
</cp:coreProperties>
</file>

<file path=docProps/custom.xml><?xml version="1.0" encoding="utf-8"?>
<Properties xmlns="http://schemas.openxmlformats.org/officeDocument/2006/custom-properties" xmlns:vt="http://schemas.openxmlformats.org/officeDocument/2006/docPropsVTypes"/>
</file>