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34F3F" w14:textId="77777777" w:rsidR="0031155C" w:rsidRDefault="0031155C" w:rsidP="0031155C">
      <w:pPr>
        <w:outlineLvl w:val="0"/>
        <w:rPr>
          <w:rFonts w:ascii="Calibri" w:hAnsi="Calibri" w:cs="Calibri"/>
          <w:lang w:val="lv-LV"/>
        </w:rPr>
      </w:pPr>
      <w:bookmarkStart w:id="0" w:name="_MailOriginal"/>
      <w:proofErr w:type="spellStart"/>
      <w:r>
        <w:rPr>
          <w:b/>
          <w:bCs/>
          <w:lang w:val="lv-LV"/>
        </w:rPr>
        <w:t>From</w:t>
      </w:r>
      <w:proofErr w:type="spellEnd"/>
      <w:r>
        <w:rPr>
          <w:b/>
          <w:bCs/>
          <w:lang w:val="lv-LV"/>
        </w:rPr>
        <w:t>:</w:t>
      </w:r>
      <w:r>
        <w:rPr>
          <w:lang w:val="lv-LV"/>
        </w:rPr>
        <w:t xml:space="preserve"> Ieva Deksne </w:t>
      </w:r>
      <w:r>
        <w:rPr>
          <w:lang w:val="lv-LV"/>
        </w:rPr>
        <w:br/>
      </w:r>
      <w:proofErr w:type="spellStart"/>
      <w:r>
        <w:rPr>
          <w:b/>
          <w:bCs/>
          <w:lang w:val="lv-LV"/>
        </w:rPr>
        <w:t>Sent</w:t>
      </w:r>
      <w:proofErr w:type="spellEnd"/>
      <w:r>
        <w:rPr>
          <w:b/>
          <w:bCs/>
          <w:lang w:val="lv-LV"/>
        </w:rPr>
        <w:t>:</w:t>
      </w:r>
      <w:r>
        <w:rPr>
          <w:lang w:val="lv-LV"/>
        </w:rPr>
        <w:t xml:space="preserve"> </w:t>
      </w:r>
      <w:proofErr w:type="spellStart"/>
      <w:r>
        <w:rPr>
          <w:lang w:val="lv-LV"/>
        </w:rPr>
        <w:t>Monday</w:t>
      </w:r>
      <w:proofErr w:type="spellEnd"/>
      <w:r>
        <w:rPr>
          <w:lang w:val="lv-LV"/>
        </w:rPr>
        <w:t>, August 2, 2021 10:17 PM</w:t>
      </w:r>
      <w:r>
        <w:rPr>
          <w:lang w:val="lv-LV"/>
        </w:rPr>
        <w:br/>
      </w:r>
      <w:r>
        <w:rPr>
          <w:b/>
          <w:bCs/>
          <w:lang w:val="lv-LV"/>
        </w:rPr>
        <w:t>To:</w:t>
      </w:r>
      <w:r>
        <w:rPr>
          <w:lang w:val="lv-LV"/>
        </w:rPr>
        <w:t xml:space="preserve"> </w:t>
      </w:r>
      <w:hyperlink r:id="rId7" w:history="1">
        <w:r>
          <w:rPr>
            <w:rStyle w:val="Hyperlink"/>
            <w:lang w:val="lv-LV"/>
          </w:rPr>
          <w:t>satiksmes.ministrija@sam.gov.lv</w:t>
        </w:r>
      </w:hyperlink>
      <w:r>
        <w:rPr>
          <w:lang w:val="lv-LV"/>
        </w:rPr>
        <w:br/>
      </w:r>
      <w:proofErr w:type="spellStart"/>
      <w:r>
        <w:rPr>
          <w:b/>
          <w:bCs/>
          <w:lang w:val="lv-LV"/>
        </w:rPr>
        <w:t>Cc</w:t>
      </w:r>
      <w:proofErr w:type="spellEnd"/>
      <w:r>
        <w:rPr>
          <w:b/>
          <w:bCs/>
          <w:lang w:val="lv-LV"/>
        </w:rPr>
        <w:t>:</w:t>
      </w:r>
      <w:r>
        <w:rPr>
          <w:lang w:val="lv-LV"/>
        </w:rPr>
        <w:t xml:space="preserve"> Sandris </w:t>
      </w:r>
      <w:proofErr w:type="spellStart"/>
      <w:r>
        <w:rPr>
          <w:lang w:val="lv-LV"/>
        </w:rPr>
        <w:t>Rāgs</w:t>
      </w:r>
      <w:proofErr w:type="spellEnd"/>
      <w:r>
        <w:rPr>
          <w:lang w:val="lv-LV"/>
        </w:rPr>
        <w:t xml:space="preserve"> &lt;</w:t>
      </w:r>
      <w:hyperlink r:id="rId8" w:history="1">
        <w:r>
          <w:rPr>
            <w:rStyle w:val="Hyperlink"/>
            <w:lang w:val="lv-LV"/>
          </w:rPr>
          <w:t>Sandris.Rags@TM.GOV.LV</w:t>
        </w:r>
      </w:hyperlink>
      <w:r>
        <w:rPr>
          <w:lang w:val="lv-LV"/>
        </w:rPr>
        <w:t>&gt;; Zanda Stara &lt;</w:t>
      </w:r>
      <w:hyperlink r:id="rId9" w:history="1">
        <w:r>
          <w:rPr>
            <w:rStyle w:val="Hyperlink"/>
            <w:lang w:val="lv-LV"/>
          </w:rPr>
          <w:t>Zanda.Stara@TM.GOV.LV</w:t>
        </w:r>
      </w:hyperlink>
      <w:r>
        <w:rPr>
          <w:lang w:val="lv-LV"/>
        </w:rPr>
        <w:t>&gt;; Ingrīda Reizina &lt;</w:t>
      </w:r>
      <w:hyperlink r:id="rId10" w:history="1">
        <w:r>
          <w:rPr>
            <w:rStyle w:val="Hyperlink"/>
            <w:lang w:val="lv-LV"/>
          </w:rPr>
          <w:t>Ingrida.Reizina@tm.gov.lv</w:t>
        </w:r>
      </w:hyperlink>
      <w:r>
        <w:rPr>
          <w:lang w:val="lv-LV"/>
        </w:rPr>
        <w:t xml:space="preserve">&gt;; </w:t>
      </w:r>
      <w:proofErr w:type="spellStart"/>
      <w:r>
        <w:rPr>
          <w:lang w:val="lv-LV"/>
        </w:rPr>
        <w:t>Rondija</w:t>
      </w:r>
      <w:proofErr w:type="spellEnd"/>
      <w:r>
        <w:rPr>
          <w:lang w:val="lv-LV"/>
        </w:rPr>
        <w:t xml:space="preserve"> Lange &lt;</w:t>
      </w:r>
      <w:hyperlink r:id="rId11" w:history="1">
        <w:r>
          <w:rPr>
            <w:rStyle w:val="Hyperlink"/>
            <w:lang w:val="lv-LV"/>
          </w:rPr>
          <w:t>Rondija.Lange@tm.gov.lv</w:t>
        </w:r>
      </w:hyperlink>
      <w:r>
        <w:rPr>
          <w:lang w:val="lv-LV"/>
        </w:rPr>
        <w:t>&gt;; Ludmila Juškeviča &lt;</w:t>
      </w:r>
      <w:hyperlink r:id="rId12" w:history="1">
        <w:r>
          <w:rPr>
            <w:rStyle w:val="Hyperlink"/>
            <w:lang w:val="lv-LV"/>
          </w:rPr>
          <w:t>Ludmila.Juskevica@sam.gov.lv</w:t>
        </w:r>
      </w:hyperlink>
      <w:r>
        <w:rPr>
          <w:lang w:val="lv-LV"/>
        </w:rPr>
        <w:t>&gt;</w:t>
      </w:r>
      <w:r>
        <w:rPr>
          <w:lang w:val="lv-LV"/>
        </w:rPr>
        <w:br/>
      </w:r>
      <w:proofErr w:type="spellStart"/>
      <w:r>
        <w:rPr>
          <w:b/>
          <w:bCs/>
          <w:lang w:val="lv-LV"/>
        </w:rPr>
        <w:t>Subject</w:t>
      </w:r>
      <w:proofErr w:type="spellEnd"/>
      <w:r>
        <w:rPr>
          <w:b/>
          <w:bCs/>
          <w:lang w:val="lv-LV"/>
        </w:rPr>
        <w:t>:</w:t>
      </w:r>
      <w:r>
        <w:rPr>
          <w:lang w:val="lv-LV"/>
        </w:rPr>
        <w:t xml:space="preserve"> Atkārtotai saskaņošanai: konceptuālais ziņojums "Par nepieciešamajām izmaiņām tiesiskajā regulējumā Rail Baltica projekta īstenošanas paātrināšanai" </w:t>
      </w:r>
    </w:p>
    <w:p w14:paraId="7AD401D8" w14:textId="77777777" w:rsidR="0031155C" w:rsidRDefault="0031155C" w:rsidP="0031155C">
      <w:pPr>
        <w:rPr>
          <w:lang w:val="lv-LV"/>
        </w:rPr>
      </w:pPr>
    </w:p>
    <w:p w14:paraId="3257B321" w14:textId="77777777" w:rsidR="0031155C" w:rsidRDefault="0031155C" w:rsidP="0031155C">
      <w:pPr>
        <w:pStyle w:val="ListParagraph"/>
        <w:ind w:left="0" w:firstLine="720"/>
        <w:jc w:val="both"/>
        <w:rPr>
          <w:lang w:val="lv-LV"/>
        </w:rPr>
      </w:pPr>
      <w:r>
        <w:rPr>
          <w:lang w:val="lv-LV"/>
        </w:rPr>
        <w:t>Labvakar!</w:t>
      </w:r>
    </w:p>
    <w:p w14:paraId="697FD5F9" w14:textId="77777777" w:rsidR="0031155C" w:rsidRDefault="0031155C" w:rsidP="0031155C">
      <w:pPr>
        <w:pStyle w:val="ListParagraph"/>
        <w:ind w:left="0" w:firstLine="720"/>
        <w:jc w:val="both"/>
        <w:rPr>
          <w:lang w:val="lv-LV"/>
        </w:rPr>
      </w:pPr>
      <w:r>
        <w:rPr>
          <w:lang w:val="lv-LV"/>
        </w:rPr>
        <w:t> </w:t>
      </w:r>
    </w:p>
    <w:p w14:paraId="68409B41" w14:textId="77777777" w:rsidR="0031155C" w:rsidRDefault="0031155C" w:rsidP="0031155C">
      <w:pPr>
        <w:pStyle w:val="ListParagraph"/>
        <w:ind w:left="0" w:firstLine="720"/>
        <w:jc w:val="both"/>
        <w:rPr>
          <w:lang w:val="lv-LV"/>
        </w:rPr>
      </w:pPr>
      <w:r>
        <w:rPr>
          <w:lang w:val="lv-LV"/>
        </w:rPr>
        <w:t>Tieslietu ministrija ir izskatījusi Satiksmes ministrijas sagatavoto Ministru kabineta rīkojuma projektu “Par konceptuālo ziņojumu “Par nepieciešamajām izmaiņām tiesiskajā regulējumā Rail Baltica projekta īstenošanas paātrināšanai”” (turpmāk – rīkojuma projekts) un konceptuālā ziņojuma "Par nepieciešamajām izmaiņām tiesiskajā regulējumā Rail Baltica projekta īstenošanas paātrināšanai" projektu (turpmāk – Ziņojums) un neatbalsta to virzību, turpinot uzturēt sekojošus iebildumus.</w:t>
      </w:r>
    </w:p>
    <w:p w14:paraId="1190F8BD" w14:textId="77777777" w:rsidR="0031155C" w:rsidRDefault="0031155C" w:rsidP="0031155C">
      <w:pPr>
        <w:pStyle w:val="ListParagraph"/>
        <w:ind w:left="0" w:firstLine="720"/>
        <w:jc w:val="both"/>
        <w:rPr>
          <w:lang w:val="lv-LV"/>
        </w:rPr>
      </w:pPr>
      <w:r>
        <w:rPr>
          <w:lang w:val="lv-LV"/>
        </w:rPr>
        <w:t xml:space="preserve">Tieslietu ministrija ņem vērā, ka rīkojuma projekts faktiski paredz atbalstīt Ziņojumā ietvertu risinājumu </w:t>
      </w:r>
      <w:r>
        <w:rPr>
          <w:i/>
          <w:iCs/>
          <w:lang w:val="lv-LV"/>
        </w:rPr>
        <w:t>Rail Baltica</w:t>
      </w:r>
      <w:r>
        <w:rPr>
          <w:lang w:val="lv-LV"/>
        </w:rPr>
        <w:t xml:space="preserve"> projekta īstenošanas paātrināšanai – speciāla </w:t>
      </w:r>
      <w:r>
        <w:rPr>
          <w:i/>
          <w:iCs/>
          <w:lang w:val="lv-LV"/>
        </w:rPr>
        <w:t>Rail Baltica</w:t>
      </w:r>
      <w:r>
        <w:rPr>
          <w:lang w:val="lv-LV"/>
        </w:rPr>
        <w:t xml:space="preserve"> likumprojekta izstrādi. Vienlaikus attiecībā uz šo risinājumu (tāpat kā attiecībā uz otru Ziņojumā norādīto risinājumu - grozījumu veikšana vairākos normatīvajos aktos) Ziņojumā minētas vairākas Satiksmes ministrijas ieskatā nepieciešamās izmaiņas dažādos ar </w:t>
      </w:r>
      <w:r>
        <w:rPr>
          <w:i/>
          <w:iCs/>
          <w:lang w:val="lv-LV"/>
        </w:rPr>
        <w:t>Rail Baltica</w:t>
      </w:r>
      <w:r>
        <w:rPr>
          <w:lang w:val="lv-LV"/>
        </w:rPr>
        <w:t xml:space="preserve"> projekta ieviešanu saistītos procesos (būvniecība, nekustamo īpašumu atsavināšana un citi), kas attiecīgi tiktu vai nu ieviestas ar </w:t>
      </w:r>
      <w:r>
        <w:rPr>
          <w:i/>
          <w:iCs/>
          <w:lang w:val="lv-LV"/>
        </w:rPr>
        <w:t>Rail Baltica</w:t>
      </w:r>
      <w:r>
        <w:rPr>
          <w:lang w:val="lv-LV"/>
        </w:rPr>
        <w:t xml:space="preserve"> speciālo likumu (kā paredz rīkojuma projekts), vai arī ar dažādiem grozījumiem atsevišķos normatīvajos aktos. Tā kā Ziņojumā ietverta arī informācija par iespējamo speciālā </w:t>
      </w:r>
      <w:r>
        <w:rPr>
          <w:i/>
          <w:iCs/>
          <w:lang w:val="lv-LV"/>
        </w:rPr>
        <w:t>Rail Baltica</w:t>
      </w:r>
      <w:r>
        <w:rPr>
          <w:lang w:val="lv-LV"/>
        </w:rPr>
        <w:t xml:space="preserve"> likumprojekta saturu, Tieslietu ministrijas ieskatā nav iespējams vērtēt rīkojuma projektu un Ziņojumu atrauti no šīs informācijas tikai attiecībā uz izvēli starp diviem risinājumiem – speciāla likuma izstrāde vai grozījumi vairākos atsevišķos normatīvajos aktos. Norādām, ka Ziņojumā vēl joprojām nav novērstas dažādas nepilnības, uz kurām Tieslietu ministrija norādījusi savā sākotnējā atzinumā, un Ziņojumā saglabājušās dažādas neprecizitātes, pretrunas un neskaidrības, kuru dēļ šobrīd nav iespējams Ziņojumu saskaņot.</w:t>
      </w:r>
    </w:p>
    <w:p w14:paraId="01A32243" w14:textId="77777777" w:rsidR="0031155C" w:rsidRDefault="0031155C" w:rsidP="0031155C">
      <w:pPr>
        <w:pStyle w:val="ListParagraph"/>
        <w:ind w:left="0" w:firstLine="720"/>
        <w:jc w:val="both"/>
        <w:rPr>
          <w:lang w:val="lv-LV"/>
        </w:rPr>
      </w:pPr>
      <w:r>
        <w:rPr>
          <w:lang w:val="lv-LV"/>
        </w:rPr>
        <w:t xml:space="preserve">1. Secināms, ka Ziņojums vienlaikus satur gan diezgan tehniskas dabas, procesuālus jautājumus, gan arī tajā ietverts tādu problēmu apraksts, kuru iespējamie, Satiksmes ministrijas piedāvātie risinājumi satur pamattiesību (tiesības uz īpašumu) ierobežojumus, līdz ar to Ziņojumā iztrūkst būtisks elements – </w:t>
      </w:r>
      <w:proofErr w:type="spellStart"/>
      <w:r>
        <w:rPr>
          <w:lang w:val="lv-LV"/>
        </w:rPr>
        <w:t>satversmīguma</w:t>
      </w:r>
      <w:proofErr w:type="spellEnd"/>
      <w:r>
        <w:rPr>
          <w:lang w:val="lv-LV"/>
        </w:rPr>
        <w:t xml:space="preserve"> izvērtējums šiem ierobežojumiem. Šobrīd Ziņojumā ietvertais izvērtējums nav uzskatāms par atbilstošu un pietiekamu, jo, piemēram, samērīguma tests tajā nav ietverts vispār, savukārt leģitīmais mērķis nav nodefinēts pietiekoši konkrēti. Varētu piekrist Satiksmes ministrijai, ka “sabiedrības vajadzība pēc transporta mobilitātes un nacionālās drošības pieauguma ir leģitīms personas īpašuma tiesību ierobežošanas mērķis”, tomēr vienlaikus saistībā tieši ar Ziņojumā norādīto problemātiku Tieslietu ministrijas ieskatā būtu jāvērtē, vai šajā gadījumā par leģitīmo mērķi būtu uzskatāma tieši </w:t>
      </w:r>
      <w:r>
        <w:rPr>
          <w:i/>
          <w:iCs/>
          <w:lang w:val="lv-LV"/>
        </w:rPr>
        <w:t>Rail Baltica</w:t>
      </w:r>
      <w:r>
        <w:rPr>
          <w:lang w:val="lv-LV"/>
        </w:rPr>
        <w:t xml:space="preserve"> projekta īstenošana vispār, vai tomēr šajā gadījumā īpaši nošķirama ir tieši projekta īstenošana pēc iespējas īsākā laikā. Minētā kontekstā vēršam uzmanību, ka Ziņojuma 31. </w:t>
      </w:r>
      <w:proofErr w:type="spellStart"/>
      <w:r>
        <w:rPr>
          <w:lang w:val="lv-LV"/>
        </w:rPr>
        <w:t>lp</w:t>
      </w:r>
      <w:proofErr w:type="spellEnd"/>
      <w:r>
        <w:rPr>
          <w:lang w:val="lv-LV"/>
        </w:rPr>
        <w:t>. norādīts sekojošais: ”Kopumā speciālā tiesību akta izstrāde ir nepieciešama, lai izvairītos no riska, ka Rail Baltica projekta īstenošana neiekļaujas paredzētajos termiņos.”</w:t>
      </w:r>
    </w:p>
    <w:p w14:paraId="6A660F46" w14:textId="77777777" w:rsidR="0031155C" w:rsidRDefault="0031155C" w:rsidP="0031155C">
      <w:pPr>
        <w:pStyle w:val="ListParagraph"/>
        <w:ind w:left="0" w:firstLine="720"/>
        <w:jc w:val="both"/>
        <w:rPr>
          <w:lang w:val="lv-LV"/>
        </w:rPr>
      </w:pPr>
      <w:r>
        <w:rPr>
          <w:lang w:val="lv-LV"/>
        </w:rPr>
        <w:t xml:space="preserve">Tieslietu ministrija attiecībā konkrēti uz Ziņojumā ietveramo izvērtējuma saturu kritiski vērtē Ziņojumā ietverto norādi, ka “padziļināta likumprojekta un tajā paredzēto risinājumu atbilstība Satversmei ir paredzēta likumprojekta izstrādes laikā, pirms tiesību akta projekta saskaņošanas, izvērtējot tā atbilstību Satversmei”, jo, kaut arī var saprast šādu Satiksmes </w:t>
      </w:r>
      <w:r>
        <w:rPr>
          <w:lang w:val="lv-LV"/>
        </w:rPr>
        <w:lastRenderedPageBreak/>
        <w:t xml:space="preserve">ministrijas nostāju, tomēr no otras puses - kamēr nav vismaz </w:t>
      </w:r>
      <w:proofErr w:type="spellStart"/>
      <w:r>
        <w:rPr>
          <w:lang w:val="lv-LV"/>
        </w:rPr>
        <w:t>pirmsšķietamas</w:t>
      </w:r>
      <w:proofErr w:type="spellEnd"/>
      <w:r>
        <w:rPr>
          <w:lang w:val="lv-LV"/>
        </w:rPr>
        <w:t xml:space="preserve"> pārliecības par to, ka atsevišķi Ziņojumā paredzētie risinājumi ir uzskatāmi par attaisnojamiem īpašuma tiesību ierobežojumiem, nav arī iespējams lemt par to, vai ir lietderīgi turpināt darbu pie šādu risinājumu izstrādes normatīvajos aktos, paredzot šādus ierobežojumus. Tieslietu ministrijas ieskatā, ja reiz šobrīd tiek izskatīts Ziņojums, kurā ietverti konkrēti risinājumi, tad lietderīgāk būtu jau sākotnēji izvērtēt konkrētus konceptus, vai un ar kādiem priekšnoteikumiem tie būtu uzskatāmi par pieņemamiem un attaisnojamiem, un tikai tad tērēt jau tā </w:t>
      </w:r>
      <w:r>
        <w:rPr>
          <w:i/>
          <w:iCs/>
          <w:lang w:val="lv-LV"/>
        </w:rPr>
        <w:t>Rail Baltica</w:t>
      </w:r>
      <w:r>
        <w:rPr>
          <w:lang w:val="lv-LV"/>
        </w:rPr>
        <w:t xml:space="preserve"> projekta īstenošanai ierobežotos Satiksmes ministrijas resursus konkrētāka regulējuma izstrādei. </w:t>
      </w:r>
    </w:p>
    <w:p w14:paraId="6864CD57" w14:textId="77777777" w:rsidR="0031155C" w:rsidRDefault="0031155C" w:rsidP="0031155C">
      <w:pPr>
        <w:pStyle w:val="ListParagraph"/>
        <w:ind w:left="0" w:firstLine="720"/>
        <w:jc w:val="both"/>
        <w:rPr>
          <w:lang w:val="lv-LV"/>
        </w:rPr>
      </w:pPr>
      <w:r>
        <w:rPr>
          <w:lang w:val="lv-LV"/>
        </w:rPr>
        <w:t xml:space="preserve">Šobrīd, nezinot atsevišķu plānoto risinājumu būtību konkrētāk un neredzot veikto </w:t>
      </w:r>
      <w:proofErr w:type="spellStart"/>
      <w:r>
        <w:rPr>
          <w:lang w:val="lv-LV"/>
        </w:rPr>
        <w:t>satversmīguma</w:t>
      </w:r>
      <w:proofErr w:type="spellEnd"/>
      <w:r>
        <w:rPr>
          <w:lang w:val="lv-LV"/>
        </w:rPr>
        <w:t xml:space="preserve"> izvērtējumu, Tieslietu ministrija nevar atbalstīt, piemēram, tāda regulējuma ieviešanu, kas ļauj piespiedu kārtā (nevienojoties) būvēt kaut ko uz privātpersonai piederošas zemes, ja šobrīd Latvijas tiesību sistēmā, ņemot vērā Satversmes tiesas un Eiropas Cilvēktiesību tiesas atziņas, ir ticis atzīts par samērīgu tāds ierobežojums, kas paredz, ka valsts pirms sabiedrībai svarīgu projektu īstenošanas vispirms iegūst nepieciešamos nekustamos īpašumus savā īpašumā. Tieslietu ministrijas ieskatā bez iepriekš minēto tiesu prakses izpētes nav iespējams secināt, vai, piemēram, kāda sabiedrībai svarīga projekta kavēšanās (nevis pilnīga bloķēšana) pati par sevi ir pietiekams iemesls, lai privātpersonām uzliktu vēl lielāku slogu sabiedrības interesēs, nekā tas ir šobrīd (proti, vai varētu uzskatīt, ka tiks sasniegts taisnīgs līdzsvars starp sabiedrības vispārējām interesēm un indivīda pamattiesību aizsardzības prasībām). Tāpat arī </w:t>
      </w:r>
      <w:r>
        <w:rPr>
          <w:color w:val="000000"/>
          <w:lang w:val="lv-LV"/>
        </w:rPr>
        <w:t xml:space="preserve">Tieslietu ministrijas ieskatā būtu atkārtoti vērtējams tieši tas aspekts, ka vairāki minētie problemātiskie aspekti, kas minēti Ziņojumā, piemēram, saistībā ar atsavināšanas procesa ilgumu ir vērtējamas kā praktiskas (nevis regulējuma) problēmas, kas bija jāņem vērā sākotnēji plānojot </w:t>
      </w:r>
      <w:r>
        <w:rPr>
          <w:i/>
          <w:iCs/>
          <w:color w:val="000000"/>
          <w:lang w:val="lv-LV"/>
        </w:rPr>
        <w:t>Rail Baltica</w:t>
      </w:r>
      <w:r>
        <w:rPr>
          <w:color w:val="000000"/>
          <w:lang w:val="lv-LV"/>
        </w:rPr>
        <w:t xml:space="preserve"> projekta virzības iespējamo ātrumu, un lai tas netiktu risinātas “uz privātpersonu rēķina”. </w:t>
      </w:r>
    </w:p>
    <w:p w14:paraId="7E2670E5" w14:textId="77777777" w:rsidR="0031155C" w:rsidRDefault="0031155C" w:rsidP="0031155C">
      <w:pPr>
        <w:pStyle w:val="ListParagraph"/>
        <w:ind w:left="0" w:firstLine="720"/>
        <w:jc w:val="both"/>
        <w:rPr>
          <w:lang w:val="lv-LV"/>
        </w:rPr>
      </w:pPr>
      <w:r>
        <w:rPr>
          <w:color w:val="000000"/>
          <w:lang w:val="lv-LV"/>
        </w:rPr>
        <w:t>2. Ziņojumā šī brīža redakcijā konstatējamas vairākas neskaidrības un pretrunas. Tā, piemēram, a</w:t>
      </w:r>
      <w:r>
        <w:rPr>
          <w:lang w:val="lv-LV"/>
        </w:rPr>
        <w:t>ttiecībā uz problemātiku saistībā ar kopīpašniekiem – no Ziņojuma nav pilnībā skaidrs tas, vai izņēmumi no uzmērīšanas un sadales procesa ir attiecināmi tikai uz kopīpašniekiem, jo problēma saņemt atļaujas zemes uzmērīšanai un sadalei var būt arī īpašumiem, kuriem ir tikai viens īpašnieks, tāpat arī nav skaidrības, ko šie paredzētie izņēmumi maina attiecībā pret nepieciešamību atsavināt nekustamo īpašumu piespiedu kārtā uz likuma pamata, jo neskatoties uz uzmērīšanas un sadales procesu kāds no kopīpašniekiem var nepiekrist atsavināšanai.</w:t>
      </w:r>
    </w:p>
    <w:p w14:paraId="23C60FC8" w14:textId="77777777" w:rsidR="0031155C" w:rsidRDefault="0031155C" w:rsidP="0031155C">
      <w:pPr>
        <w:pStyle w:val="ListParagraph"/>
        <w:ind w:left="0" w:firstLine="720"/>
        <w:jc w:val="both"/>
        <w:rPr>
          <w:lang w:val="lv-LV"/>
        </w:rPr>
      </w:pPr>
      <w:r>
        <w:rPr>
          <w:lang w:val="lv-LV"/>
        </w:rPr>
        <w:t xml:space="preserve">Tāpat arvien Ziņojumā nav ietverta paskaidrojoša informācija attiecībā uz to, ka tajā tiek izklāstītas it kā savstarpēji pretrunīgas </w:t>
      </w:r>
      <w:proofErr w:type="spellStart"/>
      <w:r>
        <w:rPr>
          <w:lang w:val="lv-LV"/>
        </w:rPr>
        <w:t>problēmsituācijas</w:t>
      </w:r>
      <w:proofErr w:type="spellEnd"/>
      <w:r>
        <w:rPr>
          <w:lang w:val="lv-LV"/>
        </w:rPr>
        <w:t xml:space="preserve">, proti, viena no konstatētajām problēmām ir tāda, ka nepieciešams būvniecību uzsākt ātrāk, taču vienlaikus Ziņojumā norādīts uz nepieciešamu risinājumu, kas paredz atsavināto īpašumu nodot lietošanā bijušajam īpašniekam, lai “nodrošinātu ar nekustamo īpašumu apsaimniekošanu saistīto pienākumu veikšanu un mazinātu attiecīgam mērķim nepieciešamā publiskā finansējuma apmēru”. </w:t>
      </w:r>
    </w:p>
    <w:p w14:paraId="0058389D" w14:textId="77777777" w:rsidR="0031155C" w:rsidRDefault="0031155C" w:rsidP="0031155C">
      <w:pPr>
        <w:pStyle w:val="ListParagraph"/>
        <w:ind w:left="0" w:firstLine="720"/>
        <w:jc w:val="both"/>
        <w:rPr>
          <w:lang w:val="lv-LV"/>
        </w:rPr>
      </w:pPr>
      <w:r>
        <w:rPr>
          <w:lang w:val="lv-LV"/>
        </w:rPr>
        <w:t xml:space="preserve">Tieslietu ministrijas ieskatā Ziņojuma kontekstā pretrunīgi vērtējams arī Satiksmes ministrijas paustais, ka “Satiksmes ministrija </w:t>
      </w:r>
      <w:r>
        <w:rPr>
          <w:i/>
          <w:iCs/>
          <w:lang w:val="lv-LV"/>
        </w:rPr>
        <w:t>Rail Baltica</w:t>
      </w:r>
      <w:r>
        <w:rPr>
          <w:lang w:val="lv-LV"/>
        </w:rPr>
        <w:t xml:space="preserve"> projekta vajadzībām nepieciešamā nekustamā īpašuma atsavināšanas procesu prioritāri vēlas īstenot, projektam nepieciešamo nekustamo īpašumu atsavinot labprātīgi, vienojoties ar attiecīgā nekustamā īpašuma īpašnieku par atlīdzības apmēru, par kādu atsavināms īpašums”. No vienas puses tādējādi var secināt, ka Satiksmes ministrijas prioritāte ir pēc iespējas vienoties ar īpašniekiem, neizmantojot Sabiedrības vajadzībām nepieciešamā nekustamā īpašuma atsavināšanas likumā ietverto piespiedu mehānismu (atsavināšana uz likuma pamata), taču vienlaikus Satiksmes ministrija Ziņojumā ietvērusi informāciju par nepieciešamību pēc jauniem īpašuma tiesību ierobežojumiem, kādus šobrīd neparedz normatīvie akti, kas regulē nekustamo īpašumu atsavināšanu. </w:t>
      </w:r>
    </w:p>
    <w:p w14:paraId="5380810D" w14:textId="77777777" w:rsidR="0031155C" w:rsidRDefault="0031155C" w:rsidP="0031155C">
      <w:pPr>
        <w:pStyle w:val="ListParagraph"/>
        <w:ind w:left="0" w:firstLine="720"/>
        <w:jc w:val="both"/>
        <w:rPr>
          <w:lang w:val="lv-LV"/>
        </w:rPr>
      </w:pPr>
      <w:r>
        <w:rPr>
          <w:lang w:val="lv-LV"/>
        </w:rPr>
        <w:lastRenderedPageBreak/>
        <w:t xml:space="preserve">3. Tieslietu ministrijas ieskatā Ziņojums šobrīd nesatur pietiekami konkrētu informāciju par </w:t>
      </w:r>
      <w:r>
        <w:rPr>
          <w:i/>
          <w:iCs/>
          <w:lang w:val="lv-LV"/>
        </w:rPr>
        <w:t>Rail Baltica</w:t>
      </w:r>
      <w:r>
        <w:rPr>
          <w:lang w:val="lv-LV"/>
        </w:rPr>
        <w:t xml:space="preserve"> projekta norises paildzināšanās riskiem, jo tajā nav iekļautas nekādas aptuvenās aplēses par to, cik Latvijas valstij varētu “izmaksāt” šāda kavēšanās.</w:t>
      </w:r>
    </w:p>
    <w:p w14:paraId="03E3BB66" w14:textId="77777777" w:rsidR="0031155C" w:rsidRDefault="0031155C" w:rsidP="0031155C">
      <w:pPr>
        <w:pStyle w:val="ListParagraph"/>
        <w:ind w:left="0" w:firstLine="720"/>
        <w:jc w:val="both"/>
        <w:rPr>
          <w:lang w:val="lv-LV"/>
        </w:rPr>
      </w:pPr>
      <w:r>
        <w:rPr>
          <w:lang w:val="lv-LV"/>
        </w:rPr>
        <w:t xml:space="preserve">4. Visbeidzot Tieslietu ministrija uzsver, ka papildus šī atzinuma 1. punktā minētā </w:t>
      </w:r>
      <w:proofErr w:type="spellStart"/>
      <w:r>
        <w:rPr>
          <w:lang w:val="lv-LV"/>
        </w:rPr>
        <w:t>satversmīguma</w:t>
      </w:r>
      <w:proofErr w:type="spellEnd"/>
      <w:r>
        <w:rPr>
          <w:lang w:val="lv-LV"/>
        </w:rPr>
        <w:t xml:space="preserve"> </w:t>
      </w:r>
      <w:proofErr w:type="spellStart"/>
      <w:r>
        <w:rPr>
          <w:lang w:val="lv-LV"/>
        </w:rPr>
        <w:t>izvērtējumam</w:t>
      </w:r>
      <w:proofErr w:type="spellEnd"/>
      <w:r>
        <w:rPr>
          <w:lang w:val="lv-LV"/>
        </w:rPr>
        <w:t xml:space="preserve"> katrs no Ziņojumā paredzētajiem risinājumiem ir rūpīgi jāizvērtē, ņemot vērā Latvijas tiesību sistēmā pastāvošās tiesību normas, jo Tieslietu ministrija šobrīd kritiski vērtē atsevišķu Ziņojumā iekļauto risinājumu atbilstību tiesību sistēmai, tādējādi, neskatoties uz šobrīd veikto vispārīgu Ziņojumā minēto risinājumu izvērtējumu, Tieslietu ministrija, protams, vērtēs arī katru no risinājumiem, kad saskaņošanai tiks iesniegtas konkrētas tiesību normas. </w:t>
      </w:r>
    </w:p>
    <w:p w14:paraId="5298FA97" w14:textId="77777777" w:rsidR="0031155C" w:rsidRDefault="0031155C" w:rsidP="0031155C">
      <w:pPr>
        <w:pStyle w:val="ListParagraph"/>
        <w:ind w:left="0" w:firstLine="720"/>
        <w:jc w:val="both"/>
        <w:rPr>
          <w:rFonts w:ascii="Calibri" w:hAnsi="Calibri" w:cs="Calibri"/>
          <w:sz w:val="22"/>
          <w:szCs w:val="22"/>
          <w:lang w:val="lv-LV"/>
        </w:rPr>
      </w:pPr>
    </w:p>
    <w:p w14:paraId="51D25815" w14:textId="77777777" w:rsidR="0031155C" w:rsidRDefault="0031155C" w:rsidP="0031155C">
      <w:pPr>
        <w:pStyle w:val="ListParagraph"/>
        <w:ind w:left="0" w:firstLine="720"/>
        <w:jc w:val="both"/>
        <w:rPr>
          <w:lang w:val="lv-LV"/>
        </w:rPr>
      </w:pPr>
      <w:r>
        <w:rPr>
          <w:lang w:val="lv-LV"/>
        </w:rPr>
        <w:t>Vienlaikus izsakām šādus priekšlikumus:</w:t>
      </w:r>
    </w:p>
    <w:p w14:paraId="0D8A06AF" w14:textId="77777777" w:rsidR="0031155C" w:rsidRDefault="0031155C" w:rsidP="0031155C">
      <w:pPr>
        <w:pStyle w:val="ListParagraph"/>
        <w:ind w:left="0" w:firstLine="720"/>
        <w:jc w:val="both"/>
        <w:rPr>
          <w:rFonts w:ascii="Calibri" w:hAnsi="Calibri" w:cs="Calibri"/>
          <w:lang w:val="lv-LV"/>
        </w:rPr>
      </w:pPr>
      <w:r>
        <w:rPr>
          <w:lang w:val="lv-LV"/>
        </w:rPr>
        <w:t>1. Lai korektāk Ziņojumā atspoguļotu Tieslietu ministrijas priekšlikumu grozījumam Zemes pārvaldības likumā (Ziņojuma 11.lp. tabulā 4.punkts, 5.aile) aicinām iekļaut tajā šādu informāciju:</w:t>
      </w:r>
    </w:p>
    <w:p w14:paraId="032F0E04" w14:textId="77777777" w:rsidR="0031155C" w:rsidRDefault="0031155C" w:rsidP="0031155C">
      <w:pPr>
        <w:pStyle w:val="ListParagraph"/>
        <w:ind w:left="0" w:firstLine="720"/>
        <w:jc w:val="both"/>
        <w:rPr>
          <w:lang w:val="lv-LV"/>
        </w:rPr>
      </w:pPr>
      <w:r>
        <w:rPr>
          <w:lang w:val="lv-LV"/>
        </w:rPr>
        <w:t xml:space="preserve">Lai risinātu </w:t>
      </w:r>
      <w:proofErr w:type="spellStart"/>
      <w:r>
        <w:rPr>
          <w:lang w:val="lv-LV"/>
        </w:rPr>
        <w:t>problēmsituācijas</w:t>
      </w:r>
      <w:proofErr w:type="spellEnd"/>
      <w:r>
        <w:rPr>
          <w:lang w:val="lv-LV"/>
        </w:rPr>
        <w:t xml:space="preserve">, kad zemes vienības ir nepieciešamas valstij valsts pārvaldes funkcijas veikšanai, bet zemes vienība saskaņā ar Zemes pārvaldības likuma 17.panta sesto daļu piekrīt pašvaldībai un pašvaldība vēl nav ierakstījusi zemes vienību zemesgrāmatā, likumprojekts paredz papildināt Zemes pārvaldības likuma 17. pantu ar jaunu piekto </w:t>
      </w:r>
      <w:proofErr w:type="spellStart"/>
      <w:r>
        <w:rPr>
          <w:lang w:val="lv-LV"/>
        </w:rPr>
        <w:t>prim</w:t>
      </w:r>
      <w:proofErr w:type="spellEnd"/>
      <w:r>
        <w:rPr>
          <w:lang w:val="lv-LV"/>
        </w:rPr>
        <w:t xml:space="preserve"> daļu, paredzot divus izņēmuma gadījumus, kad ministrijai ir iespēja sagatavot Ministra kabineta rīkojuma projektu par zemes piekritību valstij. Proti:</w:t>
      </w:r>
    </w:p>
    <w:p w14:paraId="3F3969E6" w14:textId="77777777" w:rsidR="0031155C" w:rsidRDefault="0031155C" w:rsidP="0031155C">
      <w:pPr>
        <w:pStyle w:val="ListParagraph"/>
        <w:ind w:left="0" w:firstLine="720"/>
        <w:jc w:val="both"/>
        <w:rPr>
          <w:lang w:val="lv-LV"/>
        </w:rPr>
      </w:pPr>
      <w:r>
        <w:rPr>
          <w:lang w:val="lv-LV"/>
        </w:rPr>
        <w:t xml:space="preserve">a. ja ministrija izvērtētajā sarakstā zemes vienību atzīmējusi kā valstij piekritīgu zemi, bet pašvaldība savu izvēli uz attiecīgo zemes vienību nav izdarījusi, turklāt valsts konstatējusi, ka zeme ir nepieciešama valsts pārvaldes funkciju īstenošanai vai ka zeme ir tāda zeme uz kuru valstij atbilstoši normatīvajiem aktiem būtu pirmpirkuma tiesības; </w:t>
      </w:r>
    </w:p>
    <w:p w14:paraId="18A06A1C" w14:textId="77777777" w:rsidR="0031155C" w:rsidRDefault="0031155C" w:rsidP="0031155C">
      <w:pPr>
        <w:pStyle w:val="ListParagraph"/>
        <w:ind w:left="0" w:firstLine="720"/>
        <w:jc w:val="both"/>
        <w:rPr>
          <w:lang w:val="lv-LV"/>
        </w:rPr>
      </w:pPr>
      <w:r>
        <w:rPr>
          <w:lang w:val="lv-LV"/>
        </w:rPr>
        <w:t>b. ja izvērtētajā zemes sarakstā ne ministrija, ne pašvaldība zemes vienības piekritības izvēli nav izdarījušas, tomēr ministrija konstatējusi, ka zemes vienība nepieciešama valsts pārvaldes funkciju īstenošanai vai ka zeme ir tāda zeme uz kuru valstij atbilstoši normatīvajiem aktiem būtu pirmpirkuma tiesības. Būtiski, ka abos gadījumos ministrijai būs saņemams pašvaldības izsniegts dokuments – izziņas, vēstules vai lēmuma formā par saskaņojumu zemes piekritības noteikšanai valstij vai apliecinājums strīda par zemes piekritību valsti neesamību. </w:t>
      </w:r>
    </w:p>
    <w:p w14:paraId="5D137E93" w14:textId="77777777" w:rsidR="0031155C" w:rsidRDefault="0031155C" w:rsidP="0031155C">
      <w:pPr>
        <w:ind w:firstLine="720"/>
        <w:jc w:val="both"/>
        <w:rPr>
          <w:lang w:val="lv-LV"/>
        </w:rPr>
      </w:pPr>
      <w:r>
        <w:rPr>
          <w:lang w:val="lv-LV"/>
        </w:rPr>
        <w:t>2.  Lūdzam precizēt 10., 11.lpp. iekļautās tabulas 3. punktu (5.aile), jo aizgādnis var būt noteikts mantojuma masai, nevis nekustamajam īpašumam.</w:t>
      </w:r>
    </w:p>
    <w:p w14:paraId="7791CFE3" w14:textId="62A9623A" w:rsidR="0031155C" w:rsidRPr="0031155C" w:rsidRDefault="0031155C" w:rsidP="0031155C">
      <w:pPr>
        <w:rPr>
          <w:lang w:val="lv-LV"/>
        </w:rPr>
      </w:pPr>
      <w:r>
        <w:rPr>
          <w:lang w:val="lv-LV"/>
        </w:rPr>
        <w:t> </w:t>
      </w:r>
    </w:p>
    <w:p w14:paraId="2FE12623" w14:textId="77777777" w:rsidR="0031155C" w:rsidRDefault="0031155C" w:rsidP="0031155C">
      <w:pPr>
        <w:rPr>
          <w:lang w:val="lv-LV"/>
        </w:rPr>
      </w:pPr>
      <w:r>
        <w:rPr>
          <w:lang w:val="lv-LV"/>
        </w:rPr>
        <w:t>Ar cieņu</w:t>
      </w:r>
    </w:p>
    <w:p w14:paraId="6B80CB21" w14:textId="77777777" w:rsidR="0031155C" w:rsidRDefault="0031155C" w:rsidP="0031155C">
      <w:pPr>
        <w:rPr>
          <w:lang w:val="lv-LV"/>
        </w:rPr>
      </w:pPr>
      <w:r>
        <w:rPr>
          <w:lang w:val="lv-LV"/>
        </w:rPr>
        <w:t> </w:t>
      </w:r>
    </w:p>
    <w:p w14:paraId="46FD9697" w14:textId="77777777" w:rsidR="0031155C" w:rsidRDefault="0031155C" w:rsidP="0031155C">
      <w:pPr>
        <w:rPr>
          <w:lang w:val="lv-LV"/>
        </w:rPr>
      </w:pPr>
      <w:r>
        <w:rPr>
          <w:lang w:val="lv-LV"/>
        </w:rPr>
        <w:t>Ieva Deksne</w:t>
      </w:r>
    </w:p>
    <w:p w14:paraId="09870463" w14:textId="77777777" w:rsidR="0031155C" w:rsidRDefault="0031155C" w:rsidP="0031155C">
      <w:pPr>
        <w:spacing w:before="120"/>
        <w:rPr>
          <w:lang w:val="lv-LV"/>
        </w:rPr>
      </w:pPr>
      <w:r>
        <w:rPr>
          <w:sz w:val="20"/>
          <w:szCs w:val="20"/>
          <w:lang w:val="lv-LV"/>
        </w:rPr>
        <w:t>Tieslietu ministrijas</w:t>
      </w:r>
      <w:r>
        <w:rPr>
          <w:sz w:val="20"/>
          <w:szCs w:val="20"/>
          <w:lang w:val="lv-LV"/>
        </w:rPr>
        <w:br/>
        <w:t xml:space="preserve">Civiltiesību departamenta </w:t>
      </w:r>
      <w:r>
        <w:rPr>
          <w:sz w:val="20"/>
          <w:szCs w:val="20"/>
          <w:lang w:val="lv-LV"/>
        </w:rPr>
        <w:br/>
        <w:t>Vispārējo civiltiesību nodaļas juriste</w:t>
      </w:r>
      <w:r>
        <w:rPr>
          <w:sz w:val="20"/>
          <w:szCs w:val="20"/>
          <w:lang w:val="lv-LV"/>
        </w:rPr>
        <w:br/>
        <w:t>Tālrunis: +371 67036856</w:t>
      </w:r>
      <w:r>
        <w:rPr>
          <w:sz w:val="20"/>
          <w:szCs w:val="20"/>
          <w:lang w:val="lv-LV"/>
        </w:rPr>
        <w:br/>
        <w:t xml:space="preserve">E-pasts: </w:t>
      </w:r>
      <w:hyperlink r:id="rId13" w:history="1">
        <w:r>
          <w:rPr>
            <w:rStyle w:val="Hyperlink"/>
            <w:color w:val="0000FF"/>
            <w:sz w:val="20"/>
            <w:szCs w:val="20"/>
            <w:lang w:val="lv-LV"/>
          </w:rPr>
          <w:t>Ieva.Deksne@tm.gov.lv</w:t>
        </w:r>
      </w:hyperlink>
      <w:r>
        <w:rPr>
          <w:sz w:val="20"/>
          <w:szCs w:val="20"/>
          <w:lang w:val="lv-LV"/>
        </w:rPr>
        <w:t xml:space="preserve"> </w:t>
      </w:r>
    </w:p>
    <w:p w14:paraId="1BC0022A" w14:textId="77777777" w:rsidR="0031155C" w:rsidRDefault="00987E87" w:rsidP="0031155C">
      <w:pPr>
        <w:rPr>
          <w:lang w:val="lv-LV"/>
        </w:rPr>
      </w:pPr>
      <w:hyperlink r:id="rId14" w:history="1">
        <w:r w:rsidR="0031155C">
          <w:rPr>
            <w:rStyle w:val="Hyperlink"/>
            <w:color w:val="0000FF"/>
            <w:sz w:val="20"/>
            <w:szCs w:val="20"/>
            <w:lang w:val="lv-LV"/>
          </w:rPr>
          <w:t>www.tm.gov.lv</w:t>
        </w:r>
      </w:hyperlink>
      <w:r w:rsidR="0031155C">
        <w:rPr>
          <w:sz w:val="20"/>
          <w:szCs w:val="20"/>
          <w:lang w:val="lv-LV"/>
        </w:rPr>
        <w:t xml:space="preserve">  </w:t>
      </w:r>
    </w:p>
    <w:p w14:paraId="301FC194" w14:textId="77777777" w:rsidR="0031155C" w:rsidRDefault="0031155C" w:rsidP="0031155C">
      <w:pPr>
        <w:rPr>
          <w:lang w:val="lv-LV"/>
        </w:rPr>
      </w:pPr>
      <w:r>
        <w:rPr>
          <w:sz w:val="20"/>
          <w:szCs w:val="20"/>
          <w:lang w:val="lv-LV"/>
        </w:rPr>
        <w:t> </w:t>
      </w:r>
    </w:p>
    <w:p w14:paraId="4D5206B5" w14:textId="77777777" w:rsidR="0031155C" w:rsidRDefault="0031155C" w:rsidP="0031155C">
      <w:pPr>
        <w:rPr>
          <w:lang w:val="lv-LV"/>
        </w:rPr>
      </w:pPr>
      <w:r>
        <w:rPr>
          <w:lang w:val="lv-LV"/>
        </w:rPr>
        <w:t> </w:t>
      </w:r>
    </w:p>
    <w:p w14:paraId="5ED83394" w14:textId="77777777" w:rsidR="0031155C" w:rsidRDefault="0031155C" w:rsidP="0031155C">
      <w:pPr>
        <w:rPr>
          <w:lang w:val="lv-LV"/>
        </w:rPr>
      </w:pPr>
      <w:r>
        <w:rPr>
          <w:lang w:val="lv-LV"/>
        </w:rPr>
        <w:t xml:space="preserve">Ingrīda Reizina </w:t>
      </w:r>
    </w:p>
    <w:p w14:paraId="273FAF33" w14:textId="77777777" w:rsidR="0031155C" w:rsidRDefault="0031155C" w:rsidP="0031155C">
      <w:pPr>
        <w:rPr>
          <w:sz w:val="20"/>
          <w:szCs w:val="20"/>
          <w:lang w:val="lv-LV"/>
        </w:rPr>
      </w:pPr>
      <w:r>
        <w:rPr>
          <w:sz w:val="20"/>
          <w:szCs w:val="20"/>
          <w:lang w:val="lv-LV"/>
        </w:rPr>
        <w:t>Tieslietu ministrijas</w:t>
      </w:r>
    </w:p>
    <w:p w14:paraId="513109B9" w14:textId="77777777" w:rsidR="0031155C" w:rsidRDefault="0031155C" w:rsidP="0031155C">
      <w:pPr>
        <w:rPr>
          <w:sz w:val="20"/>
          <w:szCs w:val="20"/>
          <w:lang w:val="lv-LV"/>
        </w:rPr>
      </w:pPr>
      <w:r>
        <w:rPr>
          <w:sz w:val="20"/>
          <w:szCs w:val="20"/>
          <w:lang w:val="lv-LV"/>
        </w:rPr>
        <w:t xml:space="preserve">Nozaru politikas departamenta </w:t>
      </w:r>
    </w:p>
    <w:p w14:paraId="614EE203" w14:textId="77777777" w:rsidR="0031155C" w:rsidRDefault="0031155C" w:rsidP="0031155C">
      <w:pPr>
        <w:rPr>
          <w:sz w:val="20"/>
          <w:szCs w:val="20"/>
          <w:lang w:val="lv-LV"/>
        </w:rPr>
      </w:pPr>
      <w:r>
        <w:rPr>
          <w:sz w:val="20"/>
          <w:szCs w:val="20"/>
          <w:lang w:val="lv-LV"/>
        </w:rPr>
        <w:t>Politikas izstrādes un reliģijas lietu nodaļas vadītājas vietniece</w:t>
      </w:r>
    </w:p>
    <w:p w14:paraId="2A4164D5" w14:textId="77777777" w:rsidR="0031155C" w:rsidRDefault="0031155C" w:rsidP="0031155C">
      <w:pPr>
        <w:rPr>
          <w:sz w:val="20"/>
          <w:szCs w:val="20"/>
          <w:lang w:val="lv-LV"/>
        </w:rPr>
      </w:pPr>
      <w:r>
        <w:rPr>
          <w:sz w:val="20"/>
          <w:szCs w:val="20"/>
          <w:lang w:val="lv-LV"/>
        </w:rPr>
        <w:t>Tālrunis: 67046137</w:t>
      </w:r>
    </w:p>
    <w:p w14:paraId="29C60DC1" w14:textId="77777777" w:rsidR="0031155C" w:rsidRDefault="0031155C" w:rsidP="0031155C">
      <w:pPr>
        <w:rPr>
          <w:sz w:val="20"/>
          <w:szCs w:val="20"/>
          <w:lang w:val="lv-LV"/>
        </w:rPr>
      </w:pPr>
      <w:r>
        <w:rPr>
          <w:sz w:val="20"/>
          <w:szCs w:val="20"/>
          <w:lang w:val="lv-LV"/>
        </w:rPr>
        <w:t xml:space="preserve">E-pasts: </w:t>
      </w:r>
      <w:hyperlink r:id="rId15" w:history="1">
        <w:r>
          <w:rPr>
            <w:rStyle w:val="Hyperlink"/>
            <w:sz w:val="20"/>
            <w:szCs w:val="20"/>
            <w:lang w:val="lv-LV"/>
          </w:rPr>
          <w:t>Ingrida.Reizina@tm.gov.lv</w:t>
        </w:r>
      </w:hyperlink>
      <w:r>
        <w:rPr>
          <w:color w:val="000000"/>
          <w:sz w:val="20"/>
          <w:szCs w:val="20"/>
          <w:lang w:val="lv-LV"/>
        </w:rPr>
        <w:t> </w:t>
      </w:r>
    </w:p>
    <w:p w14:paraId="34F33064" w14:textId="172A2DFA" w:rsidR="00F32962" w:rsidRPr="0031155C" w:rsidRDefault="0031155C" w:rsidP="0031155C">
      <w:pPr>
        <w:rPr>
          <w:rFonts w:ascii="Calibri" w:hAnsi="Calibri" w:cs="Calibri"/>
          <w:sz w:val="22"/>
          <w:szCs w:val="22"/>
          <w:lang w:val="lv-LV"/>
        </w:rPr>
      </w:pPr>
      <w:r>
        <w:rPr>
          <w:lang w:val="lv-LV"/>
        </w:rPr>
        <w:t> </w:t>
      </w:r>
      <w:bookmarkEnd w:id="0"/>
    </w:p>
    <w:sectPr w:rsidR="00F32962" w:rsidRPr="0031155C">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CD99F" w14:textId="77777777" w:rsidR="00987E87" w:rsidRDefault="00987E87" w:rsidP="00CD4F11">
      <w:r>
        <w:separator/>
      </w:r>
    </w:p>
  </w:endnote>
  <w:endnote w:type="continuationSeparator" w:id="0">
    <w:p w14:paraId="4445E9C3" w14:textId="77777777" w:rsidR="00987E87" w:rsidRDefault="00987E87" w:rsidP="00CD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64391158"/>
  <w:p w14:paraId="311FF557" w14:textId="73FB2FA4" w:rsidR="00CD4F11" w:rsidRPr="00CD4F11" w:rsidRDefault="00CD4F11">
    <w:pPr>
      <w:pStyle w:val="Footer"/>
      <w:rPr>
        <w:sz w:val="20"/>
        <w:szCs w:val="20"/>
      </w:rPr>
    </w:pPr>
    <w:r w:rsidRPr="00F33BCD">
      <w:rPr>
        <w:sz w:val="20"/>
        <w:szCs w:val="20"/>
      </w:rPr>
      <w:fldChar w:fldCharType="begin"/>
    </w:r>
    <w:r w:rsidRPr="00F33BCD">
      <w:rPr>
        <w:sz w:val="20"/>
        <w:szCs w:val="20"/>
      </w:rPr>
      <w:instrText xml:space="preserve"> FILENAME \* MERGEFORMAT </w:instrText>
    </w:r>
    <w:r w:rsidRPr="00F33BCD">
      <w:rPr>
        <w:sz w:val="20"/>
        <w:szCs w:val="20"/>
      </w:rPr>
      <w:fldChar w:fldCharType="separate"/>
    </w:r>
    <w:r w:rsidR="0088354D">
      <w:rPr>
        <w:noProof/>
        <w:sz w:val="20"/>
        <w:szCs w:val="20"/>
      </w:rPr>
      <w:t>TMatz_020821_RBpaatrinasana</w:t>
    </w:r>
    <w:r w:rsidRPr="00F33BCD">
      <w:rPr>
        <w:sz w:val="20"/>
        <w:szCs w:val="20"/>
      </w:rPr>
      <w:fldChar w:fldCharType="end"/>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6D6C" w14:textId="77777777" w:rsidR="00987E87" w:rsidRDefault="00987E87" w:rsidP="00CD4F11">
      <w:r>
        <w:separator/>
      </w:r>
    </w:p>
  </w:footnote>
  <w:footnote w:type="continuationSeparator" w:id="0">
    <w:p w14:paraId="738772FC" w14:textId="77777777" w:rsidR="00987E87" w:rsidRDefault="00987E87" w:rsidP="00CD4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3A62"/>
    <w:multiLevelType w:val="hybridMultilevel"/>
    <w:tmpl w:val="7DF0FDD2"/>
    <w:lvl w:ilvl="0" w:tplc="81808F22">
      <w:start w:val="3"/>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F11"/>
    <w:rsid w:val="00031F27"/>
    <w:rsid w:val="002D14EE"/>
    <w:rsid w:val="0031155C"/>
    <w:rsid w:val="003366FC"/>
    <w:rsid w:val="00360360"/>
    <w:rsid w:val="003D359A"/>
    <w:rsid w:val="00496D86"/>
    <w:rsid w:val="0051660E"/>
    <w:rsid w:val="00711AB4"/>
    <w:rsid w:val="0088354D"/>
    <w:rsid w:val="00974701"/>
    <w:rsid w:val="00987E87"/>
    <w:rsid w:val="00991C43"/>
    <w:rsid w:val="009925D8"/>
    <w:rsid w:val="00A17347"/>
    <w:rsid w:val="00A220F6"/>
    <w:rsid w:val="00A5752A"/>
    <w:rsid w:val="00BC41F7"/>
    <w:rsid w:val="00CD4F11"/>
    <w:rsid w:val="00E10F37"/>
    <w:rsid w:val="00F32962"/>
    <w:rsid w:val="00F73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3A07"/>
  <w15:chartTrackingRefBased/>
  <w15:docId w15:val="{C7579606-A006-415F-A735-05519D8B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F1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4F11"/>
    <w:rPr>
      <w:color w:val="0563C1"/>
      <w:u w:val="single"/>
    </w:rPr>
  </w:style>
  <w:style w:type="paragraph" w:styleId="ListParagraph">
    <w:name w:val="List Paragraph"/>
    <w:basedOn w:val="Normal"/>
    <w:uiPriority w:val="34"/>
    <w:qFormat/>
    <w:rsid w:val="00CD4F11"/>
    <w:pPr>
      <w:ind w:left="720"/>
    </w:pPr>
  </w:style>
  <w:style w:type="paragraph" w:styleId="Header">
    <w:name w:val="header"/>
    <w:basedOn w:val="Normal"/>
    <w:link w:val="HeaderChar"/>
    <w:uiPriority w:val="99"/>
    <w:unhideWhenUsed/>
    <w:rsid w:val="00CD4F11"/>
    <w:pPr>
      <w:tabs>
        <w:tab w:val="center" w:pos="4513"/>
        <w:tab w:val="right" w:pos="9026"/>
      </w:tabs>
    </w:pPr>
  </w:style>
  <w:style w:type="character" w:customStyle="1" w:styleId="HeaderChar">
    <w:name w:val="Header Char"/>
    <w:basedOn w:val="DefaultParagraphFont"/>
    <w:link w:val="Header"/>
    <w:uiPriority w:val="99"/>
    <w:rsid w:val="00CD4F11"/>
    <w:rPr>
      <w:rFonts w:ascii="Times New Roman" w:hAnsi="Times New Roman" w:cs="Times New Roman"/>
      <w:sz w:val="24"/>
      <w:szCs w:val="24"/>
      <w:lang w:eastAsia="en-GB"/>
    </w:rPr>
  </w:style>
  <w:style w:type="paragraph" w:styleId="Footer">
    <w:name w:val="footer"/>
    <w:basedOn w:val="Normal"/>
    <w:link w:val="FooterChar"/>
    <w:uiPriority w:val="99"/>
    <w:unhideWhenUsed/>
    <w:rsid w:val="00CD4F11"/>
    <w:pPr>
      <w:tabs>
        <w:tab w:val="center" w:pos="4513"/>
        <w:tab w:val="right" w:pos="9026"/>
      </w:tabs>
    </w:pPr>
  </w:style>
  <w:style w:type="character" w:customStyle="1" w:styleId="FooterChar">
    <w:name w:val="Footer Char"/>
    <w:basedOn w:val="DefaultParagraphFont"/>
    <w:link w:val="Footer"/>
    <w:uiPriority w:val="99"/>
    <w:rsid w:val="00CD4F11"/>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D1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0158">
      <w:bodyDiv w:val="1"/>
      <w:marLeft w:val="0"/>
      <w:marRight w:val="0"/>
      <w:marTop w:val="0"/>
      <w:marBottom w:val="0"/>
      <w:divBdr>
        <w:top w:val="none" w:sz="0" w:space="0" w:color="auto"/>
        <w:left w:val="none" w:sz="0" w:space="0" w:color="auto"/>
        <w:bottom w:val="none" w:sz="0" w:space="0" w:color="auto"/>
        <w:right w:val="none" w:sz="0" w:space="0" w:color="auto"/>
      </w:divBdr>
    </w:div>
    <w:div w:id="349575968">
      <w:bodyDiv w:val="1"/>
      <w:marLeft w:val="0"/>
      <w:marRight w:val="0"/>
      <w:marTop w:val="0"/>
      <w:marBottom w:val="0"/>
      <w:divBdr>
        <w:top w:val="none" w:sz="0" w:space="0" w:color="auto"/>
        <w:left w:val="none" w:sz="0" w:space="0" w:color="auto"/>
        <w:bottom w:val="none" w:sz="0" w:space="0" w:color="auto"/>
        <w:right w:val="none" w:sz="0" w:space="0" w:color="auto"/>
      </w:divBdr>
    </w:div>
    <w:div w:id="598683767">
      <w:bodyDiv w:val="1"/>
      <w:marLeft w:val="0"/>
      <w:marRight w:val="0"/>
      <w:marTop w:val="0"/>
      <w:marBottom w:val="0"/>
      <w:divBdr>
        <w:top w:val="none" w:sz="0" w:space="0" w:color="auto"/>
        <w:left w:val="none" w:sz="0" w:space="0" w:color="auto"/>
        <w:bottom w:val="none" w:sz="0" w:space="0" w:color="auto"/>
        <w:right w:val="none" w:sz="0" w:space="0" w:color="auto"/>
      </w:divBdr>
    </w:div>
    <w:div w:id="1057314212">
      <w:bodyDiv w:val="1"/>
      <w:marLeft w:val="0"/>
      <w:marRight w:val="0"/>
      <w:marTop w:val="0"/>
      <w:marBottom w:val="0"/>
      <w:divBdr>
        <w:top w:val="none" w:sz="0" w:space="0" w:color="auto"/>
        <w:left w:val="none" w:sz="0" w:space="0" w:color="auto"/>
        <w:bottom w:val="none" w:sz="0" w:space="0" w:color="auto"/>
        <w:right w:val="none" w:sz="0" w:space="0" w:color="auto"/>
      </w:divBdr>
    </w:div>
    <w:div w:id="1169757375">
      <w:bodyDiv w:val="1"/>
      <w:marLeft w:val="0"/>
      <w:marRight w:val="0"/>
      <w:marTop w:val="0"/>
      <w:marBottom w:val="0"/>
      <w:divBdr>
        <w:top w:val="none" w:sz="0" w:space="0" w:color="auto"/>
        <w:left w:val="none" w:sz="0" w:space="0" w:color="auto"/>
        <w:bottom w:val="none" w:sz="0" w:space="0" w:color="auto"/>
        <w:right w:val="none" w:sz="0" w:space="0" w:color="auto"/>
      </w:divBdr>
    </w:div>
    <w:div w:id="1334068659">
      <w:bodyDiv w:val="1"/>
      <w:marLeft w:val="0"/>
      <w:marRight w:val="0"/>
      <w:marTop w:val="0"/>
      <w:marBottom w:val="0"/>
      <w:divBdr>
        <w:top w:val="none" w:sz="0" w:space="0" w:color="auto"/>
        <w:left w:val="none" w:sz="0" w:space="0" w:color="auto"/>
        <w:bottom w:val="none" w:sz="0" w:space="0" w:color="auto"/>
        <w:right w:val="none" w:sz="0" w:space="0" w:color="auto"/>
      </w:divBdr>
    </w:div>
    <w:div w:id="1365668128">
      <w:bodyDiv w:val="1"/>
      <w:marLeft w:val="0"/>
      <w:marRight w:val="0"/>
      <w:marTop w:val="0"/>
      <w:marBottom w:val="0"/>
      <w:divBdr>
        <w:top w:val="none" w:sz="0" w:space="0" w:color="auto"/>
        <w:left w:val="none" w:sz="0" w:space="0" w:color="auto"/>
        <w:bottom w:val="none" w:sz="0" w:space="0" w:color="auto"/>
        <w:right w:val="none" w:sz="0" w:space="0" w:color="auto"/>
      </w:divBdr>
    </w:div>
    <w:div w:id="147869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is.Rags@TM.GOV.LV" TargetMode="External"/><Relationship Id="rId13" Type="http://schemas.openxmlformats.org/officeDocument/2006/relationships/hyperlink" Target="mailto:Ieva.Deksne@tm.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tiksmes.ministrija@sam.gov.lv" TargetMode="External"/><Relationship Id="rId12" Type="http://schemas.openxmlformats.org/officeDocument/2006/relationships/hyperlink" Target="mailto:Ludmila.Juskevica@sam.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ndija.Lange@tm.gov.lv" TargetMode="External"/><Relationship Id="rId5" Type="http://schemas.openxmlformats.org/officeDocument/2006/relationships/footnotes" Target="footnotes.xml"/><Relationship Id="rId15" Type="http://schemas.openxmlformats.org/officeDocument/2006/relationships/hyperlink" Target="mailto:Ingrida.Reizina@tm.gov.lv" TargetMode="External"/><Relationship Id="rId10" Type="http://schemas.openxmlformats.org/officeDocument/2006/relationships/hyperlink" Target="mailto:Ingrida.Reizina@tm.gov.lv" TargetMode="External"/><Relationship Id="rId4" Type="http://schemas.openxmlformats.org/officeDocument/2006/relationships/webSettings" Target="webSettings.xml"/><Relationship Id="rId9" Type="http://schemas.openxmlformats.org/officeDocument/2006/relationships/hyperlink" Target="mailto:Zanda.Stara@TM.GOV.LV" TargetMode="External"/><Relationship Id="rId14" Type="http://schemas.openxmlformats.org/officeDocument/2006/relationships/hyperlink" Target="http://www.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1725</Words>
  <Characters>9836</Characters>
  <Application>Microsoft Office Word</Application>
  <DocSecurity>0</DocSecurity>
  <Lines>81</Lines>
  <Paragraphs>23</Paragraphs>
  <ScaleCrop>false</ScaleCrop>
  <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Juškeviča</dc:creator>
  <cp:keywords/>
  <dc:description/>
  <cp:lastModifiedBy>Ludmila Juškeviča</cp:lastModifiedBy>
  <cp:revision>3</cp:revision>
  <dcterms:created xsi:type="dcterms:W3CDTF">2021-10-05T07:42:00Z</dcterms:created>
  <dcterms:modified xsi:type="dcterms:W3CDTF">2021-10-05T07:42:00Z</dcterms:modified>
</cp:coreProperties>
</file>