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26-TA-745: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Noziedzīgi iegūtu līdzekļu legalizācijas un terorisma un proliferācijas finansēšanas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"mogo"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reģistrācijas Nr. 50103541751, turpmāk – AS “mogo”, ir iepazinusies ar Finanšu ministrijas izstrādātajiem likumprojektiem (26-TA-745, 26-TA-751, 26-TA-744, 26-TA-736, 26-TA-748, 26-TA-749), turpmāk – Likumprojekti, kas saistīti ar uzraudzības maiņu no Patērētāju tiesību aizsardzības centra, turpmāk – PTAC, uz AS “Latvijas Banka”, turpmāk –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iebilst pret Likumprojektu tālāku virzību uz apstiprināšanu redakcijā, kādā tie ir šobrīd, jo tie tiek virzīti bez pietiekama ietekmes izvērtējuma uz nozari kopumā, tajā skaitā, bet ne tikai attiecībā uz administratīvo slogu, kāds būs tirgus dalībniekiem, tirgus dalībnieku izmaksu apjomu, kas attiecas uz speciālās atļaujas (licences) saņemšanu un ikgadējo maksu, kā arī uz pašreizējo normatīvo aktu interpretācijas un piemērošanas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ir pamatotas bažas, ka līdz ar uzraudzības institūcijas maiņu šobrīd spēkā esošie normatīvie akti var tikt interpretēti un piemēroti atšķirīgi, kas rada būtisku nenoteiktību un ierobežo AS “mogo” iespējas pielāgot savu komercpraksi jaunajām prasībām, kā arī pastāv risks, ka var tikt veidota nevienveidīga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izstrādājis vairākas vadlīnijas, piemēram, attiecībā uz noziedzīgi iegūtu līdzekļu legalizācijas un terorisma un proliferācijas likuma un Starptautisko un Latvijas Republikas nacionālo sankciju likuma piemērošanu, taisnīga patērētāja kreditēšanas līguma sastādīšanu, patērētāju spējām atmaksāt kredītu novērtēšanu un patērētāju kreditēšanas reklāmu. Pašreiz izstrādātie Likumprojekti un to anotācijas nesniedz skaidrību par minētajās vadlīnijās iekļautās prakses turpmāku piemērošanas pēctecību, kā arī to, vai un kādā apjomā līdzšinējā PTAC prakse tiks saglabāta vai tiks ieviesta pilnībā jauna.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grozījumiem Patērētāju tiesību aizsardzības likumā, turpmāk – PTAL.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plānotajiem grozījumiem PTAL izriet, ka ievērojami tiks samazināta maksa par speciālās atļaujas (licences) saņemšanai iesniegto dokumentu un informācijas izskatīšanu, kā arī mainīta maksa par kapitālsabiedrības uzraudzību, kas turpmāk būs atkarīga no kapitālsabiedrības vidējās patērētājiem izsniegto kredītportfeļu apjoma vērtības katrā kalendārā gada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šīs izmaiņas nākotnē var būtiski ietekmēt tās un arī citu tirgus dalībnieku turpmāko darbību un attīstības iespējas, jo tirgus dalībniekiem attīstoties, maksa par uzraudzību būtiski pieaugs. Saskaņā ar pašreizējiem aprēķiniem un AS “mogo” nākotnes darbības prognozēm uzraudzības maksa būs tuvu 100’000 EUR, kas ir gandrīz divas reizes lielāka nekā pašreizējā maksa par uzraudzību.  Šādas izmaiņas pārkāpj tiesiskās paļāvības principu, jo AS “mogo” savu darbību un nākotnes mērķus ir balstījusi, pamatojoties uz pašlaik spēkā esošo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grozījumos paredzēts, ka maksa būs līdz 0,033% no kapitālsabiedrības vidējās patērētājiem izsniegto kredītu kredītportfeļa apjoma vērtības katrā kalendārā gada ceturksnī, taču nav noteikti kritēriji, kā šī maksa tiks noteikta, proti, kādos gadījumos tā būs 0,033% un kādos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anotācijā nav vērtēts, kā minēto maksu izmaiņas ietekmēs tirgus dalībniekus, kāds ir to ekonomiskais pamatojums samērā ar uzraudzības izmaksām, kā arī nav sniegts pamatojums šo izmaksu samērīgumam. Anotācijā arī nav vērtētas alternatīvas iespējas, proti, vai mērķi nav iespējams sasniegt ar mazāk ietekmējošiem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atkārtoti izvērtēt grozījumos noteikto licencēšanas un uzraudzības maksas apmēru samērā ar faktiskajām uzraudzības izmaksām, kā arī izvērtējot alternatīvus finansēšanas modeļus. Gadījumā, ja grozījumos minētā maksa paliek spēkā esošajā redakcijā, tad paredzēt pārejas mehānismu, lai AS “mogo” un arī citi tirgus dalībnieki varētu pakāpeniski pielāgoties jaunajām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grozījumiem Noziedzīgi iegūtu līdzekļu legalizācijas un terorisma un proliferācijas likumā, turpmāk – NILLTPFNL.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grozījumi NILLTPFNL būtu jāskata plašākā kontekstā, jo pašlaik spēkā esošā redakcija rada būtisku nevienlīdzību starp finanšu iestāžu piekļuvi datiem, proti, daļai finanšu iestāžu ir nodrošināta bezmaksas piekļuve valsts informācijas sistēmu un reģistru datiem, savukārt daļai, tajā skaitā, AS “mogo”, šāda piekļuve tiek nodrošināta tikai par maksu, turklāt ar sarežģītu tehnisko piekļuvi. Plānoto izmaiņu rezultātā uzraudzības prasības kļūs vienotas un centralizētas, bet piekļuve datiem, kas nepieciešami šo prasību izpildei, saglabāsies nevienlīdzīga, tādējādi radot nevienlīdzīgus apstākļus un nekonsekvenci. Līdz ar to AS “mogo” ieskatā likumprojekts pašreizējā redakcijā ir nepilnīgs, jo tas vērsts tikai un uzraudzības institūcijas maiņu, taču neatrisina galveno problēmu – vienlīdzīgu un efektīvu NILLTPFN prasību izpildes instrumentu nodrošināšanu visiem tirgus dalībniekiem, kuriem ir līdzvērtīgi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AS “mogo” norāda, ka anotācijā nav analizēta grozījumu ietekme uz turpmāku uzraudzību un tās praktiskajiem piemērošanas aspektiem, tajā skaitā, bet ne tikai, uz turpmāko datu pieprasījumu apjomu, tādējādi radot būtisku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esošo regulējumu plašākā kontekstā, proti, nodrošinot finanšu iestādēm vienlīdzīgas iespējas bez maksas piekļūt valsts informācijas sistēmām un reģistriem, ciktāl šī informācija nepieciešama NILLTPFNL noteikto klienta izpētes, riska novērtēšanas un darījumu uzraudzības pienākumu izpildei. Tādējādi uzlabojot klientu izpētes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anotācijā veikt visaptverošu izvērtējumu par uzraugošās institūcijas maiņas ietekmi uz tirgus dalībniekiem, kā arī sniedzot skaidru aprakstu par uzraudzības funkciju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grozījumiem Reklāmas likumā izriet, ka finanšu pakalpojumu jomā reklāmas prasības un to piemērošanas kārtību turpmāk noteiks Latvijas Banka. Šādas izmaiņas var būtiski ietekmēt AS “mogo” turpmāko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Reklāmas likuma anotācijā nav veikts izvērtējums, kā Latvijas Banka īstenos reklāmas regulējuma funkciju. Tāpat anotācijā nav vērtēti alternatīvi risinājumi, kā arī tas, kāda ietekme grozījumiem būs uz tirgus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 “mogo” norāda, ka attiecībā uz finanšu pakalpojumu reklāmu šobrīd tiek izskatīti būtiski grozījumi Patērētāju tiesību aizsardzības likumā (Nr. 694/Lp14), kuru mērķis ir atvieglot pašreiz spēkā esošos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tiek veidoti pirms ir zināms turpmākais regulējums finanšu pakalpojumu reklāmas jomā, kas rada būtisku nenoteiktību, jo ne AS “mogo”, ne arī citiem tirgus dalībniekiem nav iespējams prognozēt ne turpmāko reklāmas regulējumu, ne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papildināt Reklāmas likuma anotāciju, nodrošinot skaidru izvērtējumu par Latvijas Bankas regulējumu un tā ietekmi uz tirgu kopumā, tādējādi nodrošinot prognozējamu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minēta likuma anotācija neietver visaptverošu vērtējumu par turpmāko Latvijas Bankas uzraudzību negodīgas komercprakses jomā, kā arī tajā nav definēti Latvijas Bankas sankciju piemērošanas principi negodīgas komercprakses jomā. Šādas izvērtējuma neesamība ierobežo AS “mogo” spējas saprātīgi prognozēt Latvijas Bankas rīcību un attiecīgi pielāgot savu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pastāv arī bažas, ka vienas un tā pašas normas var tikt interpretētas atšķirīgi, tādējādi veicinot nevienveidīgas prakses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noteikt konkrētus pamatprincipus Latvijas Bankas uzraudzībai negodīgas komercprakses jomā, kā arī paredzēt kā tiks ievērota PTAC līdzšinējā interpretācija vai kādā apjomā tā 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AS “mogo” ieskatā Likumprojektu anotācijas satur būtiskus trūkumus attiecībā uz grozījumu ietekmes izvērtējumu, alternatīvu risinājumu analīzi, īpaši attiecībā uz licencēšanas un uzraudzības maksas apmēru, datu pieprasījumu apjomu, pārejas mehānisku skaidrību, turpmākās uzraudzība pieejas paredzamību un intensitāti, kā arī sankciju piemērošanas kritērijiem. Līdz ar to pastāv risks, ka normu piemērošana pēc reformas var būt nevienveidīga, kā rezultātā AS “mogo” var tikt radītas būtiskas papildu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sniegtie iebildumi pēc būtības atkārto Tiesību aktu portālā (TAP) iepriekšējā saskaņošanas gaitā paustās bažas, kuras jau ir detalizēti izvērtētas. Iebildumos nav norādīti jauni apstākļi, kas pamatotu likumprojekta, kā arī ar to saistīto 12 likumprojektu virzības apturēšanu vai konceptuālu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iepriekšējā likumprojekta saskaņošanā minēts, likumprojektu pakotne ir izstrādāta, izpildot Ministru kabineta 2026. gada 17. marta protokollēmumu Nr. 15 (46. §), un balstās uz ilgstošu un plašu izvērtējumu, kas veikts informatīvā ziņojuma “Par vienotas patērētāju kreditētāju licencēšanas un uzraudzības institūcijas noteikšanu” ietvaros. Reforma nav sasteigta un tai ir bijusi plaša sabiedriskā un nozares iesaiste, tai skaitā diskusijas Finanšu sektora attīstības padomē, tematiskajās darba grupās ar nozares pārstāvjiem un oficiālā saskaņošana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Likumprojekti nemaina patērētāju kreditēšanas regulējuma saturu pēc būtības, bet paredz finanšu sektora uzraudzības kompetences koncentrēšanu vienā institūcijā – Latvijas Bankā –, lai novērstu sadrumstalotību, uzlabotu koordināciju un nodrošinātu vienveidīgu tiesību normu piemērošanu. Līdz ar to nav pamata apgalvojumam, ka trūkst ietekmes izvērtējuma vai ka reforma ieviestu jaunas būtiskas prasības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normatīvo aktu interpretācijas un Patērētāju tiesību aizsardzības centra (turpmāk - PTAC) prakses pēctecību norādāms, ka uzraudzības institūcijas maiņa pati par sevi nerada jaunu materiāltiesisko regulējumu vai pamatu atšķirīgai normu interpretācijai. Latvijas Banka pārņem atbilstošās funkcijas, ievērojot tiesiskās noteiktības, samērīguma un proporcionalitātes principus, kā arī balstoties uz Eiropas Savienības tiesībām un tiesu praksi. Vienotas uzraudzības institūcijas izveide tieši mazina nevienveidīgas interpretācijas risku, uz ko norāda arī AS “mogo”.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licencēšanas un uzraudzības maksu norādāms, kā jau iepriekšējā saskaņošanas posmā ir pamatots,  jaunais uzraudzības maksas modelis ir samērīgāks un caurspīdīgāks nekā līdzšinējais. Pie tam likumprojektā "Grozījumu patērētāju aizsardzības likumā" ir noteikts 3 gadu pārejas periods, kura laikā kopējais maksājums Latvijas Bankai nepārsniedz 55 000 euro gadā. Tāpat tiek paredzētas maksimālās uzraudzības maksas, savukārt faktiskā maksa tiks noteikta, balstoties uz Latvijas Bankas faktiskajām un prognozētajām uzraudzības izmaksām. Prognozēts, ka vidējais ikgadējais maksājums samazināsies salīdzinājumā ar spēkā esošo modeli. Esošais regulējums – augsta vienreizējā licences maksa un fiksēta ikgadējā nodeva – vairākkārt pārsniedz faktiskās uzraudzības izmaksas un ierobežo jaunu dalībnieku ienākšanu tirgū. Jaunais modelis ir piesaistīts faktiskajām izmaksām un piemērots plaši arī citiem Latvijas Bankas uzraugāmajiem finanšu tirgus dalībniekiem, tādēļ tiesiskās paļāvības princips netiek pārkāpts.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alternatīvajiem risinājumiem norādāms, kā jau likumprojekta anotācijas 1.3. sadaļā minēts, tad 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saistītā 12 likumprojektu pakotne.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uzraudzības kompetences pārdali AML/CFT jomā, nemainot pašu pienākumu saturu vai apjomu patērētāju kreditēšanas pakalpojumu sniedzējiem. AS “mogo” norādītie jautājumi par nevienlīdzīgu piekļuvi valsts datu reģistriem pārsniedz konkrētā likumprojekta tvērumu, jo tie skar horizontālus datu pieejamības jautājumus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AML/CFT regulējuma pilnveide, tostarp datu piekļuves jautājumi, tiek risināti plašākā Eiropas Savienības regulējuma kontekstā. Attiecīgais likumprojekts nerada jaunu nevienlīdzību un neierobežo esošās piekļuves iespējas, bet nodrošina vienotu un profesionālu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likuma grozījumi nemaina finanšu pakalpojumu reklāmas pamatprincipus un neievieš jaunus materiāltiesiskus ierobežojumus. Tie paredz tikai institucionālu kompetences pārdali, lai reklāmas uzraudzība būtu sasaistīta ar finanšu pakalpojuma uzraudzību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mazina regulējuma sadrumstalotību un uzlabo prognozējamību tirgus dalībniekiem. Detalizēta reklāmas prasību piemērošana pamatoti tiek attīstīta regulatora noteikumu un vadlīniju līmenī, kas ļauj elastīgi reaģēt uz tirgus attīstību, nemainot likuma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tikai uzraudzības kompetences pārdali, nemainot negodīgas komercprakses definīciju, aizliegumu saturu vai sankciju veidus. Sankciju piemērošanas principi jau ir nostiprināti Latvijas Bankas likumā un detalizēti Latvijas Bankas ieteikumos, kas nodrošina samērīgu, individuāli pamatotu un caurskatāmu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uzraudzības institūcijas izveide šajā jomā samazina risku, ka vienas un tās pašas normas tiktu interpretētas atšķirīgi, kā arī uzlabo normu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"Credit Solutions"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Finanšu ministrijas izstrādāto likumprojektu “Grozījumi Noziedzīgi iegūtu līdzekļu legalizācijas un terorisma un proliferācijas finansēšanas novēršanas likumā” (turpmāk – Likumprojekts) un iebilst tam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daļa no plašākas patērētāju kreditēšanas tirgus uzraudzības reformas, kuras ietvaros no 2027. gada 1. janvāra paredzēts nodot Patērētāju tiesību aizsardzības centra (turpmāk – PTAC) funkcijas Latvijas Bankai, tomēr anotācijā nav sniegts pietiekams, pierādījumos balstīts pamatojums šādas reformas nepieciešamībai vai tās sagaidāmajai efektivitātei. Sabiedrība neatbalsta PTAC regulatīvo un uzraudzības funkciju nodošanu Latvijas Bankai, jo nav identificēti konkrēti trūkumi līdzšinējā uzraudzības modelī, kā arī nav pierādīts, ka piedāvātais risinājums nodrošinās efektīvāku uzraudzību vai administratīvā sloga mazināšanu. Tieši pretēji – pastāv risks normatīvās vides sarežģītībai un neskaidrībai.Anotācijā minētā institucionālā sadrumstalotība pati par sevi nav pietiekams pamats kompetences pilnīgai koncentrācijai vienā institūcijā, jo nav izvērtēti alternatīvi, mazāk ierobežojoši risinājumi, piemēram, kompetenču precizēšana vai institucionālās sadarbības uzlabošana.Svarīgi, ka patērētāju kreditēšanas pakalpojumu sniedzēji jau kopš 2018. gada ir pakļauti noziedzīgi iegūtu līdzekļu legalizācijas un terorisma un proliferācijas finansēšanas novēršanas (turpmāk - NILLTPFN) prasībām un PTAC veiktajā uzraudzībā nav konstatēti sistēmiski trūkumi, tostarp arī starptautiskajos izvērtējumos šis sektors nav identificēts kā paaugstināta riska joma, līdz ar to nav pamata būtiskām institucionālām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ietvertā pieeja faktiski ved uz uzraudzības un prasību piemērošanas pieejas izlīdzināšanu starp nebanku patērētāju kreditēšanas pakalpojumu sniedzējiem un kredītiestādēm, lai gan šie subjekti darbojas būtiski atšķirīgos risku, mēroga un biznesa modeļos un nerada sistēmisku risku finanšu stabilitātei. Šāda pieeja, nepamatojot to ar detalizētu riska analīzi, neatbilst samērīguma un vienlīdzības principiem. Papildus jānorāda, ka pastāv nevienlīdzīga piekļuve informācijai NILLTPFN likuma prasību izpildei, jo kredītiestādēm nepieciešamā informācija no valsts reģistriem ir pieejama bez maksas, savukārt nebanku kreditētājiem – par maksu, kas rada nevienlīdzīgus apstākļus identisku pienākumu izpildē. Likumprojektā paredzēta arī būtiska uzraudzības funkciju koncentrācijas paplašināšana Latvijas Bankā (NILLTPFN uzraudzība, sankciju piemērošana, starptautiskā informācijas apmaiņa), tomēr anotācijā nav sniegts pietiekams izvērtējums par šādas koncentrācijas nepieciešamību un samērīgumu, kas rada institucionālā līdzsvara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tiek īstenota atkāpe no iepriekšējās tiesību politikas, kur patērētāju kreditēšanas sektoram NILLTPFN jomā tika piemērota diferencēta pieeja, nenorādot uz šā regulējuma vai PTAC īstenotās uzraudzības nepietiekamību, tādējādi radot tiesiskās paļāvības riskus. Papildus plānotās izmaiņas attiecībā uz pārejas regulējumu un informēšanas pienākumiem nenodrošina pietiekamu tiesisko skaidrību, jo nav pilnībā skaidrs kompetenču un atbildības sadalījums pārejas periodā, kā arī informācijas aprites kārtība starp iesaistītajām institūcijām, kas var radīt praktiskas piemērošanas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reforma kopumā nav pietiekami pamatota, jo līdzšinējā PTAC īstenotajā uzraudzībā nav konstatēti būtiski trūkumi, un līdz ar to Likumprojekts kā šīs reformas sastāvdaļa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Asociācijas iebildumi pēc būtības atkārto jau iepriekš saskaņošanas procesā izvērtētos argumentus, un līdz ar to tiek uzturēta iepriekš sniegtā argumentācija.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ka likumprojektu pakotnē nav novērsti identificētie sistēmiskie riski un trūkumi, jāuzsver, ka reforma tieši adresē galveno strukturālo problēmu – uzraudzības sadrumstalotību. Esošais modelis, kur patērētāju tiesību aizsardzības funkcijas finanšu sektorā ir sadalītas starp vairākām institūcijām, rada atšķirīgu normu interpretāciju, datu fragmentāciju un administratīvo slogu. Reforma, konsolidējot funkcijas Latvijas Bankā, nodrošina vienotu uzraudzības pieeju, efektīvāku risku identificēšanu un konsekventāku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argumentu, ka reforma nav tehniska, bet būtiska institucionāla pārkārtošana, jāuzsver, ka konkrētie grozījumi nozaru likumos, tostarp alternatīvo ieguldījumu fondu pārvaldnieku likumā, ir tehniski nepieciešami, lai nodrošinātu jau pieņemta politiskā lēmuma vienotu ieviešanu normatīvajā vidē. Šie grozījumi nemaina tirgus dalībnieku materiāltiesiskos pienākumus, bet nodrošina atbilstošu kompetentās iestādes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ka nav pietiekama izvērtējuma attiecībā uz reformas nepieciešamību, alternatīvām un ietekmi, jānorāda, ka šāds izvērtējums ir veikts informatīvā ziņojuma līmenī, kur tika analizētas alternatīvas un izvēlēts centralizēts uzraudzības modelis kā efektīvākais risinājums. Reforma ir apstiprināta Ministru kabinetā, tādējādi šī likumprojektu pakotne nav jauna politikas iniciatīva, bet gan izvēlētā modeļa praktiska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proporcionalitāti un ietekmi uz tirgu jāuzsver, ka likumprojektu pakotne neparedz jaunu regulatīvo prasību ieviešanu tirgus dalībniekiem, kā arī Latvijas Banka neplāno būtiskas izmaiņas attiecībā uz normatīvajām prasībām. Līdz ar to nav pamata secināt, ka reforma pati par sevi radīs papildu administratīvo slogu vai negatīvu ietekmi uz konkurenci. Tieši pretēji – vienota uzraudzība un datu integrācija var samazināt administratīvās izmaksas un uzlabot uzņēmējdarbības vides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bažām attiecībā uz tiesisko noteiktību un prakses pēctecību jānorāda, ka tās nodrošina spēkā esošais materiāltiesiskais regulējums, kas netiek mainīts, kā arī pārejas noteikumi, kas garantē procesuālo nepārtrauktību. Normu interpretācijas kontinuitāte nav atkarīga tikai no institucionālās piederības, bet gan no normatīvā regulējuma un tiesību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argumentu par nepietiekamu pārliecību par reformas mērķu sasniegšanu jāuzsver, ka izvēlētais modelis atbilst starptautiskajai praksei, kur finanšu sektora uzraudzība un patērētāju aizsardzība ir integrēta vienā institūcijā. Šāda pieeja nodrošina holistiskāku uzraudzību, uzlabo datu analīzi un stiprina spēju identificēt sistēmiskos riskus, kas ir būtiski finanšu sektora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likumprojektu pakotnes virzītājs secina, ka Asociācijas iebildumi nav pamatoti un neietekmē likumprojekta turpmāku virzību, jo reforma ir balstīta iepriekš veiktā izvērtējumā, nemaina materiāltiesisko regulējumu un nodrošina efektīvāku un vienotāku uzraudzības modeli finanšu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"EXTRA CREDIT"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EXTRA CREDIT</w:t>
            </w:r>
            <w:r w:rsidR="00000000" w:rsidRPr="00000000" w:rsidDel="00000000">
              <w:rPr>
                <w:rtl w:val="0"/>
              </w:rPr>
              <w:t xml:space="preserve">,  reģistrācijas numurs </w:t>
            </w:r>
            <w:r w:rsidR="00000000" w:rsidRPr="00000000" w:rsidDel="00000000">
              <w:rPr>
                <w:b w:val="1"/>
                <w:rtl w:val="0"/>
              </w:rPr>
              <w:t xml:space="preserve">40103548796</w:t>
            </w:r>
            <w:r w:rsidR="00000000" w:rsidRPr="00000000" w:rsidDel="00000000">
              <w:rPr>
                <w:rtl w:val="0"/>
              </w:rPr>
              <w:t xml:space="preserve">, turpmāk – Sabiedrība,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atkārtoti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nepiekrīt likumprojekta izziņā ietvertajam pamatojumam. Akcentējam, ka iebildumu būtība ir ne tikai par pašu piekļuvi informācijai likumā noteikto pienākumu izpildei, ko nepieciešams nodrošināt visiem likuma subjektiem, bet arī par nevienlīdzīgajiem nosacījumiem, lai šādai informācijai piekļūtu. Ja šobrīd jau ilgstoši kredītiestādēm un apdrošināšanas komersantiem, ciktāl tie veic dzīvības apdrošināšanas vai citas ar līdzekļu uzkrāšanu saistītas apdrošināšanas darbības, tiek nodrošināta bezmaksas piekļuve informācijai, kamēr personas, kuras nodarbojas ar patērētāja kreditēšanu un kuras saskaņā ar Patērētāju tiesību aizsardzības likumu ir saņēmušas speciālo atļauju (licenci) kreditēšanas pakalpojumu sniegšanai, šādu informāciju var saņemt tikai par maksu. Lai gan likumā noteiktās subjektu funkcijas un pienākumi ir vienādoti neatkarīgi no subjekta darbības veida, šāda kardināli atšķirīga pieeja subjektu izmaksām saistībā ar likumā noteikto pienākumu izpildi ir nekavējoties jālabo. Likuma regulējumam attiecībā uz jebkādiem komersanta maksājumiem ir jābūt skaidram un prognozējamam. Precizētais likumprojekts, diemžēl, neļauj prognozēt izmaksas ilgtermiņā, kā arī pēc būtības nesniedz skaidru atbildi par izmaksām pārejas periodā, jo anotācijā norādītās Latvijas Bankas faktiskās izmaksas ir būtiski zemākas par likumprojektā iekļautajām maksas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ziņojumam “Par vienotas patērētāju kreditētāju licencēšanas un uzraudzības institūcijas noteikšanu” (7.lpp.), ja Latvijas Bankas uzraudzībā tiktu nodoti šobrīd Patērētāju tiesību aizsardzības centra licencētie nebanku kreditētāji un patērētāju tiesību un interešu aizsardzība finanšu sektorā, tad iegūtu vienotu un efektīvu noziedzīgi iegūtu līdzekļu legalizācijas un klientu izpētes (AML/KYC) prasību ieviešanā, nodrošinot gan starptautisku normu ievērošanu, gan pakalpojumu sniedzēju vienlīdzīgu attieksmi pret klientiem. Minēto vienoto prasību īstenošanai nepieciešams noteikt arī vienotu tiesību kopumu visiem subjektiem, kam jāīsteno vienādi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esošais regulējums licencētiem patērētāju kreditēšanas sniedzējiem nosaka ievērojami mazāku tiesību apjomu iegūt valsts rīcībā esošo informāciju savu noziedzīgi iegūtu līdzekļu legalizācijas un terorisma un proliferācijas finansēšanas novēršanas funkciju izpildei ar tādiem pat noteikumiem kā šo informāciju iegūst kredītiestādēm un apdrošināšanas komersantiem, ciktāl tie veic dzīvības apdrošināšanas vai citas ar līdzekļu uzkrāšanu saistītas apdrošināšanas darbības, saskaņā ar Noziedzīgi iegūtu līdzekļu legalizācijas un terorisma un proliferācijas finansēšanas novēršanas likuma pirmo un otro daļu. Esošais regulējums ir klaji netaisnīgs pret personām, kuras nodarbojas ar patērētāja kreditēšanu un kuras saskaņā ar Patērētāju tiesību aizsardzības likumu ir saņēmušas speciālo atļauju (licenci) kreditēšanas pakalpojumu sniegšanai. Minēto problēmu Ministru kabinets ir apzinājis jau 2019. gadā, Ministru prezidentam 2019. gada 4. jūlijā izdodot rezolūciju ar uzdevuma numuru 2019-UZD-1152: “Ministru kabinets līdz 2021. gada 1. jūlijam iesniedz Saeimai likumprojektu, kas vienādo šā likuma 5.1 panta otrās daļas un 41. panta otrās daļas nosacījumus informācijas pieejamības nodrošināšanai šā likuma subjektiem no Latvijas Republikas informācijas sistēmām šā likuma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augstāk minēto, iebilstam pret likumprojekta tālāku virzību esošajā redakcijā bez atbilstošiem grozījumiem Noziedzīgi iegūtu līdzekļu legalizācijas un terorisma un proliferācijas finansēšanas novēršanas likuma pirmajā un otrajā daļā. </w:t>
            </w:r>
            <w:r w:rsidR="00000000" w:rsidRPr="00000000" w:rsidDel="00000000">
              <w:rPr>
                <w:b w:val="1"/>
                <w:rtl w:val="0"/>
              </w:rPr>
              <w:t xml:space="preserve">Attiecīgi lūdzam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“darbības” ar vārdiem ”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otrajā daļā pēc vārdiem “darbības” ar vārdiem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nevienlīdzīgiem nosacījumiem piekļuvei informācijai jāuzsver, ka šis jautājums ir identificēts, tomēr tas nav tieši risināms konkrētā likumprojekta ietvarā. Likumprojekta mērķis ir institucionālās kompetences maiņa, nosakot Latvijas Banku kā uzraugošo iestādi, nevis mainīt NILLTPFN likuma materiāltiesisko regulējumu par datu pieejamības kārtību. Attiecīgi šāda regulējuma pārskatīšana prasa kompleksu un horizontālu izvērtējumu, kas jau tiek virzīts Eiropas Savienības regulējuma ieviešanas kontekstā, īpaši attiecībā uz direktīvu 2024/1640.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jau šobrīd būtiska daļa informācijas, kas nepieciešama klienta izpētei, ir pieejama bez maksas, nodrošinot pieslēgumu attiecīgajiem valsts reģistriem, tostarp Valsts ieņēmumu dienesta un Uzņēmumu reģistra datiem. Papildus tam normatīvais regulējums paredz izmantot gan slēgto, gan atvērto kopīgo klienta izpētes rīku, kas paplašina informācijas iegūšanas iespējas NILLTPFN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attīstīti jauni tehnoloģiskie risinājumi, tostarp vienota valsts datu apstrādes platforma, kas nodrošinās centralizētu un vienotu piekļuvi klienta izpētei nepieciešamajai informācijai visiem NILLTPFN subjektiem. Šādas sistēmas ieviešana ir uzskatāma par efektīvāku un ilgtspējīgāku risinājumu nekā atsevišķu normu fragmentāra grozīšana vienā pantā, jo tā nodrošinās praktiski vienlīdzīgu un vienkāršotu piekļuvi datiem visā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priekšlikumu papildināt NILLTPFN likuma 41. pantu jānorāda, ka šāds risinājums nevar tikt izvērtēts atrauti no kopējā datu pieejamības regulējuma, tostarp personas datu aizsardzības, tehniskās infrastruktūras un institucionālās kapacitātes jautājumiem. Turklāt šāds punktveida papildinājums nenodrošinātu pilnvērtīgu vienlīdzības principa īstenošanu, jo tas skartu tikai daļu no datu pieejamības mehānismiem, nevis visu sistēmu kopumā. Līdz ar to priekšlikums netika atbalstīts šajā likumprojekta virzības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izmaksu prognozējamību jāuzsver, ka likumprojekts pats par sevi nemaina maksu par datu piekļuvi vai NILLTPFN prasību izpildes instrumentus. Savukārt uzraudzības maksas un ar tām saistītās izmaksas tiks noteiktas atbilstoši Latvijas Bankas faktiskajām un prognozētajām uzraudzības izmaksām un tiks konkretizētas sekundārajā regulējumā, nodrošinot to sasaisti ar reālajām uzraudzības funkcijas izmaksām. Līdz ar to anotācijā norādītās izmaksas atspoguļo prognozes par faktiskajām izmaksām, nevis obligāti piemērojamo maksu maksimālo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informatīvajā ziņojumā norādītais mērķis – vienota un efektīva AML/KYC prasību ieviešana – tiek sasniegts caur uzraudzības funkciju konsolidāciju, nevis tūlītēju visu regulējuma aspektu harmonizāciju vienā likumprojektā. Datu pieejamības vienādošana ir šīs reformas turpinājums, kas tiks īstenots pakāpeniski, ieviešot ES regulējumu un tehniskos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"Finanza"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Finanza</w:t>
            </w:r>
            <w:r w:rsidR="00000000" w:rsidRPr="00000000" w:rsidDel="00000000">
              <w:rPr>
                <w:rtl w:val="0"/>
              </w:rPr>
              <w:t xml:space="preserve">,  reģistrācijas numurs </w:t>
            </w:r>
            <w:r w:rsidR="00000000" w:rsidRPr="00000000" w:rsidDel="00000000">
              <w:rPr>
                <w:b w:val="1"/>
                <w:rtl w:val="0"/>
              </w:rPr>
              <w:t xml:space="preserve">40103413280</w:t>
            </w:r>
            <w:r w:rsidR="00000000" w:rsidRPr="00000000" w:rsidDel="00000000">
              <w:rPr>
                <w:rtl w:val="0"/>
              </w:rPr>
              <w:t xml:space="preserve">, turpmāk – Sabiedrība,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atkārtoti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nepiekrīt likumprojekta izziņā ietvertajam pamatojumam. Akcentējam, ka iebildumu būtība ir ne tikai par pašu piekļuvi informācijai likumā noteikto pienākumu izpildei, ko nepieciešams nodrošināt visiem likuma subjektiem, bet arī par nevienlīdzīgajiem nosacījumiem, lai šādai informācijai piekļūtu. Ja šobrīd jau ilgstoši kredītiestādēm un apdrošināšanas komersantiem, ciktāl tie veic dzīvības apdrošināšanas vai citas ar līdzekļu uzkrāšanu saistītas apdrošināšanas darbības, tiek nodrošināta bezmaksas piekļuve informācijai, kamēr personas, kuras nodarbojas ar patērētāja kreditēšanu un kuras saskaņā ar Patērētāju tiesību aizsardzības likumu ir saņēmušas speciālo atļauju (licenci) kreditēšanas pakalpojumu sniegšanai, šādu informāciju var saņemt tikai par maksu. Lai gan likumā noteiktās subjektu funkcijas un pienākumi ir vienādoti neatkarīgi no subjekta darbības veida, šāda kardināli atšķirīga pieeja subjektu izmaksām saistībā ar likumā noteikto pienākumu izpildi ir nekavējoties jālabo. Likuma regulējumam attiecībā uz jebkādiem komersanta maksājumiem ir jābūt skaidram un prognozējamam. Precizētais likumprojekts, diemžēl, neļauj prognozēt izmaksas ilgtermiņā, kā arī pēc būtības nesniedz skaidru atbildi par izmaksām pārejas periodā, jo anotācijā norādītās Latvijas Bankas faktiskās izmaksas ir būtiski zemākas par likumprojektā iekļautajām maksas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ziņojumam “Par vienotas patērētāju kreditētāju licencēšanas un uzraudzības institūcijas noteikšanu” (7.lpp.), ja Latvijas Bankas uzraudzībā tiktu nodoti šobrīd Patērētāju tiesību aizsardzības centra licencētie nebanku kreditētāji un patērētāju tiesību un interešu aizsardzība finanšu sektorā, tad iegūtu vienotu un efektīvu noziedzīgi iegūtu līdzekļu legalizācijas un klientu izpētes (AML/KYC) prasību ieviešanā, nodrošinot gan starptautisku normu ievērošanu, gan pakalpojumu sniedzēju vienlīdzīgu attieksmi pret klientiem. Minēto vienoto prasību īstenošanai nepieciešams noteikt arī vienotu tiesību kopumu visiem subjektiem, kam jāīsteno vienādi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esošais regulējums licencētiem patērētāju kreditēšanas sniedzējiem nosaka ievērojami mazāku tiesību apjomu iegūt valsts rīcībā esošo informāciju savu noziedzīgi iegūtu līdzekļu legalizācijas un terorisma un proliferācijas finansēšanas novēršanas funkciju izpildei ar tādiem pat noteikumiem kā šo informāciju iegūst kredītiestādēm un apdrošināšanas komersantiem, ciktāl tie veic dzīvības apdrošināšanas vai citas ar līdzekļu uzkrāšanu saistītas apdrošināšanas darbības, saskaņā ar Noziedzīgi iegūtu līdzekļu legalizācijas un terorisma un proliferācijas finansēšanas novēršanas likuma pirmo un otro daļu. Esošais regulējums ir klaji netaisnīgs pret personām, kuras nodarbojas ar patērētāja kreditēšanu un kuras saskaņā ar Patērētāju tiesību aizsardzības likumu ir saņēmušas speciālo atļauju (licenci) kreditēšanas pakalpojumu sniegšanai. Minēto problēmu Ministru kabinets ir apzinājis jau 2019. gadā, Ministru prezidentam 2019. gada 4. jūlijā izdodot rezolūciju ar uzdevuma numuru 2019-UZD-1152: “Ministru kabinets līdz 2021. gada 1. jūlijam iesniedz Saeimai likumprojektu, kas vienādo šā likuma 5.1 panta otrās daļas un 41. panta otrās daļas nosacījumus informācijas pieejamības nodrošināšanai šā likuma subjektiem no Latvijas Republikas informācijas sistēmām šā likuma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augstāk minēto, iebilstam pret likumprojekta tālāku virzību esošajā redakcijā bez atbilstošiem grozījumiem Noziedzīgi iegūtu līdzekļu legalizācijas un terorisma un proliferācijas finansēšanas novēršanas likuma pirmajā un otrajā daļā. </w:t>
            </w:r>
            <w:r w:rsidR="00000000" w:rsidRPr="00000000" w:rsidDel="00000000">
              <w:rPr>
                <w:b w:val="1"/>
                <w:rtl w:val="0"/>
              </w:rPr>
              <w:t xml:space="preserve">Attiecīgi lūdzam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“darbības” ar vārdiem ”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otrajā daļā pēc vārdiem “darbības” ar vārdiem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Sabiedrības iebildumus, jānorāda, ka tie galvenokārt attiecas uz datu pieejamības nosacījumu vienādošanu NILLTPFN jomā, kas pēc būtības pārsniedz konkrētā likumprojekta tvērumu, kā arī atkārto jau iepriekš izskatītos argumentus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nevienlīdzīgiem nosacījumiem piekļuvei informācijai jānorāda, ka jautājums par vienlīdzīgas datu piekļuves nodrošināšanu visiem NILLTPFN likuma subjektiem ir identificēts un tiek risināts plašākā regulējuma kontekstā, tostarp ieviešot Eiropas Savienības tiesību aktu prasības, un šis jautājums tiks risināts ES direktīvas 2024/1640 ieviešanas gaitā, nevis konkrētā likumprojekta ietvaros, kura mērķis ir institucionālās kompetences pārskatīšana, nevis materiāltiesisko piekļuves nosacījumu maiņa.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jau šobrīd daļa informācijas, kas nepieciešama NILLTPFN prasību izpildei, ir pieejama bez maksas, nodrošinot attiecīgus sistēmas pieslēgumus valsts informācijas resursiem, tostarp Valsts ieņēmumu dienesta un Uzņēmumu reģistra datiem. Tāpat normatīvais regulējums paredz iespēju izmantot kopīgus klientu izpētes instrumentus (slēgto un atvērto klienta izpētes rīku), kas nodrošina papildu informācijas iegūšanas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plānots ieviest vienotu valsts datu apstrādes platformu, kas nodrošinās centralizētu un vienkāršotu piekļuvi klientu izpētei nepieciešamajai informācijai visiem NILLTPFN subjektiem, tādējādi būtiski uzlabojot sistēmas efektivitāti un mazinot atšķirības piekļuves iespējās.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priekšlikumu grozīt NILLTPFN likuma 41. pantu, paplašinot bezmaksas piekļuves tiesības, jānorāda, ka šāds risinājums prasa kompleksu izvērtējumu par datu drošību, piekļuves modeli, institucionālo kapacitāti un ES tiesību aktu prasībām. Šo apsvērumu dēļ tas tiek risināts horizontāli visā regulējuma sistēmā, nevis fragmentāri konkrētā likumprojektā. Līdz ar to priekšlikums netika atbalstīts šajā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likumprojekts pats par sevi nemaina NILLTPFN prasību saturu vai finanšu iestāžu pienākumu apjomu, bet tikai nosaka kompetento uzraudzības iestādi. Līdz ar to Sabiedrības norādītā problēma par izmaksu prognozējamību un piekļuves nosacījumiem nav tieši izraisīta ar šo likumprojektu un jārisina atsevišķi no institucionālās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Noziedzīgi iegūtu līdzekļu legalizācijas un terorisma un proliferācijas finansēšanas novēršanas likumā (Latvijas Republikas Saeimas un Ministru Kabineta Ziņotājs, 2008, 16. nr.; 2009, 2. nr.; Latvijas Vēstnesis, 2009, 196., 205. nr.; 2011, 60. nr.; 2012, 100. nr.; 2013, 187., 227. nr.; 2014, 172., 257. nr.; 2015, 124. nr.; 2016, 31., 115. nr.; 2017, 132., 222. nr.; 2018, 89., 220. nr.; 2019, 129. nr.; 2021, 121.B, 193. nr.; 2022, 207. nr.; 2023, 231. nr.; 2024, 196. nr.; 2025, 244. nr.; 2026, 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likumprojektu “Grozījumi Noziedzīgi iegūtu līdzekļu legalizācijas un terorisma un proliferācijas finansēšanas novēršanas likumā” un Finanšu ministrijas sniegtajiem skaidrojumiem par Asociācijas iepriekš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likumprojekta aktuālajā redakcijā pēc būtības nav veikti grozījumi, kas novērstu Asociācijas iepriekš identificētos riskus un trūkumus attiecībā uz NILLTPFN uzraudzības institucionālo modeli, tā praktisko īstenošanu, vienlīdzīgu piekļuvi datiem un finanšu tirgus dalībniekiem nepieciešamajiem instrumentiem normatīvo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likumprojekts nav vērtējams kā tehnisks kompetences precizējums. Tas ir daļa no plašākas institucionālās reformas, kuras ietvaros tiek mainīts NILLTPFN uzraudzības īstenošanas modelis attiecībā uz patērētāju kreditēšanas pakalpojumu sniedzējiem un citiem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Asociācijas ieskatā joprojām nav nodrošināts pietiekams izvērtējums par to, kā institucionālās kompetences maiņa ietekmēs NILLTPFN prasību praktisko izpildi, uzraudzības intensitāti, datu pieprasījumu apjomu, uzraudzības pieejas konsekvenci un tirgus dalībnieku administratīvo slogu. Tāpat nav pietiekami pamatots, kādēļ izvēlētais modelis ir samērīgākais un efektīvākais risinājums salīdzinājumā ar iespējamiem alternatīviem institucionālajiem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 atkārtoti uzsver, ka būtisks sistēmisks jautājums NILLTPFN regulējuma efektivitātes nodrošināšanai ir vienlīdzīga un praktiski izmantojama piekļuve valsts informācijas sistēmu un reģistru datiem. Ja finanšu iestādēm tiek piemēroti līdzvērtīgi klientu izpētes, riska novērtēšanas un darījumu uzraudzības pienākumi, bet piekļuve nepieciešamajiem datiem tiek nodrošināta ar atšķirīgiem nosacījumiem, tiek radīti nevienlīdzīgi darbības apstākļi un vienlaikus vājināta NILLTPFN sistēmas praktiskā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Asociācijas ieskatā likumprojekta izvērtējums nav pilnīgs, ja tas neaptver arī datu pieejamības jautājumu. Institucionālās reformas efektivitāte ir tieši atkarīga no tā, vai finanšu iestādēm tiek nodrošināti vienlīdzīgi, samērīgi un efektīvi instrumenti normatīvajos aktos noteikto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atkārtoti norāda, ka pašreizējais regulējums rada situāciju, kurā kredītiestādēm un noteiktiem apdrošināšanas komersantiem ir nodrošināta bezmaksas piekļuve būtiskiem valsts reģistru datiem, savukārt citiem finanšu sektora dalībniekiem ar līdzvērtīgiem NILLTPFN pienākumiem šāda piekļuve tiek nodrošināta tikai par samaksu. Šāda atšķirīga pieeja nav pietiekami pamatota un rada vienlīdzīgas attieksmes, konkurences neitralitātes un proporcionalitātes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Vienlaikus Asociācija uztur arī iepriekš izteikto priekšlikumu nodrošināt, ka finanšu iestādes, kuras ir kredītinformācijas lietotāji Kredītinformācijas biroju likuma izpratnē, var saņemt attiecīgās ziņas ar kredītinformācijas biroju starpniecību. Pretējā gadījumā var izveidoties situācija, kurā finanšu iestādēm formāli tiek paplašinātas tiesības piekļūt datiem, bet šo tiesību praktiska izmantošana saglabājas būtiski apgrūtināta vai ekonomiski neefektīva.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atkārtoti aicina papildināt likumprojektu un tā anotāciju ar pilnvērtīgu izvērtējumu par institucionālās reformas ietekmi uz NILLTPFN sistēmas efektivitāti, vienlīdzīgu piekļuvi datiem un tirgus dalībnieku spēju praktiski izpildīt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Asociācija atkārtoti uztur arī iepriekš iesniegtos priekšlikumus par Likuma 41. panta papildināšanu un precizēšanu, lai finanšu iestādēm NILLTPFN pienākumu izpildei tiktu nodrošināta vienlīdzīga un bezmaksas piekļuve nepieciešamajiem valsts informācijas sistēmu un reģistru datiem,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Asociācijas ieskatā likumprojekts pašreizējā redakcijā joprojām nerada pietiekamu pārliecību, ka NILLTPFN uzraudzības institucionālā reforma tiks īstenota samērīgā, efektīvā, vienlīdzīgā un praktiski izpildāmā veidā. Līdz ar to Asociācija uztur iepriekš izteiktos iebildumus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Vieliakus Asociācija ir iepazinusies ar Finanšu ministrijas skaidrojumu, ka jautājums par datu piekļuves vienādošanu AML/CFT pienākumu izpildei tiks risināts Direktīvas (ES) 2024/1640 un Regulas (ES) 2024/1624 ieviešanas gaitā, kā arī ar norādi uz plānoto vienotās piekļuves risinājumu valsts datu apstrādes platformā. Vienlaikus Asociācija norāda, ka šāds skaidrojums pēc būtības nenovērš pašreizējo problēmu, jo tirgus dalībniekiem AML/CFT pienākumi ir jāizpilda jau šobrīd, nevis tikai pēc minēto Eiropas Savienības tiesību aktu ieviešanas vai nākotnē plānota tehniska risinājuma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Asociācija uzsver, ka pienākums veikt klientu izpēti, risku novērtēšanu un darījumu uzraudzību ir spēkā esošs un ikdienā piemērojams pienākums. Līdz ar to arī piekļuve datiem, kas nepieciešami šo pienākumu kvalitatīvai izpildei, ir jānodrošina savlaicīgi, vienlīdzīgi un praktiski izmantojamā veidā. Nākotnē paredzēta risinājuma esamība pati par sevi nevar kalpot par pamatu pašreizējas nevienlīdzīgas situācijas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papildus norāda, ka Finanšu ministrijas norāde uz atsevišķu Valsts ieņēmumu dienesta un Uzņēmumu reģistra datu pieejamību bez maksas neatrisina problēmu pilnā apmērā. AML/CFT pienākumu izpildei nepieciešamā informācija nav aprobežojama tikai ar atsevišķiem datu avotiem, bet ietver plašāku valsts informācijas sistēmu un reģistru kopumu, kas nepieciešams klientu identifikācijai, patiesā labuma guvēju noskaidrošanai, dokumentu pārbaudei, sankciju un riska faktoru izvērtēšanai, kā arī klienta darījumu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Tādēļ Asociācijas ieskatā nav pietiekami konstatēt, ka daļa informācijas jau šobrīd ir pieejama bez maksas vai ka nākotnē varētu tikt izveidots vienots tehniskais risinājums. Būtiskais jautājums ir, vai visiem finanšu sektora dalībniekiem, kuriem ir līdzvērtīgi AML/CFT pienākumi, jau šobrīd tiek nodrošināti līdzvērtīgi, ekonomiski samērīgi un praktiski izmantojami instrumenti šo pienākumu izpildei. Asociācijas ieskatā šāda vienlīdzība pašreizējā regulējumā nav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Asociācija arī vērš uzmanību, ka atsauce uz slēgto un atvērto kopīgo klienta izpētes rīku neatrisina jautājumu par vienlīdzīgu piekļuvi valsts reģistru datiem. Šie rīki pēc savas būtības ir klienta izpētes informācijas apmaiņas mehānismi, bet tie neaizstāj nepieciešamību pēc tiešas, vienlīdzīgas un izmaksu ziņā samērīgas piekļuves primārajiem valsts datu avotiem, kas nepieciešami AML/CFT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Turklāt plānotais risinājums valsts datu apstrādes platformā, ciktāl tas vēl nav pilnībā ieviests un normatīvi nostiprināts, nevar tikt uzskatīts par pietiekamu garantiju tiesiskās noteiktības un vienlīdzīgas attieksmes nodrošināšanai. Finanšu iestādēm ir nepieciešama skaidra normatīvā tiesība saņemt attiecīgos datus bez maksas un praktiski izmantojamā veidā, nevis vispārīga norāde uz nākotnē plānotu tehnoloģisku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Asociācijas ieskatā, ja valsts vienlaikus stiprina uzraudzību un paplašina prasības attiecībā uz AML/CFT pienākumu izpildi, tai ir jānodrošina arī vienlīdzīgi instrumenti šo pienākumu izpildei. Pretējā gadījumā veidojas nesamērīga situācija, kurā tirgus dalībniekiem tiek prasīta augsta atbilstības kvalitāte, bet nepieciešamā datu pieejamība tiek nodrošināta nevienlīdzīgi vai ar papildu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Ievērojot minēto, Asociācija uztur iepriekš izteikto priekšlikumu jau šī likumprojekta ietvaros normatīvi nostiprināt finanšu iestāžu tiesības bez maksas saņemt AML/CFT pienākumu izpildei nepieciešamo informāciju no valsts informācijas sistēmām un reģistriem, tostarp paredzot iespēju šādu informāciju saņemt arī ar kredītinformācijas biroju starpniecību. Šāds risinājums nodrošinātu vienlīdzīgu attieksmi pret finanšu sektora dalībniekiem, stiprinātu AML/CFT sistēmas praktisko efektivitāti un mazinātu nesamērīgu administratīvo un finansiālo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ka likumprojekta aktuālajā redakcijā nav novērsti identificētie riski, jāuzsver, ka likumprojekts nemaina NILLTPFN materiāltiesisko regulējumu, bet paredz institucionālās kompetences maiņu. Tādējādi saglabājas līdzšinējie pienākumi un to piemērošanas standarti, vienlaikus reforma ir vērsta uz uzraudzības efektivitātes uzlabošanu, novēršot funkciju sadrumstalotību un nodrošinot integrētu riskos balstītu pieeju vienas institūcijas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argumentu, ka likumprojekts nav tehnisks, bet institucionāls, jāuzsver, ka konkrētais likumprojekts pilda konceptuālā Ministru kabineta lēmuma ieviešanas funkciju. Likumprojektu pakotne kopumā īsteno jau iepriekš izvērtētu un atbalstītu risinājumu, kurš tika analizēts informatīvā ziņojuma ietvaros un apspriests ar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iebildumiem par nepietiekamu izvērtējumu un alternatīvu neanalizēšanu jānorāda, ka alternatīvie risinājumi tika vērtēti informatīvā ziņojuma izstrādes laikā, kur tika salīdzināts centralizēts uzraudzības modelis ar kompetenču precizēšanas pieeju. Izvēlētais modelis tika atzīts par efektīvāku, jo tas pilnībā novērš uzraudzības sadrumstalotību un nodrošina vienotu pieeju, tostarp NILLTPFN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pieejamību jāatzīst, ka Asociācijas norādītā problēma ir identificēta, tomēr tā pēc būtības pārsniedz konkrētā likumprojekta tvērumu. Kā jau iepriekš skaidrots, jautājums par vienlīdzīgas datu piekļuves nodrošināšanu visiem NILLTPFN subjektiem tiks risināts Eiropas Savienības tiesību aktu ieviešanas ietvaros, tostarp ieviešot direktīvu (ES) 2024/1640 un ar to saistītos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jau šobrīd noteikta informācija, kas nepieciešama AML/CFT pienākumu izpildei, ir pieejama bez maksas no valsts informācijas sistēmām, nodrošinot atbilstošu tehnisko pieslēgumu. Papildus normatīvais regulējums paredz klienta izpētes rīkus, kas paplašina informācijas pieejamību, kā arī tiek izstrādāts vienots datu piekļuves risinājums valsts datu apstrādes platformā, kas nodrošinās centralizētu piekļuvi klientu izpētei nepieciešamajai informācijai visiem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iebildumu, ka nākotnē plānotie risinājumi nenovērš pašreizējo situāciju, jānorāda, ka datu pieejamības jautājums ir strukturāls un risināms sistēmiski, nevis ar punktveida grozījumiem vienā pantā. Fragmentāra piekļuves paplašināšana, neizvērtējot visus ar to saistītos aspektus, tostarp datu aizsardzības un infrastruktūras jautājumus, neradītu ilgtspējīgu un vienlīdzīgu risinājumu visiem NILLTPFN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papildināt NILLTPFN likuma 41. pantu jānorāda, ka šāds risinājums nav atbalstīts, jo tas neatrisinātu kopējo datu pieejamības sistēmu un būtu jāvērtē horizontāli visā regulējumā. Līdz ar to šis jautājums tiek risināts plašākā normatīvā attīstības procesā, nevis konkrētajā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institucionālās reformas mērķis nav palielināt tirgus dalībnieku slogu, bet nodrošināt vienotāku, efektīvāku un konsekventāku uzraudzību. Latvijas Bankas rīcībā esošie datu analīzes un risku novērtēšanas instrumenti ļauj efektīvāk uzraudzīt NILLTPFN prasību ievērošanu, kas ilgtermiņā stiprina sistēmas kopējo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likumprojektu pakotnes virzītājs secina, ka Asociācijas iebildumi par datu pieejamību un uzraudzības modeli ir ņemami vērā turpmākajā politikas pilnveidē, tomēr tie nav tieši attiecināmi uz konkrēto likumprojektu un nevar būt pamats tā virzības apturēšanai. Reforma balstīta iepriekš veiktā izvērtējumā, nemaina materiāltiesisko regulējumu un nodrošina pamatu vienotākai un efektīvākai NILLTPFN uzraudzības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Noziedzīgi iegūtu līdzekļu legalizācijas un terorisma un proliferācijas finansēšanas novēršanas likumā (Latvijas Republikas Saeimas un Ministru Kabineta Ziņotājs, 2008, 16. nr.; 2009, 2. nr.; Latvijas Vēstnesis, 2009, 196., 205. nr.; 2011, 60. nr.; 2012, 100. nr.; 2013, 187., 227. nr.; 2014, 172., 257. nr.; 2015, 124. nr.; 2016, 31., 115. nr.; 2017, 132., 222. nr.; 2018, 89., 220. nr.; 2019, 129. nr.; 2021, 121.B, 193. nr.; 2022, 207. nr.; 2023, 231. nr.; 2024, 196. nr.; 2025, 244. nr.; 2026, 36.nr.)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"83.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Patērētāju tiesību aizsardzības centrs informē Eiropas Banku iestādi par tā pieņemtajiem lēmumiem lietās, kas uzsāktas līdz 2026. gada 31. decembrim, par kredītiestādēm un finanšu iestādēm piemērotajām sankcijām, kā arī lēmuma par sankciju piemērošanu pārsūdzēšanu, pārsūdzības iznākumu un lēmumu par sankciju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Pantam paliekot pašreizējā redakcijā, ir skaidri un nepārprotami jānorāda budžeta finansējums ierosināto lietu pabeigšanai vismaz 1 gada garumā, lai nodrošinātu ierosinātu lietu izskatīšanu. Pretējā gadījumā PTAC nebūs darbinieku un resursu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paredzētais risinājums, ka PTAC pabeidz līdz 2026. gada 31. decembrim uzsāktās lietas un procesus, ir lietderīgs un atbilst labas pārvaldības principam. Lietu nodošana izskatīšanas gaitā citai iestādei radītu papildu administratīvo slogu, procesuālus riskus un iespējamu lietu izskatīšanas termiņu pagarināšanos, jo Latvijas Bankai būtu atkārtoti jāiepazīstas ar konkrēto lietu materiāliem, faktisko situāciju un jau veiktajām 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likumprojektu pakotnes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uzsver, ka 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Patērētāju tiesību aizsardzības centrs informē Eiropas Banku iestādi par tā pieņemtajiem lēmumiem lietās, kas uzsāktas līdz 2026. gada 31. decembrim, par kredītiestādēm un finanšu iestādēm piemērotajām sankcijām, kā arī lēmuma par sankciju piemērošanu pārsūdzēšanu, pārsūdzības iznākumu un lēmumu par sankciju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EM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apvienojot naudas atmazgāšanas un klientu izpētes uzraudzību ar patērētāju interešu aizsardzību, tiek radīts saskaņots, vienmērīgs un saprotams normatīvais ietvars. Patērētāju tiesību aizsardzība ir pilnībā nodalāma no noziedzīgi iegūtu līdzekļu legalizācijas, terorisma un proliferācijas finansēšanas (NILLTPFN) normatīvo aktu uzraudzības. Likumprojekts nesniedz atbildi, kāpēc netiek risināts jautājums saistībā ar VID uzraudzībā esošo subjektu uzraudzības nodošanu Latvijas Bankai, tādejādi NILLTPFN jomā joprojām paliktu divas uzraudzības iestādes. PTAC ieskatā, vai nu NILLTPFN uzraudzības funkcija pār visiem finanšu pakalpojumu sniedzējiem ir jānodod Latvijas Bankai, vai arī jāatstāj pašreizējais regulējums, skaidri nosakot, ka VID neuzrauga patērētāju kreditētājus, kuriem PTAC ir izdevis speciālo atļauju (licenci). Proti, PTAC ieskatā jau tagad VID nevajadzētu veikt uzraudzību pār kreditētājiem, ja tiem ir PTAC izdota speciālā atļauja (licence). Nerisinot šo jautājumu, finanšu pakalpojumu nozare NILLTPFN jomā joprojām paliek vairāku uzraudzības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Skaidojam, ka 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 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izslēgt anotācijā atsauci uz VID, jo anotācijas mērķis ir raksturot esošo institucionālo uzraudzības modeli kopumā, tai skaitā dažādu institūciju kompetenci finanšu pakalpojumu sniedzēju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par reformas būtību, mērķi un paredzēto institucionālo modeli. Vienlaikus jāņem vērā, ka likumprojektu pakotnes mērķis ir noteikt kompetences pārdali un vienotas uzraudzības institucionālo ietvaru, nevis šajā posmā detalizēti pārveidot materiālās uzraudzības prasības vai ieviest jaunu uzraudzības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pati par sevi neparedz būtisku esošo patērētāju kreditēšanas prasību vai uzraudzības instrumentu maiņu. Līdz ar to tirgus dalībniekiem netiek noteikti jauni pienākumi vai būtiski atšķirīga uzraudzības intensitāte salīdzinājumā ar līdzšinējo modeli. Reformas galvenā praktiskā ietekme ir institucionāla – turpmāk finanšu pakalpojumu tirgus uzraudzību un patērētāju tiesību aizsardzības uzraudzību finanšu pakalpojumu jomā nodrošinās viena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detalizētā uzraudzības kārtība un praktiskie īstenošanas aspekti tiks konkretizēti turpmākajos normatīvajos aktos un uzraudzības dokumentos pēc likumprojektu pieņemšanas. Vienlaikus reforma paredz pārejas periodu līdz 2028. gada 1. janvārim, lai nodrošinātu pakāpenisku funkciju pārņemšanu, procesu pielāgošanu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tika skaidri izklāstīts Latvijas Bankas piedāvātais uzraudzības modelis, kas nodrošinātu sistemātisku tirgus dalībnieku darbības izvērtējumu, savlaicīgu risku identificēšanu un mērķtiecīgu korektīvo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tika vērtēti informatīvā ziņojuma izstrādes procesā, analizējot dažādus finanšu pakalpojumu uzraudzības modeļus un kompetenču sadalījuma pieejas. Ministru kabinets, izskatot informatīvo ziņojumu, ir pieņēmis konceptuālu lēmumu par vienotas finanšu pakalpojumu uzraudzības pieejas ieviešanu, koncentrējot attiecīgās funkcijas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īsteno šo konceptuālo izvēli un līdz ar to anotācijā nav atkārtoti veikts pilns alternatīvu politikas modeļu izvērtējums katrai atsevišķajai normai. Vienlaikus norādāms, ka pakāpeniska pieeja jau ir paredzēta, nosakot pārejas periodu līdz 2028. gada 1. janvārim un saglabājot esošo materiālo regulējumu pēc būtības nemainīgu.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pāreju no Ministru kabineta noteikumiem uz Latvijas Bankas noteikumiem -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ir uzskatāms par samērīgu, jo reforma pati par sevi neparedz jaunu būtisku pienākumu vai ierobežojumu noteikšanu tirgus dalībniekiem un patērētājiem, bet galvenokārt maina institucionālo kompetenci un uzraudzības organizāciju. Vienlaikus tiek saglabāts esošais regulējuma saturs un nodrošināts pārejas periods reformas pakāpeniskai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13:40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"Grozījumiem Noziedzīgi iegūtu līdzekļu legalizācijas un terorisma un proliferācijas finansēšanas novēršanas likumā" (26-TA-745) (turpmāk - Likumprojekts)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vērtējams kā daļa no vairāku normatīvo aktu grozījumu pakotnes, kas attiecas uz patērētāju kreditēšanas uzraudzības modeļa reformu. Lai gan šīs reformas mērķi paredz arī tirgus dalībnieku administratīvā sloga un izmaksu samazināšanos, tomēr joprojām pastāv problēmjautājumi, kurus būtu nepieciešams atrisināt.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rada situāciju, kurā daļai finanšu iestāžu ir nodrošināta bezmaksas piekļuve valsts informācijas sistēmu un reģistru datiem, savukārt citiem tirgus dalībniekiem ar identiskiem AML/CFT pienākumiem šāda piekļuve tiek nodrošināta tikai par samaksu. Šāda pieeja rada nevienlīdzīgus konkurences apstākļus un vienlaikus samazina AML/CFT sistēmas efektivitāti kopumā. Likumprojekta kontekstā šī problēma kļūst īpaši būtiska, jo tiek paplašinātas uzraudzības prasības un stiprināta kontrole, bet netiek risināts jautājums par vienlīdzīgiem instrumentiem šo prasību izpildei. Tas rada situāciju, kurā finanšu iestādēm tiek uzlikti papildu pienākumi bez adekvāta atbalsta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normatīvajā regulējumā paredzēt, ka arī finanšu iestādes, kuras ir kredītinformācijas lietotāji Kredītinformācijas biroju likuma izpratnē, var saņemt attiecīgās ziņas ar kredītinformācijas biroju starpniecību, analogi kā tas jau pašlaik ir paredzēts kredītiestādēm un apdrošināšanas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"West Kredit"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reformas pamatotību un regulējuma nozīmi, kā arī tiesiskās noteiktības, proporcionalitātes un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likumprojektu,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“netiek analizēti alternatīvi risinājumi”, minams, ka ar Informatīvo ziņojumu tika 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minams, ka FSAP 09.12.2025. sēdē arī tika iekļauts un izskatīts jautājums par vienotas nebanku kreditētāju uzraudzības un kontroles institūcijas noteikšanu. Šajā FSAP sēdē lēmuma pieņemšanai tika piedāvāti divi iespējamie risinājuma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skaidrāk noteikt praktiskās uzraudzības jomas robežas starp Patērētāju tiesību centru (turpmāk – PTAC) un Valsts ieņēmumu dienestu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patērētāju kreditēšanas pakalpojumu sniedzēju licencēšanas un uzraudzības funkcijas, patērētāju – finanšu pakalpojumu saņēmēju – tiesību un interešu aizsardzības funkcijas un negodīgas komercprakses uzraudzības finanšu pakalpojumu jomā funkcijas nodošanu no PTAC Latvijas Bankai. FSAP sēdē tika nolemts virzīt tālāk piedāvāto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nozīmē, ka persona var paļauties uz to, ka tiesības un likumiskās intereses, kuras tā ir ieguvusi, tai vēlāk netiks atņemtas. Šā principa pamatā ir personas paļaušanās uz valsts tiesisku un konsekventu rīcību (Satversmes tiesas 2012.gada 25.janvāra sprieduma lietā Nr. 2011-08-01 10.punkts). Tā galvenais uzdevums ir aizsargāt personas tiesības gadījumos, kad normatīvā regulējuma grozījumu rezultātā notiek vai ir iespējama privātpersonu tiesiskā stāvokļa pasliktināšanās (Satversmes tiesas 2006.gada 8.novembra sprieduma lietā Nr. 2006-04-01 21.punkts). Taču tiesiskās paļāvības princips neizslēdz valsts iespēju grozīt pastāvošo tiesisko regulējumu (Satversmes tiesas 2010.gada 1.decembra sprieduma lietā Nr. 2010-21-01 19.punkts). Tiesiskās paļāvības princips tostarp noteic arī to, ka personas reiz iegūtās tiesības nevar pastāvēt neierobežoti ilgi, proti, šis princips nedod pamatu ticēt, ka reiz noteiktā tiesiskā situācija nekad nemainīsies (Satversmes tiesas 2004.gada 25.oktobra sprieduma lietā Nr. 2004-03-01 9.3.punkts).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labas likumdošanas principu norādāms, ka Satversmes tiesa ir atzinusi to, ka tas, ka likumdevējs nav ņēmis vērā visus paustos iebildumus un sniegtos priekšlikumus, nevar būt par pamatu tam, lai atzītu, ka labas likumdošanas princips nav ievērots (sk., piemēram, Satversmes tiesas 2015. gada 25. marta sprieduma lietā Nr. 2014-11-0103 18.1. punktu; sk. arī Satversmes tiesas 2020. gada 12. februāra sprieduma lietā Nr. 2019-05-01 19.1.1. punktu). Tāpat Satversmes tiesa ir uzsvērusi,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 (sal. sk. Satversmes tiesas 2019. gada 23. aprīļa sprieduma lietā Nr. 2018-12-01 24.1. punktu; sk. arī Satversmes tiesas 2020. gada 12. februāra sprieduma lietā Nr. 2019-05-01 19.1.1.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finanšu sektora asociāciju aktīvo iesaisti gan  Informatīvā ziņojuma izstrādē, gan arī sniedzot atzinumus par likumprojektu pakotni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piekrist apgalvojumam,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vēlreiz uzsverams, ka jau Informatīvajā ziņojumā tika skaidri izklāstīts Latvijas Bankas piedāvātais uzraudzības modelis, kas nodrošinātu sistemātisku tirgus dalībnieku darbības izvērtējumu, savlaicīgu risku identificēšanu un mērķtiecīgu korektīvo pasākumu piemērošanu. Savukārt ar 13 likumprojektu pakotni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un ar to saistītajiem 12 likumprojektiem nav plānots pārskatīt pamatkapitāla prasības. Pamatkapitāla prasības ir noteiktas Patērētāju tiesību aizsardzības likuma 8.panta 1.1 daļā, un šī norma šī projekta ietvaros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konkurences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pasākumam, kas ierobežo ienākšanu tirgū ir jābūt pamatotam, jo tas ierobežo konkurenci, tādējādi radot līdzsvaru starp sabiedrības (patērētāju) aizsardzību un brīvu konkurenci. Ar piedāvāto regulējumu tiek mazinātas ienākšanas izmaksas tirgū, kas pozitīvi ietekmē konkurenci. Tāpat tiek pārskatītas arī uzraudzības maksas attiecībā uz visiem tirgus dalībniekiem. Jaunās prasības tiks vienlīdzīgi attiecinātas uz visiem finanšu tirgus dalībniekiem. Konkurences palielināšanās pati par sevi nav tiesību aizskārums, un nav pamatoti prasīt nelabvēlīgāka regulējuma saglabāšanu, lai mazinātu jaunu tirgus dalībnieku ienākšanu nozarē nākotnē, tādējādi radot priekšrocības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Likumprojektā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55 800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euro pretstatā 2 991 250 euro, ko saskaņā ar EM aprēķiniem 2025. gadā samaksāja patērētāju kreditēšanas nozares sabiedrības. Tas atspoguļots likumprojekta anotācijas  2.1. punktā, kur norādīts, ka ikgadējā uzraudzības maksa katram patērētāju kreditētājam samazinās vidēji par 32 435, 9 euro (mīnus 59%) jeb sasniedz 22 564,1 euro pretstatā spēkā esošajai ikgadējai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līgumu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līguma brīvības principu un likumprojekta 6. pantu, ar kuru Patērētāju tiesību aizsardzības likuma 24. pants tiek papildināts ar trešās daļas 7. punktu, norādāms, ka līguma brīvība kā viens no civiltiesību pamatprincipiem nav absolūta. Tā īstenojama kopsakarā ar likumā noteiktajiem ierobežojumiem, kā arī ar patērētāju tiesību aizsardzības nepieciešamību, kas izriet gan no Patērētāju tiesību aizsardzības likuma, gan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 gada 12. februāra spriedumā lietā Nr. 2019-05-01 ir uzsvērusi, ka Patērētāju tiesību aizsardzības likuma mērķis ir nodrošināt patērētājiem iespēju īstenot un aizsargāt savas likumīgās tiesības, kā arī aizsargāt patērētāju kolektīvās intereses. Vienlaikus Satversmes tiesa ir norādījusi, ka patērētājs ir īpaši aizsargājams tiesisko attiecību subjekts, savukārt kredīta devējs parasti atrodas ekonomiski spēcīgākā pozīcijā. Līdz ar to patērētāju tiesību aizsardzības regulējuma būtība un mērķis ir ierobežot kredīta devēja mantiskās intereses, lai nodrošinātu patērētāja kā vājākās puses tiesību un interešu efektīvu aizsardzību (sk. arī Satversmes tiesas 2011. gada 8. aprīļa spriedumu lietā Nr. 2010-49-03).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nozīme ir nostiprināta arī Eiropas Savienības tiesībās. Eiropas Savienības Pamattiesību hartas 38. pants paredz, ka Savienības politikā tiek nodrošināts augsts patērētāju aizsardzības līmenis. Kā norādīts tiesību doktrīnā, īpaša aizsardzība šādā līmenī tiek paredzēta vienīgi atsevišķās jomās, tostarp patērētāju tiesībās, ņemot vērā šo jomu sabiedrisko nozīmīgumu un nepietiekamu aizsardzību brīvā tirgus apstākļos. Mūsdienu kredītu sabiedrībā patērētāju, īpaši personu ar zemākiem ienākumiem, aizsardzības nozīme turpina pieaugt. Arī juridiskajā literatūrā ir uzsvērts, ka preču un pakalpojumu daudzveidības apstākļos pieaug nepieciešamība nodrošināt efektīvu patērētāju aizsardzību, īpaši attiecībā uz sociāli vai ekonomiski ievainojamām patērētāju grupām (sk.: Benöhr I. EU Consumer Law and Human Rights. Oxford: Oxford University Press, 2013, p.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likumprojekta 6. pants, ar kuru Patērētāju tiesību aizsardzības likuma 24. pants tiek papildināts ar trešās daļas 7. punktu, pēc būtības nepaplašina jau šobrīd pastāvošo regulējumu. Tas drīzāk precizē un nostiprina jau piemērojamos principus attiecībā uz netaisnīgiem vai neskaidriem līguma noteikumiem, ko patērētāji slēdz ar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kādiem pieņēmumiem ir veikts atzinumā norādītais aprēķins par papildu izdevumiem uzņēmējiem, lai nodrošinātu atbilstību jaunajām prasībām. Likumprojektā nav ietvertas tādas normas, kas nosaka jaunas un stingrākas prasības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valdes locekļu personisko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euro.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ar diferencētiem spēkā stāšanās termiņiem (2027. gada 1. janvāris un 2028. gada 1. janvāris) apzināti veidots, lai nodrošinātu pakāpenisku un samērīgu pāreju uz jauno uzraudzības modeli, ar mērķi nošķirt institucionālās pārmaiņas no pilnas regulējuma integrācijas, nodrošināt nepārtrauktu uzraudzību pārejas periodā, kā arī izvairīties no “regulatīvā vakuuma”, kurā uz laiku nebūtu skaidri kompetenta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pārejas posmā netiek ieviesti paralēli konkurējoši noteikumi, bet tiek saglabāts esošais regulējums ar skaidri noteiktu institucionālu atbildību. Šāds risinājums samazina tiesisko risku, jo tirgus dalībniekiem nav vienlaikus jāpielāgojas gan jaunām materiālajām normām, gan jaunai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grozījumiem Starptautisko un Latvijas Republikas nacionālo sankciju likumā,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 Atkārtoti uzsverams, ka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piemērojamais sankciju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nenosaka sistēmisku civilprocesa vai tiesu varas lomas pārveidi, bet paredz mērķētus precizējumus, kas paredz papildināt atbilstošās Civilprocesa likuma normas ar Latvijas Banku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neaizstāj tiesas vērtējumu un nav prejudiciāli civillietās. Tie var tikt izmantoti tikai kā viens no pierādījumiem, saglabājot tiesai pilnu rīcības brīvību to izvērtēšanā. Tādējādi tiesu neatkarības princips un Satversmes 92. pantā nostiprinātās tiesības uz taisnīgu tiesu nekādā veidā netiek aizskartas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pierādīšanas nastas sadalījuma pamatprincipus un neierobežo pušu tiesības apstrīdēt regulatora lēmumus. Sacīkstes princips civilprocesā tiek saglabāts, un regulējums ir savietojams ar ES Pamattiesību hartas 47.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metodoloģiju uzsverams, ka Latvijas Bankas lēmumu pieņemšana balstās uz skaidru normatīvo ietvaru, administratīvā procesa principiem un uzraudzības praksi. Metodoloģiskie jautājumi var tikt attīstīti sekundārajā regulējumā un iekšējās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Ekonomiskajā dimensijā tiesiskās skaidrības palielināšana un vienotākas prakses veidošana uzlabo finanšu tirgus prognozējamību un uzticēšanos, nevis rada nesamērīgus riskus investīciju videi vai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samērīgs, atbilst ES tiesību ietvaram un stiprina patērētāju tiesību aizsardzību, vienlaikus saglabājot tiesas centrālo lomu civiltiesisko strīdu izšķiršanā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institucionālā kapacitāte un gatavība uzraudzības funkciju īstenošanai jau ir nostiprināta spēkā esošajā normatīvajā regulējumā un balstīta ilggadīgā praksē. Lēmumu pieņemšana balstās uz administratīvā procesa principiem, konsekventu uzraudzības metodoloģiju un līdzšinējo pieredzi finanšu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vienotas prakses jautājumi pēc savas būtības ir sekundārā regulējuma un institucionālās prakses, nevis likumprojekta anotācijas detalizācijas jautājums. To esamība nav priekšnoteikums regulējuma spēkā esībai un nerada riskus tiesību piemērošanas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civilprocesā netiek padarīti par neapstrīdamiem vai prejudiciāliem, un tiesa saglabā pilnu kompetenci tos izvērtēt. Līdz ar to nevienveidīgas judikatūras, tiesvedību skaita pieauguma vai procesu nepamatotas paildzināšanās risks netiek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nemaina finanšu pakalpojumu reklāmas regulējuma pamatprincipus, bet precizē institucionālo kompetenci, lai nodrošinātu efektīvāku, vienotu un profesionālu uzraudzību finanšu sektorā. Deleģējums Latvijas Bankai neparedz neierobežotu rīcības brīvību, bet īstenojams likumā noteiktu mērķu, vispārējo tiesību principu un tiesas kontroles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prasību noteikšana Latvijas Bankas kompetencē ir pamatota ar tās specializēto ekspertīzi finanšu pakalpojumu jomā un atbilst ES uzraudzības praksei. Ministru kabineta lomas samazināšana nenozīmē politiskās atbildības izslēgšanu, jo tiesiskais regulējums joprojām balstās likumā un ir pakļauts demokrātiskai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100. pantu uzsverams, ka regulējums neierobežo komerciālo komunikāciju pēc būtības, bet paredz samērīgus pasākumus patērētāju aizsardzībai un maldinošas reklāmas novēršanai. Reklāmas ierobežojumi ir pieļaujami leģitīma mērķa sasniegšanai un tiek piemēroti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kritēriju jautājumi ir sekundārā regulējuma un uzraudzības prakses sastāvdaļa, nevis obligāti detalizējami likuma līmenī. Latvijas Banka savā darbībā balstās uz konsekventu tiesību normu interpretāciju, administratīvā procesa principiem un vienotu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kompetences nodošana nav priekšlaicīga, bet gan nodrošina regulējuma elastīgu piemērošanu, pielāgojoties paralēli attīstītajam materiāltiesiskajam ietvaram. Tas nerada tirgus dalībniekiem neprognozējamu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veicina tiesisko skaidrību, patērētāju interešu aizsardzību un godīgu konkurenci, neradot nesamērīgu ietekmi uz komercbrīvību, tirgus attīstību vai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"EXTRA CREDIT"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EXTRA CREDIT,  reģistrācijas numurs 40103548796,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ziņojumam “Par vienotas patērētāju kreditētāju licencēšanas un uzraudzības institūcijas noteikšanu” (7.lpp.), ja Latvijas Bankas uzraudzībā tiktu nodoti šobrīd Patērētāju tiesību aizsardzības centra licencētie nebanku kreditētāji un patērētāju tiesību un interešu aizsardzība finanšu sektorā, tad iegūtu vienotu un efektīvu noziedzīgi iegūtu līdzekļu legalizācijas un klientu izpētes (AML/KYC) prasību ieviešanā, nodrošinot gan starptautisku normu ievērošanu, gan pakalpojumu sniedzēju vienlīdzīgu attieksmi pret klientiem. Minēto vienoto prasību īstenošanai nepieciešams noteikt arī vienotu tiesību kopumu visiem subjektiem, kam jāīsteno vienādi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esošais regulējums licencētiem patērētāju kreditēšanas sniedzējiem nosaka ievērojami mazāku tiesību apjomu iegūt valsts rīcībā esošo informāciju savu noziedzīgi iegūtu līdzekļu legalizācijas un terorisma un proliferācijas finansēšanas novēršanas funkciju izpildei ar tādiem pat noteikumiem kā šo informāciju iegūst kredītiestādēm un apdrošināšanas komersantiem, ciktāl tie veic dzīvības apdrošināšanas vai citas ar līdzekļu uzkrāšanu saistītas apdrošināšanas darbības, saskaņā ar Noziedzīgi iegūtu līdzekļu legalizācijas un terorisma un proliferācijas finansēšanas novēršanas likuma pirmo un otro daļu. Esošais regulējums ir klaji netaisnīgs pret personām, kuras nodarbojas ar patērētāja kreditēšanu un kuras saskaņā ar Patērētāju tiesību aizsardzības likumu ir saņēmušas speciālo atļauju (licenci) kreditēšanas pakalpojumu sniegšanai. Minēto problēmu Ministru kabinets ir apzinājis jau 2019. gadā, Ministru prezidentam 2019. gada 4. jūlijā izdodot rezolūciju ar uzdevuma numuru 2019-UZD-1152: “Ministru kabinets līdz 2021. gada 1. jūlijam iesniedz Saeimai likumprojektu, kas vienādo šā likuma 5.1 panta otrās daļas un 41. panta otrās daļas nosacījumus informācijas pieejamības nodrošināšanai šā likuma subjektiem no Latvijas Republikas informācijas sistēmām šā likuma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augstāk minēto, iebilstam pret likumprojekta tālāku virzību esošajā redakcijā bez atbilstošiem grozījumiem Noziedzīgi iegūtu līdzekļu legalizācijas un terorisma un proliferācijas finansēšanas novēršanas likuma pirmajā un otrajā daļā. Attiecīgi lūdzam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“darbības” ar vārdiem ”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otrajā daļā pēc vārdiem “darbības” ar vārdiem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"Finanza"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  reģistrācijas numurs 40103413280,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ziņojumam “Par vienotas patērētāju kreditētāju licencēšanas un uzraudzības institūcijas noteikšanu” (7.lpp.), ja Latvijas Bankas uzraudzībā tiktu nodoti šobrīd Patērētāju tiesību aizsardzības centra licencētie nebanku kreditētāji un patērētāju tiesību un interešu aizsardzība finanšu sektorā, tad iegūtu vienotu un efektīvu noziedzīgi iegūtu līdzekļu legalizācijas un klientu izpētes (AML/KYC) prasību ieviešanā, nodrošinot gan starptautisku normu ievērošanu, gan pakalpojumu sniedzēju vienlīdzīgu attieksmi pret klientiem. Minēto vienoto prasību īstenošanai nepieciešams noteikt arī vienotu tiesību kopumu visiem subjektiem, kam jāīsteno vienādi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esošais regulējums licencētiem patērētāju kreditēšanas sniedzējiem nosaka ievērojami mazāku tiesību apjomu iegūt valsts rīcībā esošo informāciju savu noziedzīgi iegūtu līdzekļu legalizācijas un terorisma un proliferācijas finansēšanas novēršanas funkciju izpildei ar tādiem pat noteikumiem kā šo informāciju iegūst kredītiestādēm un apdrošināšanas komersantiem, ciktāl tie veic dzīvības apdrošināšanas vai citas ar līdzekļu uzkrāšanu saistītas apdrošināšanas darbības, saskaņā ar Noziedzīgi iegūtu līdzekļu legalizācijas un terorisma un proliferācijas finansēšanas novēršanas likuma pirmo un otro daļu. Esošais regulējums ir klaji netaisnīgs pret personām, kuras nodarbojas ar patērētāja kreditēšanu un kuras saskaņā ar Patērētāju tiesību aizsardzības likumu ir saņēmušas speciālo atļauju (licenci) kreditēšanas pakalpojumu sniegšanai. Minēto problēmu Ministru kabinets ir apzinājis jau 2019. gadā, Ministru prezidentam 2019. gada 4. jūlijā izdodot rezolūciju ar uzdevuma numuru 2019-UZD-1152: “Ministru kabinets līdz 2021. gada 1. jūlijam iesniedz Saeimai likumprojektu, kas vienādo šā likuma 5.1 panta otrās daļas un 41. panta otrās daļas nosacījumus informācijas pieejamības nodrošināšanai šā likuma subjektiem no Latvijas Republikas informācijas sistēmām šā likuma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augstāk minēto, iebilstam pret likumprojekta tālāku virzību esošajā redakcijā bez atbilstošiem grozījumiem Noziedzīgi iegūtu līdzekļu legalizācijas un terorisma un proliferācijas finansēšanas novēršanas likuma pirmajā un otrajā daļā. Attiecīgi lūdzam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“darbības” ar vārdiem ”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otrajā daļā pēc vārdiem “darbības” ar vārdiem “un personas, kuras nodarbojas ar patērētāja kreditēšanu un kuras saskaņā ar Patērētāju tiesību aizsardzības likumu ir saņēmušas speciālo atļauju (licenci)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saziņu ar patērētāju kreditētājiem.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Vispārējs iebildums par Likumprojekta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“Grozījumi Noziedzīgi iegūtu līdzekļu legalizācijas un terorisma un proliferācijas finansēšanas novēršanas likumā” (turpmāk – Likumprojekts) un norāda, ka tas ir neatņemama daļa no plašākas institucionālās reformas, kuras ietvaros tiek centralizēta finanšu sektora uzraudzība Latvijas Bankas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gan Likumprojekts formāli paredz kompetences precizēšanu AML/CFT jomā, tā faktiskā ietekme ir būtiski plašāka, jo tas maina uzraudzības institucionālo ietvaru, kurā tiek īstenota finanšu iestāžu darbības kontrole attiecībā uz noziedzīgi iegūtu līdzekļu legalizācijas novēršanu. Līdz ar to šis Likumprojekts nav vērtējams kā izolēts vai tehniska rakstura grozījums, bet gan kā būtisks elements sistēmiskā uzraudzības modeļa transformācijā.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uzsver, ka AML/CFT regulējuma efektivitāte ir tieši atkarīga ne tikai no uzraudzības institūcijas, bet arī no tā, vai finanšu sektora dalībniekiem tiek nodrošināti adekvāti, vienlīdzīgi un praktiski izmantojami instrumenti normatīvo prasību izpildei. Līdz ar to Likumprojekta izvērtējumam ir jābūt balstītam uz sistēmisku pieeju, analizējot gan uzraudzības modeli, gan tā praktiskās īstenošanas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anotāciju un izvērtējuma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norāda, ka Likumprojekta anotācijā nav veikts pilnvērtīgs un strukturēts izvērtējums par to, kā institucionālās kompetences maiņa ietekmēs AML/CFT prasību praktisko īstenošanu finanšu sektorā. Anotācijā kompetences nodošana tiek raksturota kā tehnisks vai administratīvs pasākums, tomēr netiek analizēta tās faktiskā ietekme uz uzraudzības intensitāti, datu pieprasījumu apjomu un finanšu iestāžu darbības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Vienlaikus anotācijā nav izvērtēts, vai Latvijas Bankas rīcībā ir pietiekama institucionālā kapacitāte, pieredze un specializētās zināšanas, lai efektīvi īstenotu AML/CFT uzraudzību attiecībā uz patērētāju kreditēšanas un citiem nebanku finanšu sektora dalībniekiem. Ņemot vērā, ka šie tirgus segmenti būtiski atšķiras no kredītiestāžu sektora gan pēc riska profila, gan darbības modeļa, šāds izvērtējums ir būtisks priekšnoteikums reformas pamatotībai.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Papildus Asociācija konstatē, ka anotācijā nav veikta analīze par alternatīviem institucionālajiem risinājumiem, tostarp iespēju pilnveidot esošo uzraudzības modeli vai stiprināt sadarbību starp iesaistītajām institūcijām bez pilnīgas kompetences centralizācijas. Šāda alternatīvu neizvērtēšana ierobežo proporcionalitātes principa pilnvērtīgu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Asociācija norāda, ka Likumprojekta anotācijā nav veikts pilnvērtīgs un strukturēts izvērtējums par to, kā institucionālās kompetences maiņa ietekmēs AML/CFT prasību praktisko īstenošanu finanšu sektorā. Anotācijā kompetences nodošana tiek raksturota kā tehnisks vai administratīvs pasākums, tomēr netiek analizēta tās faktiskā ietekme uz uzraudzības intensitāti, datu pieprasījumu apjomu un finanšu iestāžu darbības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Vienlaikus anotācijā nav izvērtēts, vai Latvijas Bankas rīcībā ir pietiekama institucionālā kapacitāte, pieredze un specializētās zināšanas, lai efektīvi īstenotu AML/CFT uzraudzību attiecībā uz patērētāju kreditēšanas un citiem nebanku finanšu sektora dalībniekiem. Ņemot vērā, ka šie tirgus segmenti būtiski atšķiras no kredītiestāžu sektora gan pēc riska profila, gan darbības modeļa, šāds izvērtējums ir būtisks priekšnoteikums reformas pamatotībai.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Papildus Asociācija konstatē, ka anotācijā nav veikta analīze par alternatīviem institucionālajiem risinājumiem, tostarp iespēju pilnveidot esošo uzraudzības modeli vai stiprināt sadarbību starp iesaistītajām institūcijām bez pilnīgas kompetences centralizācijas. Šāda alternatīvu neizvērtēšana ierobežo proporcionalitātes principa pilnvērtīgu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datu pieejamības un AML/CFT efektivitātes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Asociācija uzsver, ka būtiskākais sistēmiskais trūkums AML/CFT regulējumā Latvijā nav saistīts ar uzraudzības institucionālo modeli, bet gan ar nevienlīdzīgu piekļuvi datiem, kas nepieciešami klientu izpētes un risku novērtēšanas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Pašreizējais regulējums rada situāciju, kurā daļai finanšu iestāžu ir nodrošināta bezmaksas piekļuve valsts informācijas sistēmu un reģistru datiem, savukārt citiem tirgus dalībniekiem ar identiskiem AML/CFT pienākumiem šāda piekļuve tiek nodrošināta tikai par samaksu. Šāda pieeja rada nevienlīdzīgus konkurences apstākļus un vienlaikus samazina AML/CFT sistēmas efektivitāti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Likumprojekta kontekstā šī problēma kļūst īpaši būtiska, jo tiek paplašinātas uzraudzības prasības un stiprināta kontrole, bet netiek risināts jautājums par vienlīdzīgiem instrumentiem šo prasību izpildei. Tas rada situāciju, kurā finanšu iestādēm tiek uzlikti papildu pienākumi bez adekvāta atbalsta mehānisma, kas ir pretrunā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 uzsver, ka efektīva AML/CFT sistēma balstās uz piekļuvi kvalitatīviem, savlaicīgiem un uzticamiem datiem. Bez šādas piekļuves pat visstingrākais uzraudzības modelis nevar nodrošināt deklarēto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institucionālās reformas praktiskajiem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Asociācija norāda, ka Likumprojekts neparedz skaidru mehānismu, kā Latvijas Banka nodrošinās AML/CFT uzraudzības funkcijas pārņemšanu attiecībā uz segmentiem, kuros tai līdz šim nav bijusi praktiska pieredze.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Jo īpaši anotācijā nav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nepieciešamā kompetence nebanku finanšu sektora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organizēta sadarbība ar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vienota un konsekventa normu interpretācija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trūkums rada būtisku nenoteiktību gan tirgus dalībniekiem, gan pašai uzraudzības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Asociācija vērš uzmanību, ka jau iepriekš, sniedzot iebildumus par Finanšu ministrijas sagatavoto informatīvo ziņojumu “Par vienotas patērētāju kreditētāju licencēšanas un uzraudzības institūcijas noteikšanu”, tika norādīts uz nepieciešamību nodrošināt vienotu un konsekventu pieeju noziedzīgi iegūtu līdzekļu legalizācijas un terorisma finansēšanas novēršanas (turpmāk – NILLTPF) uzraudzībai kreditēšanas sektorā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Asociācija konstatē, ka likumprojektu pakotnē šis jautājums nav ticis risināts, kā rezultātā saglabājas situācija, kurā funkcionāli līdzīgiem finanšu tirgus dalībniekiem tiek piemērota atšķirīga institucionālā pieeja NILLTPF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Proti, atbilstoši plānotajām izmaiņām, patērētāju kreditēšanas pakalpojumu sniedzēju NILLTPF uzraudzība tiek koncentrēta Latvijas Bankas kompetencē, savukārt uzņēmumu kreditēšanas segmentā darbojošos tirgus dalībnieku uzraudzība šajā jomā saglabājas Valsts ieņēmumu dienesta kompetencē. Šāda pieeja pēc būtības uztur institucionālu fragmentāciju vienotā kreditēšanas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Asociācija uzsver, ka, lai gan patērētāju un uzņēmumu kreditēšana atšķiras pēc regulatīvā mērķa, no NILLTPF risku perspektīvas abi segmenti ir salīdzināmi, jo tie ietver līdzīgus finanšu plūsmas, klientu identifikācijas un darījumu uzraudzības riskus. Līdz ar to atšķirīga institucionālā pieeja NILLTPF uzraudzībai rada nevienlīdzīgu regulatīvo slogu, atšķirīgu normu interpretāciju un nevienmērīgu uzraudzības praksi attiecībā uz salīdzināmiem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tam šāda pieeja ir pretrunā ar pašas reformas deklarēto mērķi – veidot vienotu, efektīvu un konsekventu finanšu sektora uzraudzības modeli. Saglabājot dalītu NILLTPF uzraudzību, netiek novērstas esošās sadrumstalotības problēmas, bet gan tās tiek institucionāli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Vienlaikus Asociācija norāda, ka vienotas un konsekventas NILLTPF uzraudzības sistēmas nodrošināšana ir būtiska arī starptautiskajā kontekstā, tostarp ņemot vērā Moneyval rekomendācijas un Eiropas Savienības virzību uz vienotāku uzraudzības pieeju (t.sk. AMLA izveidi). Fragmentēta pieeja vienas valsts ietvaros var radīt riskus attiecībā uz uzraudzības efektivitāti, konsekvenci un valsts reputāciju starptautiskajā finanšu uzraudzības vidē. Ievērojot minēto, Asociācija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skaidri izvērtēt NILLTPF uzraudzības institucionālo modeli kreditēšanas sektorā kopumā, tostarp pamatojot, kādēļ tiek saglabāta atšķirīga pieeja funkcionāli līdzīgiem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nodrošināt vienotu NILLTPF uzraudzības institucionālo pieeju visiem kreditēšanas tirgus dalībniekiem neatkarīgi no to darbības segmenta vai sniegt detalizētu pamatojumu atšķirīgas pieejas saglabāšanai;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Ievērojot minēto, Asociācija aicina: 1. likumprojekta anotācijā skaidri izvērtēt NILLTPF uzraudzības institucionālo modeli kreditēšanas sektorā kopumā, tostarp pamatojot, kādēļ tiek saglabāta atšķirīga pieeja funkcionāli līdzīgiem tirgus dalībniekiem; 2.izvērtēt iespēju nodrošināt vienotu NILLTPF uzraudzības institucionālo pieeju visiem kreditēšanas tirgus dalībniekiem neatkarīgi no to darbības segmenta vai sniegt detalizētu pamatojumu atšķirīgas pieejas saglabāšanai. Tāpat, Asociācija aicina papildināt Likumprojektu un tā anotāciju, paredzot visaptverošu izvērtējumu par institucionālās reformas ietekmi uz AML/CFT sistēmas efektivitāti, kā arī skaidru aprakstu par uzraudzības funkcijas praktisko īstenošanu Latvijas Bankas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NILLTPFN likumā ir samērīgs un funkcionāli pamatots institucionālās reformas elements, kas nemaina AML/CFT prasību saturu, bet nodrošina to efektīvāku un profesionālāku piemērošanu patērētāju kreditēšanas sektorā. Latvijas Bankai jau ir nepieciešamā kompetence un pieredze NILLTPFN uzraudzībā finanšu sektorā, savukārt diferencēta institucionālā pieeja kreditēšanas segmentiem atbilst riskos balstītas uzraudzības un proporcionalitātes principiem, kā arī starptautiskajai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spēja īstenot šo funkciju balstās uz to, ka Latvijas Banka jau šobrīd īsteno NILLTPFN uzraudzību kredītiestāžu un citu finanšu iestāžu sektorā, tai ir izveidota metodoloģija riskos balstītai uzraudzībai, tostarp klientu izpētei, darījumu uzraudzībai un sankciju piemērošana, tiek izmantotas horizontālas kompetences (iekšējās kontroles izvērtēšana, risku segmentēšana, metodoloģiska pārbaude), kas nav specifiskas tikai vienam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 prasību interpretācija izriet no ES regulējuma, kā arī FATF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norādītā atšķirīgā institucionālā pieeja patērētāju un uzņēmumu kreditēšanas segmentiem nav uzskatāma par nepamatotu fragmentāciju, bet izriet no atšķirīga regulatīvā mērķa un uzraudzības sasaistes ar citām funkcijām, kā arī proporcionalitātes principa institucionālajā uzraudzībā. Svarīgi uzsvērt, ka patērētāju kreditēšana jau tiek pakļauta pastiprinātai finanšu uzraudzībai (licencēšana, patērētāju aizsardzība, reklāma, sankcijas), integrējot NILLTPF uzraudzību tajā pašā iestādē. Savukārt vienotas uzraudzības ieviešana visiem kreditēšanas veidiem neatkarīgi no segmenta būtu atsevišķas, daudz plašākas pārvaldes reformas jautājums, kas sevī ietveru licencēšanas prasību ieviešanu uzņēmējdarbības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kreditēšanai nav nepieciešama licence, jo uzņēmumi tiek uzskatīti par profesionāliem tirgus dalībniekiem, kuri spēj paši izvērtēt kreditēšanas riskus un aizstāvēt savas intereses. Atšķirībā no patērētāju kreditēšanas, kur aizsargājams ir vājāks subjekts, un no banku darbības, kas rada sistēmiskus riskus, uzņēmumu kreditēšana nerada pietiekamu sabiedrisko apdraudējumu, lai pamatotu tik smagu ex ante regulējumu kā licencēšana. Licencēšana šajā jomā būtu nesamērīga un kaitētu kapitāla pieejamībai uzņēmējdarbībai.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Vienlaikus Asociācija ierosina normatīvajā regulējumā paredzēt, ka finanšu iestādēm, kuras ir Noziedzīgi iegūtu līdzekļu legalizācijas novēršanas likuma subjekti, tiek nodrošināta vienlīdzīga un bezmaksas piekļuve valsts informācijas sistēmu un reģistru datiem, kas nepieciešami klientu izpētes un risku novērtēšanas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Asociācija vērš uzmanību, ka jau šobrīd pastāv strukturāla problēma attiecībā uz piekļuvi valsts informācijas sistēmu un reģistru datiem finanšu sektora dalībniekiem. Proti, kredītiestādēm un noteiktiem apdrošināšanas komersantiem ir nodrošināta bezmaksas piekļuve būtiskiem datu avotiem, savukārt citiem finanšu sektora dalībniekiem, kuriem ir līdzvērtīgi klientu izpētes un riska novērtēšanas pienākumi, šāda piekļuve tiek nodrošināta tikai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Šāda pieeja rada nevienlīdzīgus darbības apstākļus finanšu sektorā un vienlaikus ietekmē AML/CFT sistēmas kopējo efektivitāti. Ja daļai tirgus dalībnieku piekļuve datiem, kas nepieciešami klientu izpētei un aizdomīgu darījumu identificēšanai, ir ekonomiski ierobežota, tas tieši ietekmē šo subjektu spēju kvalitatīvi izpildīt normatīvajos aktos noteiktos pienākumus. Līdz ar to tiek vājināta ne tikai konkrēto tirgus dalībnieku darbība, bet arī visas sistēmas spēja savlaicīgi identificēt un novērst finanšu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Šajā kontekstā Asociācija uzsver, ka Likumprojekts, kas paredz Latvijas Bankas uzraudzības kompetences paplašināšanu, faktiski pastiprina šo problēmu aktualitāti. Ja uzraudzības prasības kļūst vienotas un centralizētas, bet piekļuve datiem, kas nepieciešami šo prasību izpildei, saglabājas nevienlīdzīga, tiek radīta sistēmiski nekonsekventa regulatīvā vide. Tas nozīmē, ka no vienas puses tiek palielinātas prasības attiecībā uz atbilstību un risku pārvaldību, bet no otras puses netiek nodrošināti adekvāti instrumenti šo prasību efektīvai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Ņemot vērā minēto, Asociācija uzskata, ka Likumprojekta izvērtējums nav pilnīgs, ja tas neietver arī datu pieejamības jautājuma analīzi. Institucionālās reformas efektivitāte ir tieši atkarīga no tā, vai finanšu iestādēm tiek nodrošināti vienlīdzīgi un efektīvi instrumenti normatīvo prasību izpildei. Bez šāda izvērtējuma nav iespējams pamatoti secināt, ka piedāvātā reforma sasniegs tās deklarētos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Pašlaik Likuma 41. pants paredz kredītiestādēm un apdrošināšanas komersantiem (attiecībā uz dzīvības apdrošināšanas vai citām ar līdzekļu uzkrāšanu saistītām apdrošināšanas darbībām) tiesības bez maksas saņemt informāciju no vairākiem valsts informācijas sistēmu un reģistru datu avotiem, tostarp no Sodu reģistra, Fizisko personu reģistra, Nederīgo dokumentu reģistra, kā arī no citiem reģistriem, kas nepieciešami klientu izpētes un riska novērtēšanas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Vienlaikus citi finanšu sektora dalībnieki – tostarp maksājumu iestādes, elektroniskās naudas iestādes, ieguldījumu brokeru sabiedrības, ieguldījumu pārvaldes sabiedrības, alternatīvo ieguldījumu fondu pārvaldnieki, finanšu līzinga pakalpojumu sniedzēji, patērētāju kreditēšanas pakalpojumu sniedzēji un kriptoaktīvu pakalpojumu sniedzēji – ir pakļauti līdzvērtīgiem klientu izpētes un riska novērtēšanas pienākumiem. Šie subjekti veido būtisku finanšu sistēmas daļu un praksē ir viens no galvenajiem informācijas avotiem aizdomīgu darījumu identificēšanā un ziņošanā kompetentajām iestādēm. Tomēr arī pēc DAGR sistēmas pilnīgas ieviešanas minētajiem subjektiem piekļuve attiecīgajiem valsts reģistru datiem saglabāsies ar maksas nosacījumiem, kā rezultātā piekļuves iespējas datiem finanšu sektora dalībnieku pienākumu izpildei joprojām nebūs vienlīdzīgas.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Asociācijas ieskatā centralizēta datu pieejamības infrastruktūra pati par sevi nevar tikt uzskatīta par pietiekamu 2019. gadā noteiktā likumdevēja uzdevuma izpildi, ja netiek novērsta pati identificētā problēma -  nevienlīdzīgie piekļuves nosacījumi valsts informācijas sistēmu un reģistru datiem. Līdz ar to pašreizējais datu pieejamības modelis pēc būtības neatrisina 2019. gadā likumdevēja identificēto problēmu par nevienlīdzīgu piekļuvi valsts reģistru informācijai AML/CFT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Asociācijas ieskatā šāda pieeja rada vairākas sistemātiskas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pastāv nevienlīdzīga attieksme starp finanšu sektora dalībniekiem, kuriem ir līdzvērtīgi AML/CFT pienākumi, taču atšķirīga piekļuve instrumentiem šo pienākumu izpildei. Nevienlīdzīga attieksme pret dažādiem Likuma subjektiem rada pamattiesību aizskārumu, kam ir arī  finansiālas sekas. Šāda situācija var ietekmēt arī konkurences neitralitāti finanšu sektorā, jo atšķirīgi piekļuves nosacījumi valsts datiem rada nevienlīdzīgus darbības apstākļus licencētiem un uzraudzītiem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AML/CFT regulējuma mērķis ir nodrošināt efektīvu noziedzīgi iegūtu līdzekļu legalizācijas un terorisma finansēšanas novēršanu. Šajā kontekstā būtiska nozīme ir finanšu iestāžu spējai kvalitatīvi veikt klientu izpēti, riska novērtēšanu un savlaicīgi identificēt aizdomīgus darījumus. Ja piekļuve datiem, kas nepieciešami šo pienākumu izpildei, ir ierobežota vai ekonomiski mazāk pieejama, tas negatīvi ietekmē AML/CFT sistēmas kopējo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Treškārt, ņemot vērā jaunākos starptautisko novērtējumu secinājumus par Latvijas AML/CFT sistēmu, turpmākā politikas attīstība arvien vairāk ir vērsta uz sistēmas efektivitātes un praktiskās piemērojamības uzlabošanu. Šajā kontekstā vienlīdzīga piekļuve valsts reģistru datiem finanšu iestādēm var būt nozīmīgs instruments, kas uzlabo klientu izpētes kvalitāti un līdz ar to arī finanšu izlūkošanas un uzraudzības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Vienlaikus Asociācija uzsver, ka priekšlikums neparedz bezmaksas piekļuves attiecināšanu uz visiem Likuma subjektiem, bet tikai uz finanšu iestādēm Likuma 1. panta pirmās daļas 7. punkta izpratnē, kuras darbojas finanšu tirgus regulējuma ietvaros un kuru darbību uzrauga kompetentās uzraudzības institūcijas. Asociācijas ieskatā šāda pieeja ir pamatota ar to, ka finanšu iestādēm, līdzīgi kā kredītiestādēm un noteiktiem apdrošināšanas komersantiem, ir noteikti līdzvērtīgi klientu izpētes, darījumu uzraudzības un risku novērtēšanas pienākumi. Tomēr atšķirībā no kredītiestādēm un apdrošināšanas komersantiem, finanšu iestādēm piekļuve vairākiem valsts reģistru datiem tiek nodrošināta ar 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ar to pašreizējais regulējums rada situāciju, kurā finanšu sektora dalībnieki ar līdzvērtīgiem AML/CFT pienākumiem darbojas atšķirīgos piekļuves nosacījumos attiecībā uz instrumentiem šo pienākumu izpildei. Asociācijas ieskatā šāda pieeja neatbilst vienlīdzīgas pieejas principam un neveicina vienotu un efektīvu AML/CFT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Šāda situācija rada potenciālu pamattiesību aizskārumu. Proti, Satversmes 91. panta pirmais teikums noteic -  visi cilvēki Latvijā ir vienlīdzīgi likuma [..] priekšā. Nosacījums, ka vienlīdzības princips attiecas uz visiem cilvēkiem “Latvijā” nozīmē, ka vienlīdzības princips attiecas uz visiem cilvēkiem (kā arī juridiskām personām un attiecīgi strukturētām personu grupām), kas atrodas Latvijas valsts jurisdikcijā.[1] Vienlīdzības princips ir saistošs visiem trim valsts varas atzariem – likumdevējam, izpildvarai un tiesu varai. Valstij, izdodot, interpretējot un piemērojot tiesību normas, kas skar privātpersonas, ir jābalstās uz principu, ka visi cilvēki ir tiesiski vienlīdzīgi, t.i., ar vienādām tiesībām un vienādiem pienākumiem.[2] Līdz ar to arī, pilnveidojot DAGR, VARAM ir pienākums to pilnveidot atbilstoši vienlīdzības principam, t.i., nodrošinot visu Likuma subjektu tiesības piekļūt DAGR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Latvijas Republikas Satversmes komentāri. VIII nodaļa. Cilvēka pamattiesības. Rīgā: Latvijas Vēstnesis. 2011.g. 91.lpp</w:t>
            </w:r>
            <w:r w:rsidR="00000000" w:rsidRPr="00000000" w:rsidDel="00000000">
              <w:rPr>
                <w:i w:val="1"/>
                <w:rtl w:val="0"/>
              </w:rPr>
              <w:t xml:space="preserve">[2] Latvijas Republikas Satversmes komentāri. VIII nodaļa. Cilvēka pamattiesības. Rīgā: Latvijas Vēstnesis. 2011.g. 92.lpp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Vienlīdzības princips tiek piemērots trijos soļos: 1) vispirms salīdzina divas situācijas, lai konstatētu, vai tās ir pamatā vienādas vai atšķirīgas; 2) tālāk vērtē, vai attieksme pret šīm situācijām ir atšķirīga vai vienāda; 3) ja attieksme pret vienādām situācijām ir atšķirīga vai pret atšķirīgām – vienāda, izvērtē, vai šāda attieksme ir objektīvi attaisnojama.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[146] Konkrētajā gadījumā pastāv šādas divas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kredītiestādēm un apdrošināšanas komersantiem (attiecībā uz dzīvības apdrošināšanas vai citām ar līdzekļu uzkrāšanu saistītām darbībām) tiek nodrošināta bezmaksas piekļuve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citiem Likuma subjektiem piekļuve tiek nodrošināta tikai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Abās situācijās pastāv kopējs elements – Likumā noteikts pienākums iegūt informāciju, lai novērstu noziedzīgi iegūtu līdzekļu legalizāciju, terorisma finansēšanu un proliferācijas finansēšanu. Tādējādi kredītiestādes un apdrošināšanas komersanti šajā kontekstā atrodas identiskā situācijā ar citiem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Tomēr valsts piemēro atšķirīgu attieksmi: vienā gadījumā informācija tiek nodrošināta bez maksas, otrā – tikai par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Vienlaikus nav konstatējams, ka šīs atšķirīgās attieksmes piemērošana būtu attaisnojama. Atšķirīga attieksme divās salīdzināmās situācijās nav pašsaprotama – valstij tā ir jāpamato. Uz valsti gulstas pierādījumu nasta, ka atšķirīgā attieksme abās salīdzināmās situācijās ir attaisnojama.[1] Atšķirīgai attieksmei ir jābūt saistītai ar leģitīmu mērķu sasniegšanu.[2] Ņemot vērā, ka uz visiem Likuma subjektiem tiek attiecinātas vienādas prasības novērst noziedzīgi iegūtu līdzekļu legalizāciju, tad situācija, kurā daļai no subjektiem tiek uzlikta finansiāla nasta, nav attaisnojuma.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Latvijas Republikas Satversmes komentāri. VIII nodaļa. Cilvēka pamattiesības. Rīgā: Latvijas Vēstnesis. 2011.g. 96.lpp</w:t>
            </w:r>
            <w:r w:rsidR="00000000" w:rsidRPr="00000000" w:rsidDel="00000000">
              <w:rPr>
                <w:i w:val="1"/>
                <w:rtl w:val="0"/>
              </w:rPr>
              <w:t xml:space="preserve">[2] Latvijas Republikas Satversmes komentāri. VIII nodaļa. Cilvēka pamattiesības. Rīgā: Latvijas Vēstnesis. 2011.g. 97.lpp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Asociācija vienlaikus vērš uzmanību, ka būtiska daļa finanšu iestāžu klientu izpētes un risku novērtēšanas procesu praksē tiek īstenoti, izmantojot kredītinformācijas biroju infrastruktūru. Kredītinformācijas biroji jau šobrīd darbojas kā drošs un auditējams informācijas apmaiņas mehānisms finanšu sektorā, kas ļauj nodrošināt standartizētu datu pieprasīšanas un nodošanas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piekļuve valsts reģistru datiem tiktu paplašināta tikai formāli, bet netiktu nodrošināta iespēja šo informāciju saņemt arī ar kredītinformācijas biroju starpniecību, praksē varētu rasties situācija, kurā finanšu iestādēm būtu juridiskas tiesības piekļūt datiem, bet šo tiesību izmantošana būtu būtiski apgrūtināta vai ekonomiski neefektīva.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Tādēļ Asociācijas ieskatā normatīvajā regulējumā ir nepieciešams nodrošināt, ka arī finanšu iestādes, kuras ir kredītinformācijas lietotāji Kredītinformācijas biroju likuma izpratnē, var saņemt attiecīgās ziņas ar kredītinformācijas biroju starpniecību, analogi kā tas jau pašlaik ir paredzēts kredītiestādēm un apdrošināšanas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Ievērojot minēto, Asociācija aicina papildināt Likumprojektu ar šādiem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Likuma 41.pantu ar (2</w:t>
            </w:r>
            <w:r w:rsidR="00000000" w:rsidRPr="00000000" w:rsidDel="00000000">
              <w:rPr>
                <w:b w:val="1"/>
                <w:vertAlign w:val="superscript"/>
                <w:rtl w:val="0"/>
              </w:rPr>
              <w:t xml:space="preserve">2</w:t>
            </w:r>
            <w:r w:rsidR="00000000" w:rsidRPr="00000000" w:rsidDel="00000000">
              <w:rPr>
                <w:b w:val="1"/>
                <w:rtl w:val="0"/>
              </w:rPr>
              <w:t xml:space="preserve">)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w:t>
            </w:r>
            <w:r w:rsidR="00000000" w:rsidRPr="00000000" w:rsidDel="00000000">
              <w:rPr>
                <w:i w:val="1"/>
                <w:vertAlign w:val="superscript"/>
                <w:rtl w:val="0"/>
              </w:rPr>
              <w:t xml:space="preserve">2</w:t>
            </w:r>
            <w:r w:rsidR="00000000" w:rsidRPr="00000000" w:rsidDel="00000000">
              <w:rPr>
                <w:i w:val="1"/>
                <w:rtl w:val="0"/>
              </w:rPr>
              <w:t xml:space="preserve">) Šā panta pirmajā un otrajā daļā noteiktās tiesības pieprasīt un bez maksas saņemt informāciju no valsts informācijas sistēmām un reģistriem attiecas arī uz finanšu iestādēm šā likuma 1. panta pirmās daļas 7. punkta izpratnē, ciktāl šāda informācija nepieciešama šajā likumā noteikto klienta izpētes, riska novērtēšanas un darījumu uzraudzības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Likuma 41.panta trešo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Atbilstoši šā panta pirmajai, otrajai, 2.</w:t>
            </w:r>
            <w:r w:rsidR="00000000" w:rsidRPr="00000000" w:rsidDel="00000000">
              <w:rPr>
                <w:i w:val="1"/>
                <w:vertAlign w:val="superscript"/>
                <w:rtl w:val="0"/>
              </w:rPr>
              <w:t xml:space="preserve">1</w:t>
            </w:r>
            <w:r w:rsidR="00000000" w:rsidRPr="00000000" w:rsidDel="00000000">
              <w:rPr>
                <w:i w:val="1"/>
                <w:rtl w:val="0"/>
              </w:rPr>
              <w:t xml:space="preserve"> un 2.</w:t>
            </w:r>
            <w:r w:rsidR="00000000" w:rsidRPr="00000000" w:rsidDel="00000000">
              <w:rPr>
                <w:i w:val="1"/>
                <w:vertAlign w:val="superscript"/>
                <w:rtl w:val="0"/>
              </w:rPr>
              <w:t xml:space="preserve">2</w:t>
            </w:r>
            <w:r w:rsidR="00000000" w:rsidRPr="00000000" w:rsidDel="00000000">
              <w:rPr>
                <w:i w:val="1"/>
                <w:rtl w:val="0"/>
              </w:rPr>
              <w:t xml:space="preserve"> daļai saņemtā informācija izmantojama tikai šajā likumā noteikto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Likuma 41.panta ceturto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Ja kredītiestāde, apdrošināšanas komersants, ciktāl tas veic dzīvības apdrošināšanas vai citas ar līdzekļu uzkrāšanu saistītas apdrošināšanas darbības, vai finanšu iestāde ir kredītinformācijas lietotājs Kredītinformācijas biroju likuma izpratnē, tam ir tiesības saņemt šā panta otrās daļas 1., 2., 3., 5., 6. un 7.punktā minētās ziņas arī ar kredītinformācijas biroja starpniecību. Kredītinformācijas birojs pēc kredītinformācijas lietotāja pieprasījuma no attiecīgā reģistra pieprasa un saņem šā panta otrās daļas 1., 2., 3., 5., 6. un 7.punktā minētās ziņas. Saņemtās ziņas kredītinformācijas birojs neizmanto citiem mērķiem kā vien šo ziņu nodošanai nemainītā veidā kredītinformācijas lietotājam, kas tās pieprasījis, un pēc ziņu nodošanas kredītinformācijas lietotājam tās neuzglabā.”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Kopsakarā Asociācija secina, ka likumprojektu pakotne pašreizējā redakcijā nepierāda, ka patērētāju kreditēšanas nozares uzraudzības funkciju nodošana Latvijas Bankai nodrošinās metodoloģiski skaidrāku, tirgus dalībniekiem prognozējamāku un patērētājiem efektīvāku regulējuma piemērošanu. Gluži pretēji – likumprojektu anotācijās un piedāvātajā regulējumā konstatējami būtiski trūkumi attiecībā uz reformas pamatojumu, sākotnējo ietekmes izvērtējumu, alternatīvu risinājumu analīzi, pārejas mehānismu skaidrību un turpmākās uzraudzības pieejas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Vienlaikus Asociācija norāda, ka likumprojektu pakotnē konstatētie trūkumi nav izolēti vai tehniski, bet pēc būtības skar pašas reformas kvalitāti un tās atbilstību labas pārvaldības, tiesiskās noteiktības, samērīguma, vienlīdzīgas attieksmes un pierādījumos balstītas politikas veidošanas principiem. Līdz ar to šo likumprojektu turpmāka virzība bez būtiskas precizēšanas rada risku, ka institucionālā reforma tiks ieviesta bez pietiekama juridiskā, ekonomiskā un praktiskā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Asociācija saglabā gatavību turpināt konstruktīvu dialogu ar Finanšu ministriju, Latvijas Banku un citām iesaistītajām institūcijām, lai nodrošinātu, ka finanšu sektora uzraudzības reforma tiek īstenota juridiski korekti, institucionāli konsekventi un tādā veidā, kas vienlaikus stiprina patērētāju aizsardzību, tirgus attīstību un Latvijas kā paredzamas un konkurētspējīgas jurisdikcijas reputāciju.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"mogo" - 21.04.2026.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viedokļa sniegšanu par uzraudzības centralizēšanas likumprojektu paketi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reģistrācijas Nr. 50103541751, turpmāk – AS “mogo”, ir iepazinusies ar Finanšu ministrijas izstrādātajiem likumprojektiem (26-TA-745, 26-TA-751, 26-TA-744, 26-TA-736, 26-TA-748, 26-TA-749), turpmāk – Likumprojekti, kas saistīti ar uzraudzības maiņu no Patērētāju tiesību aizsardzības centra, turpmāk – PTAC, uz AS “Latvijas Banka”, turpmāk –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iebilst pret Likumprojektu tālāku virzību uz apstiprināšanu redakcijā, kādā tie ir šobrīd, jo tie tiek virzīti bez pietiekama ietekmes izvērtējuma uz nozari kopumā, tajā skaitā, bet ne tikai attiecībā uz administratīvo slogu, kāds būs tirgus dalībniekiem, tirgus dalībnieku izmaksu apjomu, kas attiecas uz speciālās atļaujas (licences) saņemšanu un ikgadējo maksu, kā arī uz pašreizējo normatīvo aktu interpretācijas un piemērošanas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ir pamatotas bažas, ka līdz ar uzraudzības institūcijas maiņu šobrīd spēkā esošie normatīvie akti var tikt interpretēti un piemēroti atšķirīgi, kas rada būtisku nenoteiktību un ierobežo AS “mogo” iespējas pielāgot savu komercpraksi jaunajām prasībām, kā arī pastāv risks, ka var tikt veidota nevienveidīga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izstrādājis vairākas vadlīnijas, piemēram, attiecībā uz noziedzīgi iegūtu līdzekļu legalizācijas un terorisma un proliferācijas likuma un Starptautisko un Latvijas Republikas nacionālo sankciju likuma piemērošanu, taisnīga patērētāja kreditēšanas līguma sastādīšanu, patērētāju spējām atmaksāt kredītu novērtēšanu un patērētāju kreditēšanas reklāmu. Pašreiz izstrādātie Likumprojekti un to anotācijas nesniedz skaidrību par minētajās vadlīnijās iekļautās prakses turpmāku piemērošanas pēctecību, kā arī to, vai un kādā apjomā līdzšinējā PTAC prakse tiks saglabāta vai tiks ieviesta pilnībā jauna.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grozījumiem Patērētāju tiesību aizsardzības likumā, turpmāk – PTAL.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plānotajiem grozījumiem PTAL izriet, ka ievērojami tiks samazināta maksa par speciālās atļaujas (licences) saņemšanai iesniegto dokumentu un informācijas izskatīšanu, kā arī mainīta maksa par kapitālsabiedrības uzraudzību, kas turpmāk būs atkarīga no kapitālsabiedrības vidējās patērētājiem izsniegto kredītportfeļu apjoma vērtības katrā kalendārā gada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šīs izmaiņas nākotnē var būtiski ietekmēt tās un arī citu tirgus dalībnieku turpmāko darbību un attīstības iespējas, jo tirgus dalībniekiem attīstoties, maksa par uzraudzību būtiski pieaugs. Saskaņā ar pašreizējiem aprēķiniem un AS “mogo” nākotnes darbības prognozēm uzraudzības maksa būs tuvu 100’000 EUR, kas ir gandrīz divas reizes vairāk nekā pašreizējā maksa par uzraudzību.  Šādas izmaiņas pārkāpj tiesiskās paļāvības principu, jo AS “mogo” savu darbību un nākotnes mērķus ir balstījusi, pamatojoties uz pašlaik spēkā esošo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grozījumos paredzēts, ka maksa būs līdz 0,033% no kapitālsabiedrības vidējās patērētājiem izsniegto kredītu kredītportfeļa apjoma vērtības katrā kalendārā gada ceturksnī, taču nav noteikti kritēriji, kā šī maksa tiks noteikta, proti, kādos gadījumos tā būs 0,033% un kādos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grozījumiem nav saprotams, vai par speciālās (licences)  saņemšanu būs jāmaksā vēl kāda papildu maksa, vai tikai paredzētie 2500 eiro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anotācijā nav vērtēts, kā minēto maksu izmaiņas ietekmēs tirgus dalībniekus, kāds ir to ekonomiskais pamatojums samērā ar uzraudzības izmaksām, kā arī nav sniegts pamatojums šo izmaksu samērīgumam. Anotācijā arī nav vērtētas alternatīvas iespējas, proti, vai mērķi nav iespējams sasniegt ar mazāk ietekmējošiem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atkārtoti izvērtēt grozījumos noteikto licencēšanas un uzraudzības maksas apmēru samērā ar faktiskajām uzraudzības izmaksām, kā arī izvērtējot alternatīvus finansēšanas modeļus. Gadījumā, ja grozījumos minētā maksa paliek spēkā esošajā redakcijā, tad paredzēt pārejas mehānismu, lai AS “mogo” un arī citi tirgus dalībnieki varētu pakāpeniski pielāgoties jaunajām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grozījumiem Noziedzīgi iegūtu līdzekļu legalizācijas un terorisma un proliferācijas likumā, turpmāk – NILLTPFNL.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grozījumi NILLTPFNL būtu jāskata plašākā kontekstā, jo pašlaik spēkā esošā redakcija rada būtisku nevienlīdzību starp finanšu iestāžu piekļuvi datiem, proti, daļai finanšu iestāžu ir nodrošināta bezmaksas piekļuve valsts informācijas sistēmu un reģistru datiem, savukārt daļai, tajā skaitā, AS “mogo”, šāda piekļuve tiek nodrošināta tikai par maksu. Plānoto izmaiņu rezultātā uzraudzības prasības kļūs vienotas un centralizētas, bet piekļuve datiem, kas nepieciešami šo prasību izpildei, saglabāsies nevienlīdzīga, tādējādi radot nevienlīdzīgus apstākļus un nekonsekvenci.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AS “mogo” norāda, ka anotācijā nav analizēta grozījumu ietekme uz turpmāku uzraudzību un tās praktiskajiem piemērošanas aspektiem, tajā skaitā, bet ne tikai, uz turpmāko datu pieprasījumu apjomu, tādējādi radot būtisku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esošo regulējumu plašākā kontekstā, proti, nodrošinot finanšu iestādēm vienlīdzīgas iespējas bez maksas piekļūt valsts informācijas sistēmām un reģistriem, ciktāl šī informācija nepieciešama NILLTPFNL noteikto klienta izpētes, riska novērtēšanas un darījumu uzraudzības pienākumu izpildei. Tādējādi uzlabojot klientu izpētes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anotācijā veikt visaptverošu izvērtējumu par uzraugošās institūcijas maiņas ietekmi uz tirgus dalībniekiem, kā arī sniedzot skaidru aprakstu par uzraudzības funkciju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grozījumiem Reklāmas likumā izriet, ka finanšu pakalpojumu jomā reklāmas prasības un to piemērošanas kārtību turpmāk noteiks Latvijas Banka. Šādas izmaiņas var būtiski ietekmēt AS “mogo” turpmāko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Reklāmas likuma anotācijā nav veikts izvērtējums, kā Latvijas Banka īstenos reklāmas regulējuma funkciju. Tāpat anotācijā nav vērtēti alternatīvi risinājumi, kā arī tas, kāda ietekme grozījumiem būs uz tirgus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 “mogo” norāda, ka attiecībā uz finanšu pakalpojumu reklāmu šobrīd tiek izskatīti būtiski grozījumi Patērētāju tiesību aizsardzības likumā (Nr. 694/Lp14), kuru mērķis ir atvieglot pašreiz spēkā esošos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tiek veidoti pirms ir zināms turpmākais regulējums finanšu pakalpojumu reklāmas jomā, kas rada būtisku nenoteiktību, jo ne AS “mogo”, ne arī citiem tirgus dalībniekiem nav iespējams prognozēt ne turpmāko reklāmas regulējumu, ne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papildināt Reklāmas likuma anotāciju, nodrošinot skaidru izvērtējumu par Latvijas Bankas regulējumu un tā ietekmi uz tirgu kopumā, tādējādi nodrošinot prognozējamu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minēta likuma anotācija neietver visaptverošu vērtējumu par turpmāko Latvijas Bankas uzraudzību negodīgas komercprakses jomā, kā arī tajā nav definēti Latvijas Bankas sankciju piemērošanas principi negodīgas komercprakses jomā. Šādas izvērtējuma neesamība ierobežo AS “mogo” spējas saprātīgi prognozēt Latvijas Bankas rīcību un attiecīgi pielāgot savu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pastāv arī bažas, ka vienas un tā pašas normas var tikt interpretētas atšķirīgi, tādējādi veicinot nevienveidīgas prakses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noteikt konkrētus pamatprincipus Latvijas Bankas uzraudzībai negodīgas komercprakses jomā, kā arī paredzēt kā tiks ievērota PTAC līdzšinējā interpretācija vai kādā apjomā tā 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AS “mogo” ieskatā Likumprojektu anotācijas satur būtiskus trūkumus attiecībā uz grozījumu ietekmes izvērtējumu, alternatīvu risinājumu analīzi, īpaši attiecībā uz licencēšanas un uzraudzības maksas apmēru, datu pieprasījumu apjomu, pārejas mehānisku skaidrību, turpmākās uzraudzība pieejas paredzamību un intensitāti, kā arī sankciju piemērošanas kritērijiem. Līdz ar to pastāv risks, ka normu piemērošana pēc reformas var būt nevienveidīga, kā rezultātā AS “mogo” var tikt radītas būtiskas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55 800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euro pretstatā 2 991 250 euro, ko saskaņā ar EM aprēķiniem 2025. gadā samaksāja patērētāju kreditēšanas nozares sabiedrības. Tas atspoguļots likumprojekta anotācijas  2.1. punktā, kur norādīts, ka ikgadējā uzraudzības maksa katram patērētāju kreditētājam samazinās vidēji par 32 435,9 euro (mīnus 59%) jeb sasniedz 22 564,1 euro pretstatā spēkā esošajai ikgadējai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grozījumiem NILLTFN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Negodīgas komercprakses aizlieguma likumā nav mainīt negodīgas komercprakses tiesisko regulējumu vai tā piemērošanas kritērijus pēc būtības, bet gan pārdalīt uzraudzības kompetenci finanšu pakalpojumu jomā vienotā uzraudzības sistēmā. Līdz ar to likumprojekta anotācijā uzraudzības pieeja tiek vērtēta funkcionāli un institucionāli, nevis atkārtoti analizēti materiāltiesiskie principi, kas jau ir nostiprināti likumā, balstīti ES tiesībās un nostiprināti tiesu praksē. Anotācijas uzdevums nav dublēt esošu materiāltiesisko regulējumu, bet pamatot, kāpēc uzraudzības īstenošana konkrētajā tirgū tiek koncentrēta Latvijas Bankā.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sakciju piemērošanas principi ir nostiprināti likumā, kā arī skaidroti ieteikumos.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"83.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Patērētāju tiesību aizsardzības centrs informē Eiropas Banku iestādi par tā pieņemtajiem lēmumiem lietās, kas uzsāktas līdz 2026. gada 31. decembrim, par kredītiestādēm un finanšu iestādēm piemērotajām sankcijām, kā arī lēmuma par sankciju piemērošanu pārsūdzēšanu, pārsūdzības iznākumu un lēmumu par sankciju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saskaņā ar šo likumu uzsāktās un nepabeigtās lietas finanšu pakalpojumu jomā Patērētāju tiesību aizsardzības centrs 2027.gada 1.janvārī nodod Latvijas Bankai. Latvijas Banka saskaņā ar šo likumu uzsāktās un nepabeigtās lietas turpina izskatīt pēc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Patērētāju tiesību aizsardzības centrs informē Eiropas Banku iestādi par tā pieņemtajiem lēmumiem lietās, kas uzsāktas līdz 2026. gada 31. decembrim, par kredītiestādēm un finanšu iestādēm piemērotajām sankcijām, kā arī lēmuma par sankciju piemērošanu pārsūdzēšanu, pārsūdzības iznākumu un lēmumu par sankciju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sūdzību un strīdu izskatīšana vienā iestādē nodrošina gan vienotu praksi, gan ērtāku procesu patērētājiem. Tas mazina birokrātiju, paātrina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gan veicina atbildīgu kreditēšanu, gan arī palielina caurspīdīgumu un konkurenci patēriņa kredītu tirgū, samazinot negodīgas prakses risku.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vienotu un efektīvu noziedzīgi iegūtu līdzekļu legalizācijas un klientu izpētes (AML/KYC) prasību ievērošanas uzraudzību tā kompetencē esošajiem subjektiem. Neatbilstības vai būtiska prasību pārklāšanās ar Latvijas Bankas subjektiem nav novērota. Jāņem vērā, ka PTAC un Latvijas Bankas uzraudzībā esošo subjektu uzraudzība no NILLTPFN puses ir skaidri atrunāta MK noteikumos Nr.705[1] un līdz šim nav bijusi neviena domstarpība uzraugu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apvienojot naudas atmazgāšanas un klientu izpētes uzraudzību ar patērētāju interešu aizsardzību, tiek radīts saskaņots, vienmērīgs un saprotams normatīvais ietvars. Patērētāju tiesību aizsardzība ir pilnībā nodalāma no noziedzīgi iegūtu līdzekļu legalizācijas, terorisma un proliferācijas finansēšanas (NILLTPFN) normatīvo aktu uzraudzības. Likumprojekts nesniedz atbildi, kāpēc netiek risināts jautājums saistībā ar Valsts ieņēmumu dienesta (turpmāk – VID) uzraudzībā esošo subjektu uzraudzības nodošanu Latvijas Bankai, tādejādi NILLTPFN jomā joprojām paliktu divas uzraudzības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vērtēt, vai nu NILLTPFN uzraudzības funkcija pār visiem finanšu pakalpojumu sniedzējiem ir jānodod Latvijas Bankai, vai arī jāatstāj pašreizējais regulējums, skaidri nosakot, ka VID neuzrauga patērētāju kreditētājus, kuriem PTAC ir izdevis speciālo atļauju (licenci). Proti, PTAC ieskatā jau tagad VID nevajadzētu veikt uzraudzību pār kreditētājiem, ja tiem ir PTAC izdota speciālā atļauja (licence). Nerisinot šo jautājumu, finanšu pakalpojumu nozare NILLTPFN jomā joprojām paliek vairāku uzraudzības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https://likumi.lv/ta/id/303156-noteikumi-par-noziedzigi-iegutu-lidzeklu-legalizacijas-un-terorisma-finansesanas-noversanas-prasibam-pateretaja-kreditesanas-un-parada-atgusanas-pakalpojumu-sniedzejiem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likumprojekts neskar ietekmējamās sabiedrības grupas (patērētājus).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26-TA-745</w:t>
    </w:r>
    <w:r>
      <w:br/>
    </w:r>
    <w:r w:rsidR="00000000" w:rsidRPr="00000000" w:rsidDel="00000000">
      <w:rPr>
        <w:rtl w:val="0"/>
      </w:rPr>
      <w:t xml:space="preserve">13.05.2026. 09.21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26-TA-745</w:t>
    </w:r>
    <w:r>
      <w:br/>
    </w:r>
    <w:r w:rsidR="00000000" w:rsidRPr="00000000" w:rsidDel="00000000">
      <w:rPr>
        <w:rtl w:val="0"/>
      </w:rPr>
      <w:t xml:space="preserve">13.05.2026. 09.21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Izziņa_26-TA-745.docx</dc:title>
</cp:coreProperties>
</file>

<file path=docProps/custom.xml><?xml version="1.0" encoding="utf-8"?>
<Properties xmlns="http://schemas.openxmlformats.org/officeDocument/2006/custom-properties" xmlns:vt="http://schemas.openxmlformats.org/officeDocument/2006/docPropsVTypes"/>
</file>