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deklarēto ziņu anulēšanas procedūras vienkāršošanu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Pirms administratīvā pārkāpuma procesa uzsākšanas ir nepieciešams izvērtēt, vai ir pietiekams pamatojums administratīvā pārkāpuma procesa uzsākšanai.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deklarēto ziņu anulēšanas procedūras vienkāršošanu (turpmāk - informatīvais ziņojums) 4. un 5. lapā ir minēts, ka "...gadījumā, ja anulēšanas iemesls ir bijis, ka, deklarējot dzīvesvietu, persona ir sniegusi nepatiesas ziņas, tad tai šajā e-pakalpojumā tiek paziņots, ka deklarēt dzīvesvietas adresi var, tikai vēršoties pašvaldībā, un pakalpojums tiek pārtraukts. Šāda uzraudzības mehānisma izveide ir saistīta ar to, ka persona, deklarējot savu dzīvesvietu un tās ietvaros sniedzot nepatiesas ziņas, ir ietekmējusi savu reputāciju, līdz ar to dzīvesvietas deklarēšanas iestāde turpmāk attiecīgu laika posmu individuāli veiks pārbaudi par turpmākā Dzīvesvietas deklarēšanas likumā 6. pantā noteiktā izpildi un arī izvērtējumu par </w:t>
            </w:r>
            <w:r w:rsidR="00000000" w:rsidRPr="00000000" w:rsidDel="00000000">
              <w:rPr>
                <w:b w:val="1"/>
                <w:rtl w:val="0"/>
              </w:rPr>
              <w:t xml:space="preserve">administratīvā pārkāpuma procesa uzsākšanu</w:t>
            </w:r>
            <w:r w:rsidR="00000000" w:rsidRPr="00000000" w:rsidDel="00000000">
              <w:rPr>
                <w:rtl w:val="0"/>
              </w:rPr>
              <w:t xml:space="preserve"> saistībā par nepatiesas informācijas sniegšanu iestādei,  gan arī ar prevencijas veicināšanu, lai atturētu personas no nepatiesu ziņu sniegšanas, deklarējot savu dzīvesvietu...".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administratīvā pārkāpuma procesa uzsākšanu, amatpersonai ir jāizvērtē, vai tā ir kompetenta šo lēmumu pieņemt. Ja amatpersona ir kompetenta lemt par procesa uzsākšanu, tai ir jāizvērtē procesa uzsākšanas </w:t>
            </w:r>
            <w:r w:rsidR="00000000" w:rsidRPr="00000000" w:rsidDel="00000000">
              <w:rPr>
                <w:b w:val="1"/>
                <w:rtl w:val="0"/>
              </w:rPr>
              <w:t xml:space="preserve">pieļaujamība un lietderība</w:t>
            </w:r>
            <w:r w:rsidR="00000000" w:rsidRPr="00000000" w:rsidDel="00000000">
              <w:rPr>
                <w:rtl w:val="0"/>
              </w:rPr>
              <w:t xml:space="preserve">. Amatpersonai vispirms ir jāizvērtē, vai nepastāv procesu nepieļaujošie apstākļi, ko nosaka Administratīvās atbildības likuma 119. pants. Ja amatpersona konstatē, ka pastāv kaut viens no likumā minētajiem apstākļiem, tā procesu neuzsāk. Lemjot par procesa uzsākšanu, amatpersonai ir jāņem vērā, ka administratīvā pārkāpuma procesam nepiemīt obligātuma princips. Tas nozīmē, ka ne visos gadījumos, pat ja administratīvais pārkāpums ir noticis, process ir jāuzsāk. Amatpersonai ir jāizvērtē, vai notikušais pārkāpums nav maznozīmīgs, proti, tāds, kas konkrētajos apstākļos nav radījis tādu apdraudējumu tiesiski aizsargātajām interesēm, lai par to piemērotu sodu. Tāpat amatpersonai ir jāizvērtē procesa uzsākšanas un veikšanas </w:t>
            </w:r>
            <w:r w:rsidR="00000000" w:rsidRPr="00000000" w:rsidDel="00000000">
              <w:rPr>
                <w:b w:val="1"/>
                <w:rtl w:val="0"/>
              </w:rPr>
              <w:t xml:space="preserve">lietderīgums</w:t>
            </w:r>
            <w:r w:rsidR="00000000" w:rsidRPr="00000000" w:rsidDel="00000000">
              <w:rPr>
                <w:rtl w:val="0"/>
              </w:rPr>
              <w:t xml:space="preserve">.  Tāpat amatpersonai ir jāizvērtē, vai nepastāv apstākļi, kas izslēdz administratīvo atbildību. Šie apstākļi ir jānošķir no apstākļiem, uz kuru pamata personu var atbrīvot no administratīvās atbildības. Administratīvo atbildību izslēdzošie apstākļi (Administratīvās atbildības likuma 10. pants) nepieļauj administratīvā pārkāpuma procesu. Savukārt regulējums par personas atbrīvošanu no administratīvās atbildības (Administratīvās atbildības likuma 11. pants) atsevišķos gadījumos paredz amatpersonas rīcības brīvību un pieļauj procesa veikšanu.</w:t>
            </w:r>
            <w:r w:rsidR="00000000" w:rsidRPr="00000000" w:rsidDel="00000000">
              <w:rPr>
                <w:i w:val="1"/>
                <w:rtl w:val="0"/>
              </w:rPr>
              <w:t xml:space="preserve"> (Laveniece-Straupmane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382.-384.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ietverts arguments, ka persona, deklarējot savu dzīvesvietu un tās ietvaros sniedzot nepatiesas ziņas, ir </w:t>
            </w:r>
            <w:r w:rsidR="00000000" w:rsidRPr="00000000" w:rsidDel="00000000">
              <w:rPr>
                <w:b w:val="1"/>
                <w:rtl w:val="0"/>
              </w:rPr>
              <w:t xml:space="preserve">ietekmējusi savu reputāciju</w:t>
            </w:r>
            <w:r w:rsidR="00000000" w:rsidRPr="00000000" w:rsidDel="00000000">
              <w:rPr>
                <w:rtl w:val="0"/>
              </w:rPr>
              <w:t xml:space="preserve"> diezvai var kalpot par pietiekamu pamatojumu administratīvā pārkāpuma procesa uzsākšanai.  Ir jāizvērtē administratīvā pārkāpuma uzsākšanas pieļaujamība un lietderība. Tāpat nav norādīta tiesību norma, kas noteic administratīvo atbildību šādā gadījumā, kuras kontekstā vērtējama administratīvā pārkāpuma procesa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informatīvais ziņojums nav tieši saistīts ar administratīvās atbildības regulējumu, aicinām apsvērt iespēju tajā neiekļaut šāda rakstura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administrācijas elektronisko pakalpojums “Pieteikt manu īpašumu uzraudzību” ir par brīvu tikai fizikām personām, bet juridiskām personām par maksu. Tā kā pakalpojuma nodrošināšanā tiek uzlaboti e-pakalpojumi portālā latvija.gov.lv, tad saistībā ar risināmo problēmu arī juridiskām personām šie paziņojumi jānodrošina par brīvu.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 Priekšlikumi turpmākai rīcībai” 2. punkts – “Gadījumā, ja ir aktivizēta eAdrese, tad tiek nosūtīta notifikācija”. Nepieciešams skaidrot, kas sūta šo notifikāciju. Ir noprotams, ka notifikāciju sūta uz e-adresi, bet tas tieši nav pateikts. Ja tā ir notifikācija uz e-adresi, tad e-adreses sistēma sūtīs savu paziņojumu lietotājam, par to, ka e-adresē ir jauns ziņojums. Līdz ar tai notifikācijā, kas tiek sūtīta uz e-adresi, jāiekļauj ne tikai saite uz e-pakalpojumu, bet arī personas, kas ir veikusi deklarēšanos adresē, vismaz vārdu un uzvārdu. Tas palīdzētu nekustamā īpašuma īpašniekam uzreiz izvērtēt nepieciešamību aktivizēt nākamo e-pakalpojumu, ja šī persona īpašniekam jau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 Priekšlikumi turpmākai rīcībai” 2. punkts – “Ja pārbaudes rezultātā no Zemesgrāmatas tiek saņemtas ziņas par nekustamā īpašuma īpašnieku un ka viņš ir pieteicies minētajam e-pakalpojumam”. Nav izskaidrota rīcība, ja nekustamā īpašuma īpašnieks NAV pieteicies minētajam e-pakalpojumam.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“3. Priekšlikumi turpmākai rīcībai” 2. punktā ir apgalvojums “Lai nodrošinātu šīs sadaļas 1. punktā noteiktā mehānisma ieviešanas efektivitāti, ir pilnveidojama Fizisko personu reģistra funkcionalitāte”, taču tālākā izklāstā ir procesa apraksts no kura nav saprotams, kādas konkrēti izmaiņas nepieciešamas Fizisko personu reģistra funkcionalitātē.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“3. Priekšlikumi turpmākai rīcībai” būtu nepieciešams papildināt ar informāciju par Tiesu administrācijas elektronisko pakalpojumu “Pieteikt manu īpašumu uzraudzību”. Šobrīd nav saprotama sasaite dzīvesvietas deklarēšanai ar šo pakalpojumu, kas ir izmitināts pavisam citā informācijas sistēmā un kāpēc būtu jāpiesakās šim pakalpojumam, ja ir tāds e-pakalpojums “Manā īpašumā deklarētas vai papildu adresi norādījušās personas”. Lai cilvēkam nebūtu jāaktivizē pakalpojumi vairākās sistēmās, rosinām nodrošināt nepieciešamās informācijas pieejamību vienviet, portālā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skaidrots process, ja nekustāmā īpašuma īpašnieks ir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Valsts pārvaldes iekārtas likuma 10. panta 5. un 6. daļu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pārvalde savā darbībā pastāvīgi pārbauda un uzlabo sabiedrībai sniegto pakalpojumu kvalitāti. Tās pienākums ir vienkāršot un uzlabot procedūras privātpersonas 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Notifikācijai jeb paziņojumam jāsatur gan saiti uz e-pakalpojumu, gan informāciju ar deklarācijas datiem, kas ir pietiekama, lai saņēmējs var novērtēt vajadzību rīkoties - skatīties detalizētāk deklarācijas datus e-pakalpojumā, pieteikt personas izdeklarēšanu.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Valsts pārvaldes iekārtas likuma 10. panta 5. un 6. daļu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pārvalde savā darbībā pastāvīgi pārbauda un uzlabo sabiedrībai sniegto pakalpojumu kvalitāti. Tās pienākums ir vienkāršot un uzlabot procedūras privātpersonas labā.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 notifikācija jeb paziņojums e-adreses lietotājam netiks sūtīts pēc noklusējuma, bet pieteikta monitoringa pakalpojuma ietvaros, tad ziņojumā nepieciešams iekļaut informāciju par attiecīgiem komunikācijas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gan konceptuāli pret ziņojumā piedāvāto risinājumu, ka brīdī, kad Fizisko personu reģistrā personai tiek aktualizēta deklarētā dzīvesvietas adrese, pārbaudes serviss no VVDZ pieprasa ziņas par adresē, kurā persona ir deklarējusi dzīvesvietu, esošā nekustamā īpašuma īpašnieku un tam tiek nosūtīta notifikācija (ja personai ir aktivizēta eAdrese), neiebilstam, vienlaikus konstatējams, ka piedāvātā modeļa iespējamā darbība un tās iespējamā efektivitāte praksē pašreiz nav pietiekami izanalizēta un nav apspriesta arī ar Tiesu administrāciju, kas ir VVDZ turētāja. Pirmšķietami konstatējams, ka koncepta ieviešana varētu (pilnvērtīgi) nesasniegt mērķi, jo nebūtu iespējams, piemēram, iegūt un atgriezt datus par kopīpašumiem, kādu ir pietiekami daudz, vai arī situācijās, kad vienā adresē atrodas vairāki nekustamie īpašumi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detalizēti izvērtēt modeļa praktisko darbību, tā sasniedzamo efektivitāti un lietderību, sazinoties un pārrunājot aspektus un tehniskās nianses arī ar Tiesu administrācijas pārstāvjiem un attiecīgi precizējot informāciju ziņojumā, kā arī papildinot informāciju par efektivitātes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2025. gada 30. janvārī un 6. februārī organizēja sanāksmi, kuras laikā tika panākta vienošanās ar Tieslietu ministriju un Tiesu administrāciju par jautājumiem, kas tieši skar e-pakalpojuma funkcionalitātes pilnveidošanu saistībā ar datu saņemšanas procesu no Zemesgrāmatas.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Tieslietu ministrijai (Tiesu administrācijai) budžeta apakšprogrammā 03.01.00 “Tiesu administrēšana” 2026. gadā indikatīvi papildu nepieciešams finansējums ir 65 340 euro apmērā. Jautājumu par papildu valsts budžeta līdzekļu piešķiršanu Tieslietu ministrijai izskatīt Ministru kabinetā likumprojekta “Par valsts budžetu 2026. gadam un budžeta ietvaru 2026., 2027. un 2028.gadam” sagatavošanas un izskatīšanas procesā. Gadījumā, ja papildu nepieciešamais finansējums netiek atbalstīts, tad Tieslietu ministrijai informatīvajā ziņojumā paredzēto pasākumu īstenošanu iespēju robežās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projektā norādītā Tiesu administrācijas izstrādātā elektroniskā pakalpojuma "Pieteikt manu īpašumu uzraudzību" tvēruma paplašināšana ir īstenojama tikai tad, kad ir atrisināts jautājums par Tieslietu ministrijai (Tiesu administrācijai) tvēruma paplašināšanai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Eiropas Padomē ir apstiprināts Latvijas Fiskāli strukturālais plāns 2025. – 2028. gadam, kurā ir noteikta saistoša izdevumu pieauguma trajektorija, un indikatīvi iespējas turpmākajos gados piešķirt papildu finanšu resursus būs ierobežotas. Ņemot vērā minēto, MK sēdes protokollēmuma projekta 4. punkts un attiecīgā informācija informatīvā ziņojuma projektā ir precizējama, norādot, ka Tieslietu ministrija elektroniskā pakalpojuma "Pieteikt manu īpašumu uzraudzību" tvēruma paplašināšanai nepieciešamo finansējumu nodrošinās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sadālā "Pilnveidojama e-pakalpojuma “Dzīvesvietas deklarēšana vai norādīšana” funkcionalitāte" ir paredzēts izveidot uzraudzības mehānismu tādām personām, kurām anulēta deklarētā dzīvesvietas adrese, jo, to deklarējot, tika sniegtas nepatiesas ziņas.  Tiek paredzēts, ka dzīvesvietas deklarēšanas iestāde turpmāk</w:t>
            </w:r>
            <w:r w:rsidR="00000000" w:rsidRPr="00000000" w:rsidDel="00000000">
              <w:rPr>
                <w:u w:val="single"/>
                <w:rtl w:val="0"/>
              </w:rPr>
              <w:t xml:space="preserve"> </w:t>
            </w:r>
            <w:r w:rsidR="00000000" w:rsidRPr="00000000" w:rsidDel="00000000">
              <w:rPr>
                <w:b w:val="1"/>
                <w:u w:val="single"/>
                <w:rtl w:val="0"/>
              </w:rPr>
              <w:t xml:space="preserve">attiecīgu laika posmu</w:t>
            </w:r>
            <w:r w:rsidR="00000000" w:rsidRPr="00000000" w:rsidDel="00000000">
              <w:rPr>
                <w:rtl w:val="0"/>
              </w:rPr>
              <w:t xml:space="preserve"> individuāli veiks pārbaudi par turpmākā Dzīvesvietas deklarēšanas likumā 6. pantā noteiktā izpildi,  gan arī ar prevencijas veicināšanu, lai atturētu personas no nepatiesu ziņu sniegšanas, deklarējot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Aicināmt skaidrības labad norādīt, cik ilgi dzīvesvietas deklarēšanas iestādei būs pienānākums veikt pārbaudi un uzraudzīt  minētās personas, t.i. atšifrēt  “attiecīgu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precizētajā Informatīvajā ziņojumā par deklarēto ziņu anulēšanas procedūras vienkāršošanu (turpmāk - ziņojums) ietverto informāciju un pārrunājot to arī ar Tiesu administrācijas kā VVDZ turētājas atbildīgajiem pārstāvjiem, secināms, ka  tā būtu precizējama, lai skaidri atspoguļotu un būtu saprotams, kādu informāciju pārbaudes serviss, pastāvot pamatojumam un pieprasot to, var praktiski saņemt no VVDZ (TA). Proti, ziņojumā minēts, ka "brīdī, kad Fizisko personu reģistrā personai ir aktualizēta deklarētā dzīvesvietas adrese, pārbaudes serviss no VVDZ pieprasa ziņas par adreses, kurā persona ir deklarējusi dzīvesvietas adresi, nekustamā īpašuma īpašnieku". Vēršam uzmanību, ka neprecīzi lietots jēdziens "adreses nekustamā īpašuma īpašnieks", kā arī korekti būtu precizēt minēto tādējādi, ka pārbaudes serviss tehniski var pieprasīt informāciju par nekustamā īpašuma īpašniekiem nevis īpašnieku (kas, kā jau pārrunāts kopā ar TA un IeM pārstāvjiem iepriekš - var būt arī vairāki).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03.03.2025. atzinumā minētais iebildums attiecībā uz informācijas, kas ir saistīta ar administratīvās atbildības regulējumu neietveršanu informatīvajā ziņojumā ir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precizēt ziņojuma 3. sadaļu. Proti, ziņojuma 5. lapā ir minēts, ka "šāda uzraudzības mehānisma izveide ir saistīta ar to, ka persona, deklarējot savu dzīvesvietu un tās ietvaros sniedzot nepatiesas ziņas, ir ietekmējusi savu reputāciju, līdz ar to dzīvesvietas deklarēšanas iestāde turpmāk attiecīgu laika posmu individuāli veiks pārbaudi par turpmākā Dzīvesvietas deklarēšanas likumā 6. pantā noteiktā izpildi,  gan arī ar </w:t>
            </w:r>
            <w:r w:rsidR="00000000" w:rsidRPr="00000000" w:rsidDel="00000000">
              <w:rPr>
                <w:b w:val="1"/>
                <w:rtl w:val="0"/>
              </w:rPr>
              <w:t xml:space="preserve">prevencijas veicināšanu</w:t>
            </w:r>
            <w:r w:rsidR="00000000" w:rsidRPr="00000000" w:rsidDel="00000000">
              <w:rPr>
                <w:rtl w:val="0"/>
              </w:rPr>
              <w:t xml:space="preserve">, lai atturētu personas no nepatiesu ziņu sniegšanas, deklarējot savu dzīvesvietu".  Lūdzam precizēt ziņojumu, norādot konkrētus pasākumus prevencijas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nodaļas 2. punktā kā risinājums, lai pēc iespējas efektivizētu nekustamā īpašuma īpašnieka informētību par tām personām, kas ir deklarējušās viņa īpašumā, un nodrošinātu viņam iespējas ātrāk vērsties pašvaldībā ar iesniegumu par deklarētās adreses anulēšanu, paredzēts paplašināt arī Tiesu administrācijas kā Valsts vienotās Datorizētās Zemesgrāmatas turētājas izstrādātā  elektroniskā pakalpojuma "Pieteikt manu īpašumu uzraudzību" tvērumu.  Vienlaikus turpat informatīvajā ziņojumā redakcionāli minēts un saprotams, ka aprakstītais risinājums ieviešams, lai nodrošinātu tieši informatīvā ziņojuma 3. nodaļas 1. punktā ietverto automātisko pārbaudi par deklarētās dzīvesvietas anulēšanu trīs gadu laikā, nevis, lai sasniegtu kopējo ar informatīvo ziņojumu sasniedzamo mērķi, t.i., deklarēšanās (anulēšanas) procedūru vienkāršošanu. Ņemot vērā minēto, lūdzam attiecīgi precizēt informatīvā ziņojuma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Tiesu administrācijas izstrādātajā īpašuma uzraudzības funkcionalitātē ir gan bezmaksas gan maksas pakalpojumi, tādējādi lūdzam redakcionāli nenorādīt informatīvā ziņojuma 3. nodaļā konkrētu pakalpojuma nosaukumu vai ar to saistītās izmaksas (uzsvērt to neesamību), bet tikai  vispārēju informāciju par to, ka ir pieejami monitoringa pakalpojumi, kuru ietvaros iespējama īpašumu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tekstu pie satura par e-adreses likumprojektu 22-TA-2837 arī par obligāto e-adresi ārvalstniekiem, kam Latvijā pieder nekustamais īpašums. Spēkā stāšanās termiņš atšķiras no Latvijas fiziskajām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tekstu ar informāciju, ka par nekustamā īpašuma īpašnieka jauniegūto Latvijas personas kodu informācija nonāk Zemesgrāmatā, lai nekustamā īpašuma īpašnieks, kas šobrīd nav identificējams sasaistē ar Fizisko personu reģistru, nākotnē varētu tikt identificēts sasaistē ar Fizisko personu reģistru. Proti, īpašumi pieder ārvalstniekiem, kas datus Zemesgrāmatā iesnieguši agrāk, bet Latvijas personas kodu var iegūt nākotnē. Lai personu varētu identificēt vienādi abos reģistros, abos ir jābūt Latvijas personas kodam.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jautājums par personas identitātes sasaiti ar vēsturiskajiem datiem attiecīgajās informācijas sistēmās ir vairākkārtēji izdiskutēts ar attiecīgajām institūcijām, tai skaitā ar Viedās administrācijas un reģionālās attīstības ministriju, un atbilstošs risinājums šo diskusiju rezultātā netika rasts.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25-TA-140</w:t>
    </w:r>
    <w:r>
      <w:br/>
    </w:r>
    <w:r w:rsidR="00000000" w:rsidRPr="00000000" w:rsidDel="00000000">
      <w:rPr>
        <w:rtl w:val="0"/>
      </w:rPr>
      <w:t xml:space="preserve">25.03.2025. 17.56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25-TA-140</w:t>
    </w:r>
    <w:r>
      <w:br/>
    </w:r>
    <w:r w:rsidR="00000000" w:rsidRPr="00000000" w:rsidDel="00000000">
      <w:rPr>
        <w:rtl w:val="0"/>
      </w:rPr>
      <w:t xml:space="preserve">25.03.2025. 17.56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Izziņa_25-TA-140.docx</dc:title>
</cp:coreProperties>
</file>

<file path=docProps/custom.xml><?xml version="1.0" encoding="utf-8"?>
<Properties xmlns="http://schemas.openxmlformats.org/officeDocument/2006/custom-properties" xmlns:vt="http://schemas.openxmlformats.org/officeDocument/2006/docPropsVTypes"/>
</file>