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5. jūlija noteikumos Nr. 420 "Valsts atbalsta piešķiršanas kārtība negatīvo ekonomisko seku mazināšanai lauksaimniecības produktu pārstrādes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Kopējais atbalsta apjoms, kas piešķirts saskaņā ar Eiropas Komisijas 2022. gada 24. marta paziņojuma "Krīzes pagaidu regulējums valsts atbalsta pasākumiem, ar ko atbalsta ekonomiku pēc Krievijas agresijas pret Ukrainu" 2.1. iedaļu un Eiropas Komisijas 2022. gada 28. oktobra paziņojuma "Krīzes pagaidu regulējums valsts atbalsta pasākumiem, ar ko atbalsta ekonomiku pēc Krievijas agresijas pret Ukrainu" 2.1. iedaļu, vienam atbalsta saņēmējam un ar to saistīto personu grupai nepārsniedz Eiropas Komisijas 2022. gada 28.oktobra paziņojuma "Krīzes pagaidu regulējums valsts atbalsta pasākumiem, ar ko atbalsta ekonomiku pēc Krievijas agresijas pret Ukrainu" 2.1. iedaļā noteikto maksimālo atbalsta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2022. gada 5. jūlija noteikumu Nr. 420 "Valsts atbalsta piešķiršanas kārtība negatīvo ekonomisko seku mazināšanai lauksaimniecības produktu pārstrādes nozarē" 14. punktu atbalsts tiek izmaksāts līdz 2022. gada 31. decembrim (sk. arī noteikumu 7. punktu par iesnieguma iesniegšanas termiņu), lūdzam anotācijā izvērstāk skaidrot projekta 1. un 2. punkta ietekmi uz atbalsta saņēmējiem, tostarp skaidrot, kā noteikumu papildināšana ar 15.</w:t>
            </w:r>
            <w:r w:rsidR="00000000" w:rsidRPr="00000000" w:rsidDel="00000000">
              <w:rPr>
                <w:vertAlign w:val="superscript"/>
                <w:rtl w:val="0"/>
              </w:rPr>
              <w:t xml:space="preserve">2 </w:t>
            </w:r>
            <w:r w:rsidR="00000000" w:rsidRPr="00000000" w:rsidDel="00000000">
              <w:rPr>
                <w:rtl w:val="0"/>
              </w:rPr>
              <w:t xml:space="preserve">un 15.</w:t>
            </w:r>
            <w:r w:rsidR="00000000" w:rsidRPr="00000000" w:rsidDel="00000000">
              <w:rPr>
                <w:vertAlign w:val="superscript"/>
                <w:rtl w:val="0"/>
              </w:rPr>
              <w:t xml:space="preserve">3</w:t>
            </w:r>
            <w:r w:rsidR="00000000" w:rsidRPr="00000000" w:rsidDel="00000000">
              <w:rPr>
                <w:rtl w:val="0"/>
              </w:rPr>
              <w:t xml:space="preserve"> punktu ietekmē vai neietekmē atbalsta saņēmējus. Saistībā ar minēto lūdzam arī izvērtēt un skaidrot, vai projekta 1. un 2. punktā ietvertie nosacījumi, ņemot vērā, ka atbalsta izmaksas periods jau ir beidzies, neattiecas uz jau veiktām darbībām un tādējādi neparedz atpakaļejošu spēku. Vēršam uzmanību, ka Latvijas tiesību sistēmā nav piemērojamas tiesību normas ar atpakaļejošu spēku. Proti, Oficiālo publikāciju un tiesiskās informācijas likuma 9. panta ceturtā daļa noteic, ka normatīvajiem aktiem nav atpakaļejoša spēka, izņemot likumā īpaši paredzētus gadījumus. Attiecīgi lūdzam izvērtēt un sniegt izvērstākus skaidrojumus anotācijā par normu nepieciešamību un ietekmi, kā arī piemērošanu.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1.un 2. punktā noteiktās tiesību normas neradīs ietekmi uz atbalsta saņēmēju, tā kā jau pašlaik LAD pārliecinās, ka netiek pārkāpts krīzes pagaidu regulējumā noteiktais maksimālais atbalsta apjoms, kā arī pārliecinās par to, ka atbalsts tiek izmaksāts nepārkāpjot  EK lēmumos par atbalsta saderību ar iekšējo tirgu noteikto. Tomēr Finanšu ministrija uzskata, ka atbalstu regulējošos noteikumos (MK noteikumi Nr. 420) ir jāiekļauj nosacījums, kāds ir noteikts pagaidu regulējuma 84.punktā un  arī EK lēmumā. Atbilstoši iepriekšminētajam ir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Kopējais atbalsta apjoms, kas piešķirts saskaņā ar Eiropas Komisijas 2022. gada 24. marta paziņojuma "Krīzes pagaidu regulējums valsts atbalsta pasākumiem, ar ko atbalsta ekonomiku pēc Krievijas agresijas pret Ukrainu" 2.1. iedaļu un Eiropas Komisijas 2022. gada 28. oktobra paziņojuma "Krīzes pagaidu regulējums valsts atbalsta pasākumiem, ar ko atbalsta ekonomiku pēc Krievijas agresijas pret Ukrainu" 2.1. iedaļu, tostarp šo noteikumu ietvaros, vienam atbalsta saņēmējam un ar to saistīto personu grupai nepārsniedz Eiropas Komisijas 2022. gada 28.oktobra paziņojuma "Krīzes pagaidu regulējums valsts atbalsta pasākumiem, ar ko atbalsta ekonomiku pēc Krievijas agresijas pret Ukrainu" 2.1. iedaļā noteikto maksimālo atbalsta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Kopējais atbalsta apjoms, kas piešķirts saskaņā ar Eiropas Komisijas 2022. gada 24. marta paziņojuma "Krīzes pagaidu regulējums valsts atbalsta pasākumiem, ar ko atbalsta ekonomiku pēc Krievijas agresijas pret Ukrainu" 2.1. iedaļu un Eiropas Komisijas 2022. gada 28. oktobra paziņojuma "Krīzes pagaidu regulējums valsts atbalsta pasākumiem, ar ko atbalsta ekonomiku pēc Krievijas agresijas pret Ukrainu" 2.1. iedaļu, vienam atbalsta saņēmējam un ar to saistīto personu grupai nepārsniedz Eiropas Komisijas 2022. gada 28.oktobra paziņojuma "Krīzes pagaidu regulējums valsts atbalsta pasākumiem, ar ko atbalsta ekonomiku pēc Krievijas agresijas pret Ukrainu" 2.1. iedaļā noteikto maksimālo atbalsta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un 2. punkts neatbilst Latvijas Republikas Satversmes (turpmāk – Satversme) 90. pantam, jo nosaka privātpersonām pienākumu ievērot tām juridiski nesaistoša dokumenta prasības. Norādām, ka Eiropas Komisijas 2022. gada 24. marta paziņojuma "Krīzes pagaidu regulējums valsts atbalsta pasākumiem, ar ko atbalsta ekonomiku pēc Krievijas agresijas pret Ukrainu" un Eiropas Komisijas 2022. gada 28. oktobra paziņojuma "Krīzes pagaidu regulējums valsts atbalsta pasākumiem, ar ko atbalsta ekonomiku pēc Krievijas agresijas pret Ukrainu" prasības nav juridiski saistošas privātpersonām un atsauces ietveršana uz tiem ir pretrunā Latvijas Republikas Satversmes 90. pantam. Noteikumu projektā ietverot attiecīgas atsauces uz minētajiem dokumentiem, bet vienlaikus nenorādot konkrētās prasības projekta tekstā, tiek nesamērīgi aizskartas attiecīgo privātpersonu tiesības zināt savas tiesības. Attiecīgi lūdzam svītrot projektā iekļautās atsauces uz paziņojumiem un nepieciešamības gadījumā pārņemt tā prasības projekta tekstā vai ietvert piemērotas atsauces uz attiecīgu normatīvo regulējumu atbilstoši Ministru kabineta 2009. gada 3. februāra noteikumu Nr. 108 "Normatīvo aktu projektu sagatavošanas noteikumi" 3.7.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arī bažas, ka šādu vispārīgu normu par jebkādu atbalstu, kas piešķirts saskaņā ar attiecīgu Eiropas Komisijas paziņojumu un tā sadaļu, apjomu, nav pilnīgi saprotama, jo noteikumi ir par konkrētu valsts atbalstu konkrētā nozarē, taču projekta 1. un 2. punktā nav ietverta nekāda sasaiste ar tieši saskaņā ar noteikumiem piešķirto atbalstu. Saistībā ar minēto arī norādām, ka anotācijā ietverti neprecīzi skaidrojumi par projektu (sk., piemēram, risinājuma aprakstu, kur nekorekti citēti projekta punkti, kā arī ietvertas norādes, kas nemaz projektā nav ietvertas (piemēram, "tostarp šo noteikumu ietvaros")). Attiecīgi lūdzam izvērtēt un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  Anotācijā iekļauts skaidrojums, ka izņēmuma gadījumā noteikumu projektā ir nepieciešams lietot atsauces uz konkrētajiem EK paziņojumiem. Noteikumu anotācija papildināta ar šādu informāciju: Lai nodrošinātu EK paziņojuma 84. punkta pārnesi uz MK noteikumiem Nr. 420 nav iespējams lietot iekšējās atsauces, tā kā  punktos, kuros noteikts maksimālais atbalsta apjoms  nav  dotas atsauces uz konkrētiem EK paziņojumiem atbilstoši to izdošanas datumam, bet gan noteikts vispārējs maksimālā atbalsta apjoms katrā atbalsta shēmā.  Tāpēc izņēmuma gadījumā,  lai nodrošinātu sasaisti ar katrā EK paziņojumā noteikto maksimālo atbalsta apjomu noteiktumu projektā tiek lietotas atsauces gan uz 2022. gada 24. marta, gan uz 2022. gada 28.oktobra EK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Kopējais atbalsta apjoms, kas piešķirts saskaņā ar Eiropas Komisijas 2022. gada 24. marta paziņojuma "Krīzes pagaidu regulējums valsts atbalsta pasākumiem, ar ko atbalsta ekonomiku pēc Krievijas agresijas pret Ukrainu" 2.1. iedaļu un Eiropas Komisijas 2022. gada 28. oktobra paziņojuma "Krīzes pagaidu regulējums valsts atbalsta pasākumiem, ar ko atbalsta ekonomiku pēc Krievijas agresijas pret Ukrainu" 2.1. iedaļu, tostarp šo noteikumu ietvaros, vienam atbalsta saņēmējam un ar to saistīto personu grupai nepārsniedz Eiropas Komisijas 2022. gada 28.oktobra paziņojuma "Krīzes pagaidu regulējums valsts atbalsta pasākumiem, ar ko atbalsta ekonomiku pēc Krievijas agresijas pret Ukrainu" 2.1. iedaļā noteikto maksimālo atbalsta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Kopējais atbalsta apjoms, kas piešķirts saskaņā ar Eiropas Komisijas 2022. gada 24. marta paziņojuma "Krīzes pagaidu regulējums valsts atbalsta pasākumiem, ar ko atbalsta ekonomiku pēc Krievijas agresijas pret Ukrainu" 2.4. iedaļu un Eiropas Komisijas 2022. gada 28. oktobra paziņojuma "Krīzes pagaidu regulējums valsts atbalsta pasākumiem, ar ko atbalsta ekonomiku pēc Krievijas agresijas pret Ukrainu"  2.4. iedaļu, vienam atbalsta saņēmējam un ar to saistīto personu grupai nepārsniedz Eiropas Komisijas 2022. gada 28. oktobra paziņojuma "Krīzes pagaidu regulējums valsts atbalsta pasākumiem, ar ko atbalsta ekonomiku pēc Krievijas agresijas pret Ukrainu"  2.4. iedaļā noteikto maksimālo atbalsta apjomu attiecīgajā laikposmā.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Krīzes pagaidu regulējums valsts atbalsta pasākumiem, ar ko atbalsta ekonomiku pēc Krievijas agresijas pret Ukrainu (2022/C 426/01) 2.4. iedaļa paredz atbalsta slieksni 4 miljoni eiro, bet noteikumu 22.punktā ir noteikts 2 miljonu euro atbalsta apmērs, lūdzam šo normu precizēt šādā redakcijā. Papildus, ņemot vērā anotācijā minēto, ka atbalsta administrējošām iestādēm varētu rasties neskaidrība kā rīkoties attiecīgajā situācijā, lūdzam papildināt anotāciju ar praktisko piemērošanas piemēru. Vienlaikus, ievērojot minēto, lūdzam precizēt anotācijas V sadaļas 5.4. 1. tabulā Tiesību akta projekta atbilstība ES tiesību aktiem ietverto noteikumu projekta punktu atbilstības izvērtējumu, ka noteikumu projekta 2.punkts (noteikumu 15.</w:t>
            </w:r>
            <w:r w:rsidR="00000000" w:rsidRPr="00000000" w:rsidDel="00000000">
              <w:rPr>
                <w:vertAlign w:val="superscript"/>
                <w:rtl w:val="0"/>
              </w:rPr>
              <w:t xml:space="preserve">3</w:t>
            </w:r>
            <w:r w:rsidR="00000000" w:rsidRPr="00000000" w:rsidDel="00000000">
              <w:rPr>
                <w:rtl w:val="0"/>
              </w:rPr>
              <w:t xml:space="preserve">punkts) paredz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atbalsta apjoms, kas piešķirts saskaņā ar Eiropas Komisijas 2022. gada 24. marta paziņojuma "Krīzes pagaidu regulējums valsts atbalsta pasākumiem, ar ko atbalsta ekonomiku pēc Krievijas agresijas pret Ukrainu" 2.4. iedaļu un Eiropas Komisijas 2022. gada 28. oktobra paziņojuma "Krīzes pagaidu regulējums valsts atbalsta pasākumiem, ar ko atbalsta ekonomiku pēc Krievijas agresijas pret Ukrainu"  2.4. iedaļu, vienam atbalsta saņēmējam un ar to saistīto personu grupai nepārsniedz Eiropas Komisijas 2022. gada 28. oktobra paziņojuma "Krīzes pagaidu regulējums valsts atbalsta pasākumiem, ar ko atbalsta ekonomiku pēc Krievijas agresijas pret Ukrainu"  2.4. iedaļā noteikto maksimālo atbalsta apjomu attiecīgajā laikposmā, ievērojot šo noteikumu 22.punktā noteikto atbalsta apmēra piešķīrumu šīs atbalsta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redakcija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3</w:t>
            </w:r>
            <w:r w:rsidR="00000000" w:rsidRPr="00000000" w:rsidDel="00000000">
              <w:rPr>
                <w:rtl w:val="0"/>
              </w:rPr>
              <w:t xml:space="preserve"> Kopējais atbalsta apjoms, kas piešķirts saskaņā ar Eiropas Komisijas 2022. gada 24. marta paziņojuma "Krīzes pagaidu regulējums valsts atbalsta pasākumiem, ar ko atbalsta ekonomiku pēc Krievijas agresijas pret Ukrainu" 2.4. iedaļu un Eiropas Komisijas 2022. gada 28. oktobra paziņojuma "Krīzes pagaidu regulējums valsts atbalsta pasākumiem, ar ko atbalsta ekonomiku pēc Krievijas agresijas pret Ukrainu"  2.4. iedaļu, tostarp šo noteikumu ietvaros, vienam atbalsta saņēmējam un ar to saistīto personu grupai nepārsniedz Eiropas Komisijas 2022. gada 28. oktobra paziņojuma "Krīzes pagaidu regulējums valsts atbalsta pasākumiem, ar ko atbalsta ekonomiku pēc Krievijas agresijas pret Ukrainu"  2.4. iedaļā noteikto maksimālo atbalsta apjomu attiecīgajā laikposmā, ievērojot šo noteikumu 22.punktā noteikto atbalsta apmēra piešķīrumu šīs atbalsta programmas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15.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Krīzes pagaidu regulējums valsts atbalsta pasākumiem, ar ko atbalsta ekonomiku pēc Krievijas agresijas pret Ukrainu (2022/C 426/01) 2.4. iedaļa paredz atbalsta slieksni 4 miljoni euro, bet noteikumu 22.punktā ir noteikts 2 miljonu euro atbalsta apmērs, lūdzam skaidrot, kādēļ netiek piemērots maksimālais atbalsta slieksnis 4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shēma netiek mainīta pēc būtības un noteikumu projekts paredz tikai tiesību normas tehnisku  precizēšanu atbilstoši, jau pieņemtam EK lēmumam  par šo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anotācijā skaidrojumu, ka “</w:t>
            </w:r>
            <w:r w:rsidR="00000000" w:rsidRPr="00000000" w:rsidDel="00000000">
              <w:rPr>
                <w:i w:val="1"/>
                <w:rtl w:val="0"/>
              </w:rPr>
              <w:t xml:space="preserve">Tomēr Finanšu ministrija uzskata, ka ir nepieciešams noteikt skaidru šī nosacījuma iekļaušanu MK noteikumos Nr 420.</w:t>
            </w:r>
            <w:r w:rsidR="00000000" w:rsidRPr="00000000" w:rsidDel="00000000">
              <w:rPr>
                <w:rtl w:val="0"/>
              </w:rPr>
              <w:t xml:space="preserve">”, jo tas nav korekts. Informējam, ka skaidru (precīzi, nepārprotamu) nosacījumu prasība izriet no vispārējiem normatīvo aktu izstrādes principiem, turklāt, vēršam uzmanību, ka normas un nosacījumu piemērošanas nepārprotama skaidrība ir nepieciešama atbalsta sniedzējam un atbalsta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attiecīgais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Kopējais atbalsta apjoms, kas piešķirts saskaņā ar Eiropas Komisijas 2022. gada 24. marta paziņojuma "Krīzes pagaidu regulējums valsts atbalsta pasākumiem, ar ko atbalsta ekonomiku pēc Krievijas agresijas pret Ukrainu" 2.1. iedaļu un Eiropas Komisijas 2022. gada 28. oktobra paziņojuma "Krīzes pagaidu regulējums valsts atbalsta pasākumiem, ar ko atbalsta ekonomiku pēc Krievijas agresijas pret Ukrainu" 2.1. iedaļu, tostarp šo noteikumu ietvaros, vienam atbalsta saņēmējam un ar to saistīto personu grupai nepārsniedz Eiropas Komisijas 2022. gada 28.oktobra paziņojuma "Krīzes pagaidu regulējums valsts atbalsta pasākumiem, ar ko atbalsta ekonomiku pēc Krievijas agresijas pret Ukrainu" 2.1. iedaļā noteikto maksimālo atbalsta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atbalstāma atsauču uz Eiropas Komisijas paziņojumiem iekļaušana nacionālajos normatīvajos aktos, jo saskaņā ar Līguma par Eiropas Savienības darbību 288.pantu šāds dokuments neuzliek saistības un nav tieši piemērojams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un anotācijā sniegto skaidrojumu, ka atsauču uz Eiropas Komisijas paziņojumiem ietveršana ir izņēmuma gadījums un ka iekšējo atsauču veidošana konkrētajā gadījumā nav iespējama, kā arī ņemot vērā, ka minētais paziņojums šobrīd nosaka dalībvalstīs piemērojamos atbalsta nosacījumus un atbalsta apjomu, saskaņojam noteikumu projekta tālāku virzību. Vienlaikus lūdzam ņemt vērā, ka atsauču uz privātpersonām nesaistošu dokumentu prasībām ietveršana normatīvajos aktos var radīt sarežģījumus domstarpību, ja tādas rodas, risināšanas procesā. Aicinām turpmāk normatīvo aktu projektos pārņemt nepieciešamās Komisijas paziņojumu normas, veidojot skaidru un nepārprotamu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izvērtēs Tieslietu ministrijas priekšlikumu un turpmāk centīsies veidot noteikumu uzbūvi tādā veidā, lai izvairītos no nepieciešamības lietot šāda vieda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Kopējais atbalsta apjoms, kas piešķirts saskaņā ar Eiropas Komisijas 2022. gada 24. marta paziņojuma "Krīzes pagaidu regulējums valsts atbalsta pasākumiem, ar ko atbalsta ekonomiku pēc Krievijas agresijas pret Ukrainu" 2.1. iedaļu un Eiropas Komisijas 2022. gada 28. oktobra paziņojuma "Krīzes pagaidu regulējums valsts atbalsta pasākumiem, ar ko atbalsta ekonomiku pēc Krievijas agresijas pret Ukrainu" 2.1. iedaļu, tostarp šo noteikumu ietvaros, vienam atbalsta saņēmējam un ar to saistīto personu grupai nepārsniedz Eiropas Komisijas 2022. gada 28.oktobra paziņojuma "Krīzes pagaidu regulējums valsts atbalsta pasākumiem, ar ko atbalsta ekonomiku pēc Krievijas agresijas pret Ukrainu" 2.1. iedaļā noteikto maksimālo atbalsta apjomu.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22-TA-3721</w:t>
    </w:r>
    <w:r>
      <w:br/>
    </w:r>
    <w:r w:rsidR="00000000" w:rsidRPr="00000000" w:rsidDel="00000000">
      <w:rPr>
        <w:rtl w:val="0"/>
      </w:rPr>
      <w:t xml:space="preserve">09.02.2023. 13.46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22-TA-3721</w:t>
    </w:r>
    <w:r>
      <w:br/>
    </w:r>
    <w:r w:rsidR="00000000" w:rsidRPr="00000000" w:rsidDel="00000000">
      <w:rPr>
        <w:rtl w:val="0"/>
      </w:rPr>
      <w:t xml:space="preserve">09.02.2023. 13.46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Izziņa_22-TA-3721.docx</dc:title>
</cp:coreProperties>
</file>

<file path=docProps/custom.xml><?xml version="1.0" encoding="utf-8"?>
<Properties xmlns="http://schemas.openxmlformats.org/officeDocument/2006/custom-properties" xmlns:vt="http://schemas.openxmlformats.org/officeDocument/2006/docPropsVTypes"/>
</file>