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1524 "Noteikumi par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anotācijā uz atkārtoto saskaņošanu veiktās izmaiņas noteikumu 2. punktā attiecībā uz finansējuma apmēru, īpaši ņemot vērā, ka, piemēram, finansējums augkopības attīstībai tiek samazināts gandrīz uz pusi, bet tirgus veicināšanai palielināts finansējums gandrīz par pusmiljonu eiro. Lūdzam arī izvērstāk skaidrot, par kādu papildu finansējumu ir runa no noteikumu tvēruma izslēgto pasākumu finansēšanai un kā tie turpmāk tiks atbalstīti, tostarp skaidrojot, kāds normatīvais regulējums tiek vai tiks izstrādāts.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konkrētu informāciju, kāda finansējuma ietvaros plānots īstenot atbalsta pasākumus, kas ar noteikumu projektā piedāvātajiem grozījumiem tiek izslēgti no Ministru kabineta 2013. gada 17. decembra noteikumiem Nr. 1524 "Noteikumi par valsts atbalstu lauksaimniecībai". Vienlaikus, ja šiem pasākumiem plānots izmantot finansējumu, kas paredzēts Ministru kabineta 2022. gada 11. oktobra sēdes protokola Nr. 52 5. § 43.1. apakšpunktā, tad atgādinām, ka tas finansējums saskaņā ar Ministru kabinetā lemto ir piešķirts konkrētiem pasākumiem un tikai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par finansējuma palielinājumu pasākumam “2022. gadā uzsākto atbalsta pasākumu izpildes finansējums” papildināt skaidrojumu, norādot, ko tieši ietver atbalsts par darbībām, ko pretendenti lopkopības nozarē veikuši 2022. gada nogalē.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par finansējuma palielinājumu 2023.gadā pasākumam “Tehniskajam atbalstam lauksaimniecības nozarē” papildināt skaidrojumu, norādot, kādas tieši izmaksas ir pieaugušas un kā noteikts finansējuma apmēra palielinājums.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par finansējuma palielinājumu 2023. gadā pasākumam “Tirgus veicināšanai” papildināt skaidrojumu, norādot pieņēmumus par to, kā noteikts finansējuma apmēra palielinājums.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pēc būtības, kāpēc apakšpasākumā "Lauku un lauksaimnieku biedrību un nodibinājumu savstarpējās sadarbības veicināšanai un dalībai starptautiskajās organizācijās” nevalstiskajām organizācijām tiek pārdalīts finansējums 25 000 </w:t>
            </w:r>
            <w:r w:rsidR="00000000" w:rsidRPr="00000000" w:rsidDel="00000000">
              <w:rPr>
                <w:i w:val="1"/>
                <w:rtl w:val="0"/>
              </w:rPr>
              <w:t xml:space="preserve">euro </w:t>
            </w:r>
            <w:r w:rsidR="00000000" w:rsidRPr="00000000" w:rsidDel="00000000">
              <w:rPr>
                <w:rtl w:val="0"/>
              </w:rPr>
              <w:t xml:space="preserve">apmērā no citiem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anotācijas 1.3.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Regulas 2022/2472 nosacījumi attiecībā uz noteikumos Nr. 1524 iekļautajiem atbalsta pasākumiem nav būtiski mainījušies salīdzinājumā ar regulu Nr. 702/2014, tāpēc regulu aizstāšana neprasa papildu grozījumus atbalsta nosacījumos (izņemot atbalstu vietējo apdraudēto dzīvnieku šķirņu saglabāšanai, kā skaidrots jau iepriekš).</w:t>
            </w:r>
            <w:r w:rsidR="00000000" w:rsidRPr="00000000" w:rsidDel="00000000">
              <w:rPr>
                <w:rtl w:val="0"/>
              </w:rPr>
              <w:t xml:space="preserve">" Lūdzam izvērstāk skaidrot izmaiņas Eiropas Savienības tiesiskajā regulējumā, reizē skaidrojot arī paredzētās noteikumu normu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nepilnīgi skaidrotas projektā paredzētās izmaiņas Ministru kabineta 2013.gada 17.decembra noteikumos Nr.1524 "Noteikumi par valsts atbalstu lauksaimniecībai" (turpmāk - noteikumi). Ne visu projekta normu nepieciešamība ir vai ir pietiekami pamatota anotācijā.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skaidrotas izmaiņas noteikumu 8.3. apakšpunktā, 8.12. apakšpunktā, 11.</w:t>
            </w:r>
            <w:r w:rsidR="00000000" w:rsidRPr="00000000" w:rsidDel="00000000">
              <w:rPr>
                <w:vertAlign w:val="superscript"/>
                <w:rtl w:val="0"/>
              </w:rPr>
              <w:t xml:space="preserve">1</w:t>
            </w:r>
            <w:r w:rsidR="00000000" w:rsidRPr="00000000" w:rsidDel="00000000">
              <w:rPr>
                <w:rtl w:val="0"/>
              </w:rPr>
              <w:t xml:space="preserve"> punktā, 129.</w:t>
            </w:r>
            <w:r w:rsidR="00000000" w:rsidRPr="00000000" w:rsidDel="00000000">
              <w:rPr>
                <w:vertAlign w:val="superscript"/>
                <w:rtl w:val="0"/>
              </w:rPr>
              <w:t xml:space="preserve">5</w:t>
            </w:r>
            <w:r w:rsidR="00000000" w:rsidRPr="00000000" w:rsidDel="00000000">
              <w:rPr>
                <w:rtl w:val="0"/>
              </w:rPr>
              <w:t xml:space="preserve"> punktā, 129.</w:t>
            </w:r>
            <w:r w:rsidR="00000000" w:rsidRPr="00000000" w:rsidDel="00000000">
              <w:rPr>
                <w:vertAlign w:val="superscript"/>
                <w:rtl w:val="0"/>
              </w:rPr>
              <w:t xml:space="preserve">9</w:t>
            </w:r>
            <w:r w:rsidR="00000000" w:rsidRPr="00000000" w:rsidDel="00000000">
              <w:rPr>
                <w:rtl w:val="0"/>
              </w:rPr>
              <w:t xml:space="preserve"> punktā, 225.</w:t>
            </w:r>
            <w:r w:rsidR="00000000" w:rsidRPr="00000000" w:rsidDel="00000000">
              <w:rPr>
                <w:vertAlign w:val="superscript"/>
                <w:rtl w:val="0"/>
              </w:rPr>
              <w:t xml:space="preserve">3</w:t>
            </w:r>
            <w:r w:rsidR="00000000" w:rsidRPr="00000000" w:rsidDel="00000000">
              <w:rPr>
                <w:rtl w:val="0"/>
              </w:rPr>
              <w:t xml:space="preserve"> 3. apakšpunktā un 225.</w:t>
            </w:r>
            <w:r w:rsidR="00000000" w:rsidRPr="00000000" w:rsidDel="00000000">
              <w:rPr>
                <w:vertAlign w:val="superscript"/>
                <w:rtl w:val="0"/>
              </w:rPr>
              <w:t xml:space="preserve">13</w:t>
            </w:r>
            <w:r w:rsidR="00000000" w:rsidRPr="00000000" w:rsidDel="00000000">
              <w:rPr>
                <w:rtl w:val="0"/>
              </w:rPr>
              <w:t xml:space="preserve"> punktā. Nav skaidrota arī noteikumu 129.</w:t>
            </w:r>
            <w:r w:rsidR="00000000" w:rsidRPr="00000000" w:rsidDel="00000000">
              <w:rPr>
                <w:vertAlign w:val="superscript"/>
                <w:rtl w:val="0"/>
              </w:rPr>
              <w:t xml:space="preserve">3</w:t>
            </w:r>
            <w:r w:rsidR="00000000" w:rsidRPr="00000000" w:rsidDel="00000000">
              <w:rPr>
                <w:rtl w:val="0"/>
              </w:rPr>
              <w:t xml:space="preserve"> 3. apakšpunkta svītrošana, 129.</w:t>
            </w:r>
            <w:r w:rsidR="00000000" w:rsidRPr="00000000" w:rsidDel="00000000">
              <w:rPr>
                <w:vertAlign w:val="superscript"/>
                <w:rtl w:val="0"/>
              </w:rPr>
              <w:t xml:space="preserve">7</w:t>
            </w:r>
            <w:r w:rsidR="00000000" w:rsidRPr="00000000" w:rsidDel="00000000">
              <w:rPr>
                <w:rtl w:val="0"/>
              </w:rPr>
              <w:t xml:space="preserve"> 2. apakšpunkta un 43.</w:t>
            </w:r>
            <w:r w:rsidR="00000000" w:rsidRPr="00000000" w:rsidDel="00000000">
              <w:rPr>
                <w:vertAlign w:val="superscript"/>
                <w:rtl w:val="0"/>
              </w:rPr>
              <w:t xml:space="preserve">2</w:t>
            </w:r>
            <w:r w:rsidR="00000000" w:rsidRPr="00000000" w:rsidDel="00000000">
              <w:rPr>
                <w:rtl w:val="0"/>
              </w:rPr>
              <w:t xml:space="preserve"> pielikuma svītrošana, 144. punkta svītrošanu.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izvērstāk skaidrot noteikumu 111.</w:t>
            </w:r>
            <w:r w:rsidR="00000000" w:rsidRPr="00000000" w:rsidDel="00000000">
              <w:rPr>
                <w:vertAlign w:val="superscript"/>
                <w:rtl w:val="0"/>
              </w:rPr>
              <w:t xml:space="preserve">2</w:t>
            </w:r>
            <w:r w:rsidR="00000000" w:rsidRPr="00000000" w:rsidDel="00000000">
              <w:rPr>
                <w:rtl w:val="0"/>
              </w:rPr>
              <w:t xml:space="preserve"> punktu, īpaši to, kāpēc šāda norma paredzēta tieši attiecībā uz konkrēto atbalsta veidu, kā arī kāpēc informācija pēc pieprasījuma iesniedzama tieši Zemkopības ministrijā, nevis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izvērstāk skaidrot izmaiņas noteikumu 2.14. apakšnodaļā (īpaši apakšnodaļas nosaukuma maiņu un 129.</w:t>
            </w:r>
            <w:r w:rsidR="00000000" w:rsidRPr="00000000" w:rsidDel="00000000">
              <w:rPr>
                <w:vertAlign w:val="superscript"/>
                <w:rtl w:val="0"/>
              </w:rPr>
              <w:t xml:space="preserve">1</w:t>
            </w:r>
            <w:r w:rsidR="00000000" w:rsidRPr="00000000" w:rsidDel="00000000">
              <w:rPr>
                <w:rtl w:val="0"/>
              </w:rPr>
              <w:t xml:space="preserve"> punkta izmaiņas) un to atbilstību regulas 2022/2472 30. pantam, ņemot vērā, ka regulas 2022/2472 30. pants paredz atbalstu ģenētisko resursu saglabāšanai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anotācijā izvērstāk skaidrot 115.3. apakšpunkta svītrošanu un 106.3. apakšpunktu (proti, kādēļ nav nepieciešams veterinārārsts attiecīgajās darbībās; sk. arī noteikumu 117.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izvērstāk skaidrot noteikumu 3.2. apakšnodaļas, kā arī citu apakšnodaļu, kas tiek paredzētas vai precizētas (sk., piemēram, 6.6. un 6.7. apakšnodaļu) regulējumu, skaidrojot, kādēļ attiecīgie nosacījumi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izvērtēt un izvērstāk skaidrot projekta normas, kas paredz, ka kopā ar gala pārskatu iesniedzamas nevis samaksu apliecinošu dokumentu kopijas, bet gan to kopsavilkums. Lūdzam izvērtēt finanšu riskus atbalsta pamatotības izvērtējuma kontekstā, kā arī skaidrot, kādēļ izmaiņas paredzētas tieši attiecībā uz nevalstiskajām organizācijām. Papildus norādām, ka nav skaidrs, kādēļ tad noteikumos citviet ir norādes uz samaksu apliecinošu dokumentu kopijām (sk., piemēram, 152. punktu) un vai ir paredzēta konsekventa pieeja. Attiecīgi lūdzam izvērtēt un precizēt projektu vai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izvērstāk skaidrot, kādēļ precizētas tieši konkrētās noteikumu normas attiecībā uz iesniegumu un pārskatu iesniegšanas termiņiem (sk., piemēram, noteikumu 20.3. apakšpunktu, 23. un 26. punktu). Lūdzam izvērtēt un skaidrot, kādēļ netiek vienlīdzīgi pagarināti iesniegšanas termiņi visos atbalsta pasākumos. Alternatīvi lūdzam skaidrot, kādi ir īpaši apstākļi, kādēļ tieši attiecīgajos gadījumos termiņi tiek pagarināti.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1.3. sadaļu, sniedzot skaidrojumus.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iebilduma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dažādus atbalsta pasākumus, kas ir ar  atšķirīgu specifiku, nav nepieciešams vienlaicīgi ieviest tajos visos vienotu pieeju, it īpaši situācijā, kad administrējošajai iestādei katram pasākumam ir izveidotas administrēšanas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iebilduma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attiecīgajos punktos precizēti, jo tieši šajos punktos konstatēts, ka pretendentam ir grūtības ievērot noteikto termiņu. Pārējos atbalsta pasākumos iesniegumu un pārskatu termiņus precizēt pašlaik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skaidrot, kā aprēķināts paredzētais finansējuma palielinājums pasākumam "Dzīvnieku līķu savākšanai, transportēšanai, pārstrādei un likvidēšanai".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iekļauts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sadaļas 1. tabulā norādīt ne tikai Ministru kabineta 2013.gada 17.decembra noteikumu Nr.1524 "Noteikumi par valsts atbalstu lauksaimniecībai" (turpmāk - noteikumi Nr. 1524) vienību, kurā ieviestas regulu normas, bet arī attiecīgo </w:t>
            </w:r>
            <w:r w:rsidR="00000000" w:rsidRPr="00000000" w:rsidDel="00000000">
              <w:rPr>
                <w:u w:val="single"/>
                <w:rtl w:val="0"/>
              </w:rPr>
              <w:t xml:space="preserve">projekta</w:t>
            </w:r>
            <w:r w:rsidR="00000000" w:rsidRPr="00000000" w:rsidDel="00000000">
              <w:rPr>
                <w:rtl w:val="0"/>
              </w:rPr>
              <w:t xml:space="preserve">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sadaļas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 sadaļas 1. tabulā izdalīt katru Eiropas Savienības regulu atsevišķā tabulā un dzēst tukšās tabulas, kā arī papildus noteikumu vienībai norādīt arī projekta vienību, kas ievieš regulu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šādām neskaidrībām vai neprecizitātēm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2022/2472 21. pants ieviests arī noteikumu 183. punktā, ne tikai 175. punktā,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129.</w:t>
            </w:r>
            <w:r w:rsidR="00000000" w:rsidRPr="00000000" w:rsidDel="00000000">
              <w:rPr>
                <w:vertAlign w:val="superscript"/>
                <w:rtl w:val="0"/>
              </w:rPr>
              <w:t xml:space="preserve">1</w:t>
            </w:r>
            <w:r w:rsidR="00000000" w:rsidRPr="00000000" w:rsidDel="00000000">
              <w:rPr>
                <w:rtl w:val="0"/>
              </w:rPr>
              <w:t xml:space="preserve"> punktā ir atsauce tikai uz Regulas 2022/2472 30. pantu, taču anotācijas 5. sadaļas 1. tabulā ir norādītas konkrētas 30. panta apakšvienības, kas noteikumos nav norādītas. Attiecīgi lūdzam izvērtēt iespēju precizēt noteikumu 2.14. apakšnodaļu. Turklāt nav pilnīgi skaidrs, kāpēc anotācijas 5. sadaļā ir norāde tieši uz 30. panta 3. punkta "a" apakšpunktā minēto saistību veidu, ja 2.14. apakšnodaļā ir runa tieši par "saglabāšanu". Attiecīgi lūdzam sniegt izvērstākus skaidrojumus.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norādīt, kurās Dzīvnieku audzēšanas un ciltsdarba likuma normās ieviests Regulas 2022/2472 30.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un precizēt vai skaidrot, kā Regulas 2022/2472 30. panta 8. punkts ir ieviests noteikumu 129.</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norādīt arī noteikumu projekta normas, kurās ir ietvertas vispārīgas atsauces uz kādu regulu, norādot attiecīgo projekta vienību, kurā ietverta atsauce (sk., piemēram, projekta 9. punktā izteikto noteikumu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lauksaimniecībai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atrodama sadaļa un attiecīgi paredzētais atbalsts ar maksājumu saņemšanas nosacījumiem par </w:t>
            </w:r>
            <w:r w:rsidR="00000000" w:rsidRPr="00000000" w:rsidDel="00000000">
              <w:rPr>
                <w:b w:val="1"/>
                <w:rtl w:val="0"/>
              </w:rPr>
              <w:t xml:space="preserve">preventīviem pasākumiem</w:t>
            </w:r>
            <w:r w:rsidR="00000000" w:rsidRPr="00000000" w:rsidDel="00000000">
              <w:rPr>
                <w:rtl w:val="0"/>
              </w:rPr>
              <w:t xml:space="preserve">, kas būtu veicami lauksaimniekam sava ganāmpulka (vai cita objekta) pasargāšanai no  savvaļas dzīvnieku postījumiem, jo īpaši, ja tas attiecas uz Eiropas nozīmes īpaši aizsargājamo sugu dzīvnieku postījumiem. Kā rāda citu dalībvalstu prakse, tad šāda nepiciešamība, kā arī kompensācijas ir saprātīgi finansēt no fondiem, kas paredzēti valsts atbalstam lauksaimniecībai. Lūdzu šādu sadaļu iestrādāt!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paredzēts noteikumos Nr. 1524 ietvertajiem atbalsta pasākumiem, ir ierobežots. Tāpēc, vērtējot atbalsta pasākumus un to lietderību, būtiski ir tas, vai minētajam mērķim ir iespējams iegūt finansējumu no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preventīviem pasākumiem jaunajā plānošanas periodā no 2023. gada Latvijas Kopējās lauksaimniecības politikas stratēģiskā plānā 2023.–2027.gadam ir ieplānota intervence “Atbalsts ieguldījumiem lauku saimniecībās konkurētspējai”, kuras ietvaros plānots turpināt atbalstīt preventīvus ieguldījumus dzīvnieku postījumu mazināšanai, kā arī putnu un dzīvnieku bojāejas mazināšanai (piemēram, žogu un atbaidīšanas ierīču ierīkošana). Turklāt, minētājā intervencē tiks atbalstīti arī preventīvi ieguldījumi dzīvnieku (suņu) iegādei, lai pasargātu lauksaimniecības dzīvniekus no lielajiem plēsējiem.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kompensācijām to kārtība ir paredzēta atbilstoši Medību likumam un normatīvajiem aktiem  par medījamo dzīvnieku nodarīto zaudējumu noteikšanu un medību koordinācijas komisijām, kā arī  Sugu un biotopu aizsardzības likumam un normatīvajiem aktiem par kārtību, kādā zemes īpašniekiem vai lietotājiem nosakāmi to zaudējumu apmēri, kas saistīti ar īpaši aizsargājamo nemedījamo sugu un migrējošo sugu dzīvnieku nodarītajiem būtiskiem postījumiem, un minimālās aizsardzības pasākumu prasības postījumu novēršanai. Lai saņemtu kompensāciju, abos minētajos gadījumos zemes īpašniekam vai lietotājam ir jānodrošina vismaz viens aizsardzības pasākums, lai novērstu postījumus lopkopībai vai biškopībai.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lauksaimniecībai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atbalsta pretendentam, kam ar tiesas spriedumu ir pasludināts maksātnespējas process vai tiek īstenots tiesiskās aizsardzības process, vai ar tiesas lēmumu tiek īstenots ārpustiesas tiesiskās aizsardzības process, vai ir uzsākta bankrota procedūra, piemērota sanācija vai mierizlīgums, vai tā saimnieciskā darbība ir izbeigta, vai tas atbilst valsts tiesību aktos noteiktiem kritērijiem, lai tam pēc kreditoru pieprasījuma piemērotu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normatīvajiem aktiem izteikt atbilstoši Ministru kabineta 2009. gada 3. februāra noteikumu Nr. 108 "Normatīvo aktu projektus sagatavošanas noteikumi" 137. punktam, izmantojot vārdus "normatīvie akti", kā arī norādot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izvērtējot minētto apakšpunktu secināts, ka attiecībā uz šo noteikumu atbalsta pasākumiem šāda norma nav nepieciešama, jo pietiek ar 7.1. apakšpunktā noteiktajām normām attiecībā uz grūtībās nonākušu pretendentu. Tāpēc minētais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pretendentam, ko Lauku atbalsta dienests atbilstoši normatīvajiem aktiem par kārtību, kādā piešķir, administrē un uzrauga valsts un Eiropas Savienības atbalstu lauku un zivsaimniecības attīstībai, ir izslēdzis no atbalsta saņēmēju loka.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projekta 4.punktā (noteikumu 7.4. apakšpunktā) un citviet projektā minētie "normatīvie akti par kārtību, kādā piešķir, administrē un uzrauga valsts un Eiropas Savienības atbalstu lauku un zivsaimniecības attīstībai", tai skaitā, vai attiecīgais normatīvais akts ir stājies spēkā. Vēršam uzmanību, ka saskaņā ar Ministru kabineta 2009. gada 3. februāra noteikumu Nr. 108 "Normatīvo aktu projektu sagatavošanas noteikumi" 136. punktu noteikumu projektā neietver atsau­ces uz normatīvo aktu vai normatīvo aktu, kas vēl nav stājies spēkā. Atsaucē var norādīt uz normatīvo aktu, kas vēl nav stājies spēkā, ja tas stāsies spēkā pirms noteikumu projekta stāšanās spēkā vai vienlaikus ar to. Ja ar atsauci domāts Ministru kabineta noteikumu projekts "Valsts un Eiropas Savienības atbalsta piešķiršanas, administrēšanas un uzraudzības vispārējā kārtība lauku un zivsaimniecības attīstībai" (22-TA-3069), saskaņā ar Ministru kabineta 2023. gada 7. februāra sēdes protokolu Nr. 6 20. § jautājuma izskatīšana ir atlikta. Attiecīgi lūdzam sniegt skaidrojumu un iepriekš minēto ņemt vērā projekta virzības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uz Ministru kabineta sēdi vienlaikus ar Ministru kabineta noteikumu projektu "Valsts un Eiropas Savienības atbalsta piešķiršanas, administrēšanas un uzraudzības vispārējā kārtība lauku un zivsaimniecības attīstībai" (22-TA-3069).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pretendentam, ko Lauku atbalsta dienests atbilstoši normatīvajiem aktiem par kārtību, kādā piešķir, administrē un uzrauga valsts un Eiropas Savienības atbalstu lauku un zivsaimniecības attīstībai, ir izslēdzis no atbalsta saņēmēju loka.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prasības nevērtē, ja atbalstu piešķir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 punktā paredzēto noteikumu papildinājumu ar 7.</w:t>
            </w:r>
            <w:r w:rsidR="00000000" w:rsidRPr="00000000" w:rsidDel="00000000">
              <w:rPr>
                <w:vertAlign w:val="superscript"/>
                <w:rtl w:val="0"/>
              </w:rPr>
              <w:t xml:space="preserve">2</w:t>
            </w:r>
            <w:r w:rsidR="00000000" w:rsidRPr="00000000" w:rsidDel="00000000">
              <w:rPr>
                <w:rtl w:val="0"/>
              </w:rPr>
              <w:t xml:space="preserve"> punktu. Pirmkārt, vēršam uzmanību, ka nav saprotams, kādēļ paredzēts, ka attiecīgajos gadījumos nevērtē visas 7. punktā minētās prasības, turklāt norma nesaskan ar anotācijā minēto par 7.1. apakšpunktā minētās prasības nevērtēšanu. Otrkārt, no anotācijā ietvertā skaidrojuma arī nav pilnīgi skaidrs, kādēļ norma paredzēta un kā tā saistīta ar minētajās regulās ietvertajām normām. Attiecīgi lūdzam izvērtēt un precizēt, kā arī sniegt izvērstāku skaidrojumu anotācijā par normas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w:t>
            </w:r>
            <w:r w:rsidR="00000000" w:rsidRPr="00000000" w:rsidDel="00000000">
              <w:rPr>
                <w:vertAlign w:val="superscript"/>
                <w:rtl w:val="0"/>
              </w:rPr>
              <w:t xml:space="preserve">2</w:t>
            </w:r>
            <w:r w:rsidR="00000000" w:rsidRPr="00000000" w:rsidDel="00000000">
              <w:rPr>
                <w:rtl w:val="0"/>
              </w:rPr>
              <w:t xml:space="preserve"> punkts nosakot, ka 7.1. apakšpunktā minēto prasību, ka atbalstu nepiešķir grūtībās nonākušam atbalsta pretendentam, nepiemēro atbalstam, ko piešķir kā </w:t>
            </w:r>
            <w:r w:rsidR="00000000" w:rsidRPr="00000000" w:rsidDel="00000000">
              <w:rPr>
                <w:i w:val="1"/>
                <w:rtl w:val="0"/>
              </w:rPr>
              <w:t xml:space="preserve">de minimis</w:t>
            </w:r>
            <w:r w:rsidR="00000000" w:rsidRPr="00000000" w:rsidDel="00000000">
              <w:rPr>
                <w:rtl w:val="0"/>
              </w:rPr>
              <w:t xml:space="preserve"> atbalstu un atbalstam, ko piešķir atbilstoši regulas 2022/2472 27. panta 2. punkta "c" un "d"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minētās prasības nepiemēro, ja atbalstu piešķir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izvērtē pretendenta iesnieguma atbilstību šo noteikumu 2., 3., 4., 5., 6. un 6.</w:t>
            </w:r>
            <w:r w:rsidR="00000000" w:rsidRPr="00000000" w:rsidDel="00000000">
              <w:rPr>
                <w:vertAlign w:val="superscript"/>
                <w:rtl w:val="0"/>
              </w:rPr>
              <w:t xml:space="preserve">1</w:t>
            </w:r>
            <w:r w:rsidR="00000000" w:rsidRPr="00000000" w:rsidDel="00000000">
              <w:rPr>
                <w:rtl w:val="0"/>
              </w:rPr>
              <w:t xml:space="preserve"> nodaļā minētajām prasībām un mēneša laikā (izņemot šo noteikumu 2.14. apakšnodaļā minēto iesniegumu) pēc iesniegumu iesniegšanas termiņa beigām pieņem lēmumu par iesnieguma apstiprināšanu vai noraidīšanu. Lēmuma pieņemšanas diena uzskatāma par valsts atbalsta piešķiršanas dienu. Ja iesniegums tiek apstiprināts, Lauku atbalsta dienests veic norēķinus vai slēdz līgumu ar pretendentu par šo noteikumu </w:t>
            </w:r>
            <w:r w:rsidR="00000000" w:rsidRPr="00000000" w:rsidDel="00000000">
              <w:rPr>
                <w:rtl w:val="0"/>
              </w:rPr>
              <w:t xml:space="preserve">2.</w:t>
            </w:r>
            <w:r w:rsidR="00000000" w:rsidRPr="00000000" w:rsidDel="00000000">
              <w:rPr>
                <w:rtl w:val="0"/>
              </w:rPr>
              <w:t xml:space="preserve"> punktā minētā atbalsta piešķiršanu, līgumā paredzot pušu saistības, atbildību un norēķinu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precizētā noteikumu 8.2. apakšpunkta redakcija ir neskaidra, jo no tās var noprast, ka arī lēmuma par iesnieguma noraidīšanu (ne tikai iesnieguma apstiprināšanu) pieņemšanas diena uzskatāma par valsts atbalsta piešķiršanas dienu. Attiecīgi 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izvērtē pretendenta iesnieguma atbilstību šo noteikumu 2., 3., 4., 5., 6. un 6.</w:t>
            </w:r>
            <w:r w:rsidR="00000000" w:rsidRPr="00000000" w:rsidDel="00000000">
              <w:rPr>
                <w:vertAlign w:val="superscript"/>
                <w:rtl w:val="0"/>
              </w:rPr>
              <w:t xml:space="preserve">1</w:t>
            </w:r>
            <w:r w:rsidR="00000000" w:rsidRPr="00000000" w:rsidDel="00000000">
              <w:rPr>
                <w:rtl w:val="0"/>
              </w:rPr>
              <w:t xml:space="preserve"> nodaļā minētajām prasībām un mēneša laikā pēc iesniegumu iesniegšanas termiņa beigām pieņem lēmumu par iesnieguma apstiprināšanu vai noraidīšanu. Lēmuma pieņemšanas diena par iesnieguma apstiprināšanu uzskatāma par atbalsta piešķiršanas dienu. Ja iesniegums tiek apstiprināts, Lauku atbalsta dienests veic norēķinus vai slēdz līgumu ar pretendentu par šo noteikumu </w:t>
            </w:r>
            <w:r w:rsidR="00000000" w:rsidRPr="00000000" w:rsidDel="00000000">
              <w:rPr>
                <w:rtl w:val="0"/>
              </w:rPr>
              <w:t xml:space="preserve">2.</w:t>
            </w:r>
            <w:r w:rsidR="00000000" w:rsidRPr="00000000" w:rsidDel="00000000">
              <w:rPr>
                <w:rtl w:val="0"/>
              </w:rPr>
              <w:t xml:space="preserve"> punktā minētā atbalsta piešķiršanu, līgumā paredzot pušu saistības, atbildību un norēķinu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regulas </w:t>
            </w:r>
            <w:r w:rsidR="00000000" w:rsidRPr="00000000" w:rsidDel="00000000">
              <w:rPr>
                <w:rtl w:val="0"/>
              </w:rPr>
              <w:t xml:space="preserve">2022/2472</w:t>
            </w:r>
            <w:r w:rsidR="00000000" w:rsidRPr="00000000" w:rsidDel="00000000">
              <w:rPr>
                <w:rtl w:val="0"/>
              </w:rPr>
              <w:t xml:space="preserve"> 24. panta 8. punktu un 27. panta 1. punkta "a", "b", "c" un "d" apakšpunktu atbalsts sedz līdz 100 procentiem no administratīvajām izmaksām par ciltsgrāmatas uzturēšanu, līdz 70 procentiem no izmaksām, kas saistītas ar veiktajiem testiem (dzīvnieku produktivitātes kontrole un novērtēšana pēc pēcnācējiem, dzīvnieku kvalitātes novērtēšana pēc pēcnācēju kontrolnobarošanas rezultātiem, darbspēju noteikšana, dzīvnieku lineārā un eksterjera vērtēšana, pāru atlase), lai noteiktu dzīvnieku ģenētisko kvalitāti un produktivitāti, līdz 100 procentiem par dzīvnieku darbspēju un ģenētiskās kvalitātes popularizēšanas pasākumiem, kā arī līdz 100 procentiem no dzīvnieku līķu savākšanas un transportēšanas izmaksām un līdz 75 procentiem no dzīvnieku līķu pārstrādes un likvidēšanas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10. punktā izteiktajā noteikumu 12. punktā mehāniska atsauces aizvietošana ar tādām pašām regulas 2022/2472 vienībām kā pašreizējā punktā minētajām regulas 702/2014 vienībām, ir korekta, ņemot vērā abu attiecīgo regulu normu formulējumu atšķirības. Nepieciešamības gadījumā lūdzam precizēt atsauci, kā arī lūdzam sniegt skaidrojumu. Papildus lūdzam pārdomāt normas formulējumu un to precizēt, ņemot vērā, ka, tā kā regulas ir tieši piemērojamas, regulu normas ir aizliegts pārrakstīt.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arī projekta 64. punktā izteikto noteikumu 157. punktu, un citas līdzīgas normas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atsauces uz regulu  2022/2472.  Precizēts 12. punkts. 157. punkts svītrots, jo svītrota 3.5.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regulai </w:t>
            </w:r>
            <w:r w:rsidR="00000000" w:rsidRPr="00000000" w:rsidDel="00000000">
              <w:rPr>
                <w:rtl w:val="0"/>
              </w:rPr>
              <w:t xml:space="preserve">2022/2472</w:t>
            </w:r>
            <w:r w:rsidR="00000000" w:rsidRPr="00000000" w:rsidDel="00000000">
              <w:rPr>
                <w:rtl w:val="0"/>
              </w:rPr>
              <w:t xml:space="preserve"> atbalsts sedz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2</w:t>
            </w:r>
            <w:r w:rsidR="00000000" w:rsidRPr="00000000" w:rsidDel="00000000">
              <w:rPr>
                <w:rtl w:val="0"/>
              </w:rPr>
              <w:t xml:space="preserve"> Atbalstu 100 procentu apmērā piešķir dzīvnieku darbspēju un ģenētiskās kvalitātes popularizēšanas pasākumu organizēšanai un dalībai starptautiskajos pasākumos, lai segtu regulas </w:t>
            </w:r>
            <w:r w:rsidR="00000000" w:rsidRPr="00000000" w:rsidDel="00000000">
              <w:rPr>
                <w:rtl w:val="0"/>
              </w:rPr>
              <w:t xml:space="preserve">2022/2472</w:t>
            </w:r>
            <w:r w:rsidR="00000000" w:rsidRPr="00000000" w:rsidDel="00000000">
              <w:rPr>
                <w:rtl w:val="0"/>
              </w:rPr>
              <w:t xml:space="preserve"> 24. panta 4. punktā un 5. punkta "a" apakšpunktā minētās izmaksas, bet ne vairāk kā 21 090 </w:t>
            </w:r>
            <w:r w:rsidR="00000000" w:rsidRPr="00000000" w:rsidDel="00000000">
              <w:rPr>
                <w:i w:val="1"/>
                <w:rtl w:val="0"/>
              </w:rPr>
              <w:t xml:space="preserve">euro</w:t>
            </w:r>
            <w:r w:rsidR="00000000" w:rsidRPr="00000000" w:rsidDel="00000000">
              <w:rPr>
                <w:rtl w:val="0"/>
              </w:rPr>
              <w:t xml:space="preserve"> piensaimniecības, liellopu gaļas ražošanas, cūkkopības, zirgkopības, aitkopības, kazkopības, briežkopības un truškopības nozares organizācijai.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atbalsta briežkopībai regulējuma svītrošanu, lūdzam atbilstoši precizēt noteikumu 96.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briežkopības nozarei nav paredzēts finansējums, ko piešķir atbilstoši noteikumu Nr.1524 2.8. apakšnodaļai - atbalsts par pakalpojumiem dzīvnieku ģenētiskās kvalitātes un produktivitātes novērtēšanai. Atbilstoši veikti precizējumi 2.8.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ko briežkopības organizācija saņem atbilstoši 2.8.</w:t>
            </w:r>
            <w:r w:rsidR="00000000" w:rsidRPr="00000000" w:rsidDel="00000000">
              <w:rPr>
                <w:vertAlign w:val="superscript"/>
                <w:rtl w:val="0"/>
              </w:rPr>
              <w:t xml:space="preserve">1</w:t>
            </w:r>
            <w:r w:rsidR="00000000" w:rsidRPr="00000000" w:rsidDel="00000000">
              <w:rPr>
                <w:rtl w:val="0"/>
              </w:rPr>
              <w:t xml:space="preserve"> apakšnodaļai, 2023 .gadā tiek saglabāts, jo atbalsts ģenētiskās kvalitātes popularizēšanas pasākumiem organizācijām (tostarp briežkopības organizācijai), no citiem finansējuma avotiem nav paredzēts. Tāpēc precizējumi 96.</w:t>
            </w:r>
            <w:r w:rsidR="00000000" w:rsidRPr="00000000" w:rsidDel="00000000">
              <w:rPr>
                <w:vertAlign w:val="superscript"/>
                <w:rtl w:val="0"/>
              </w:rPr>
              <w:t xml:space="preserve">2</w:t>
            </w:r>
            <w:r w:rsidR="00000000" w:rsidRPr="00000000" w:rsidDel="00000000">
              <w:rPr>
                <w:rtl w:val="0"/>
              </w:rPr>
              <w:t xml:space="preserve"> punktā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2</w:t>
            </w:r>
            <w:r w:rsidR="00000000" w:rsidRPr="00000000" w:rsidDel="00000000">
              <w:rPr>
                <w:rtl w:val="0"/>
              </w:rPr>
              <w:t xml:space="preserve"> Atbalstu 100 procentu apmērā piešķir dzīvnieku darbspēju un ģenētiskās kvalitātes popularizēšanas pasākumu organizēšanai un dalībai starptautiskajos pasākumos, lai segtu regulas </w:t>
            </w:r>
            <w:r w:rsidR="00000000" w:rsidRPr="00000000" w:rsidDel="00000000">
              <w:rPr>
                <w:rtl w:val="0"/>
              </w:rPr>
              <w:t xml:space="preserve">2022/2472</w:t>
            </w:r>
            <w:r w:rsidR="00000000" w:rsidRPr="00000000" w:rsidDel="00000000">
              <w:rPr>
                <w:rtl w:val="0"/>
              </w:rPr>
              <w:t xml:space="preserve"> 24. panta 4. punktā minētās izmaksas, bet ne vairāk kā 21 090 </w:t>
            </w:r>
            <w:r w:rsidR="00000000" w:rsidRPr="00000000" w:rsidDel="00000000">
              <w:rPr>
                <w:i w:val="1"/>
                <w:rtl w:val="0"/>
              </w:rPr>
              <w:t xml:space="preserve">euro</w:t>
            </w:r>
            <w:r w:rsidR="00000000" w:rsidRPr="00000000" w:rsidDel="00000000">
              <w:rPr>
                <w:rtl w:val="0"/>
              </w:rPr>
              <w:t xml:space="preserve"> piensaimniecības, liellopu gaļas ražošanas, cūkkopības, zirgkopības, aitkopības, kazkopības, briežkopības un truškopības nozares organizācijai.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1</w:t>
            </w:r>
            <w:r w:rsidR="00000000" w:rsidRPr="00000000" w:rsidDel="00000000">
              <w:rPr>
                <w:rtl w:val="0"/>
              </w:rPr>
              <w:t xml:space="preserve"> Ja Pārtikas un veterinārais dienests konstatē, ka ir pārkāptas šo noteikumu </w:t>
            </w:r>
            <w:r w:rsidR="00000000" w:rsidRPr="00000000" w:rsidDel="00000000">
              <w:rPr>
                <w:rtl w:val="0"/>
              </w:rPr>
              <w:t xml:space="preserve">106.4. </w:t>
            </w:r>
            <w:r w:rsidR="00000000" w:rsidRPr="00000000" w:rsidDel="00000000">
              <w:rPr>
                <w:rtl w:val="0"/>
              </w:rPr>
              <w:t xml:space="preserve">apakšpunktā</w:t>
            </w:r>
            <w:r w:rsidR="00000000" w:rsidRPr="00000000" w:rsidDel="00000000">
              <w:rPr>
                <w:rtl w:val="0"/>
              </w:rPr>
              <w:t xml:space="preserve"> noteiktās prasības, tas paziņo to Lauku atbalsta dienestam. Lauku atbalsta dienests atbalstu par attiecīgā dzīvnieka līķa savākšanu, transportēšanu, pārstrādi un likvidēšanu nepiešķir vai atgūst izmaksāto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precizēt projekta 111.</w:t>
            </w:r>
            <w:r w:rsidR="00000000" w:rsidRPr="00000000" w:rsidDel="00000000">
              <w:rPr>
                <w:vertAlign w:val="superscript"/>
                <w:rtl w:val="0"/>
              </w:rPr>
              <w:t xml:space="preserve">1</w:t>
            </w:r>
            <w:r w:rsidR="00000000" w:rsidRPr="00000000" w:rsidDel="00000000">
              <w:rPr>
                <w:rtl w:val="0"/>
              </w:rPr>
              <w:t xml:space="preserve"> punktu. Pirmkārt, norādām, ka nav saprotams, kādēļ īpaši uzsvērtas sekas tieši- un tikai attiecībā uz noteikumu 106.4. apakšpunktā paredzēto prasību ievērošanu. Otrkārt, tas, ka Lauku atbalsta dienests nepiešķir atbalstu noteiktajā gadījumā, ir paredzēts jau 106.4. apakšpunktā. Treškārt, paužam bažas, ka norma vismaz daļēji dublē jau normatīvajā regulējumā paredzēto vispārīgo principu, ka nelikumīgu komercdarbības atbalstu atbalsta saņēmējam ir pienākums atmaksāt (sk., piemēram, Komercdarbības atbalsta kontroles likuma IV un V nodaļu, kā arī Ministru kabineta noteikumu projekta "Kārtība, kādā administrē un uzrauga Eiropas Lauksaimniecības garantiju fondu un Eiropas Lauksaimniecības fondu lauku attīstībai, kā arī valsts un Eiropas Savienības atbalstu lauksaimniecībai un lauku attīstībai 2023.–2027. gada plānošanas periodā" (22-TA-3048) 82. punktu par nepamatoti izmaksāta atbalsta atmaksu). Attiecīgi lūdzam izvērtēt un precizēt normu vai sniegt pamatotus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111.</w:t>
            </w:r>
            <w:r w:rsidR="00000000" w:rsidRPr="00000000" w:rsidDel="00000000">
              <w:rPr>
                <w:vertAlign w:val="superscript"/>
                <w:rtl w:val="0"/>
              </w:rPr>
              <w:t xml:space="preserve">1 </w:t>
            </w:r>
            <w:r w:rsidR="00000000" w:rsidRPr="00000000" w:rsidDel="00000000">
              <w:rPr>
                <w:rtl w:val="0"/>
              </w:rPr>
              <w:t xml:space="preserve">punkts, svītrojot nosacījumu par atbalsta nepiešķiršanu un atgūšanu. Atbilstoši 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1</w:t>
            </w:r>
            <w:r w:rsidR="00000000" w:rsidRPr="00000000" w:rsidDel="00000000">
              <w:rPr>
                <w:rtl w:val="0"/>
              </w:rPr>
              <w:t xml:space="preserve"> Ja Pārtikas un veterinārais dienests konstatē, ka ir pārkāptas šo noteikumu </w:t>
            </w:r>
            <w:r w:rsidR="00000000" w:rsidRPr="00000000" w:rsidDel="00000000">
              <w:rPr>
                <w:rtl w:val="0"/>
              </w:rPr>
              <w:t xml:space="preserve">106.4. </w:t>
            </w:r>
            <w:r w:rsidR="00000000" w:rsidRPr="00000000" w:rsidDel="00000000">
              <w:rPr>
                <w:rtl w:val="0"/>
              </w:rPr>
              <w:t xml:space="preserve">apakšpunktā</w:t>
            </w:r>
            <w:r w:rsidR="00000000" w:rsidRPr="00000000" w:rsidDel="00000000">
              <w:rPr>
                <w:rtl w:val="0"/>
              </w:rPr>
              <w:t xml:space="preserve"> noteiktās prasības, tas paziņo to Lauku atbalsta dienestam.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139.1. saglabā kultūraugu genofondu (izņemot dekoratīvos 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dažviet projektā ir runa par kultūraugu genofonda saglabāšanu un novērtēšanu, dažviet tikai par saglabāšanu (sk., piemēram, noteikumu 140.4. apakšpunktu un 139.1. apakšpunktu). Attiecīgi lūdzam precizēt projektu, nodrošinot konsekventu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139.1. apakšpunkts, ietverot arī novērtēšanu.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139.1. saglabā un novērtē kultūraugu genofondu (izņemot dekoratīvos augus);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 nav tiesīgs vienu gadu atsavināt kultūraugu genofondu;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noteiktības nolūkā precizēt noteikumu Nr. 1524 140.2. un 143.2. apakšpunktu, paredzot, no kura brīža skaitāms viena gada atsavināšanas aizliegums, kā arī izvērtēt iespēju un nepieciešamību noteikt izņēmuma gadījumus, kad atsavināšana ir pieļaujama, un precizēt vai sniegt skaidrojumu (salīdzinājumam lūdzam sk. 129.</w:t>
            </w:r>
            <w:r w:rsidR="00000000" w:rsidRPr="00000000" w:rsidDel="00000000">
              <w:rPr>
                <w:vertAlign w:val="superscript"/>
                <w:rtl w:val="0"/>
              </w:rPr>
              <w:t xml:space="preserve">9</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140.2. un 143.2. apakšpunkts, nosakot, ka genofondu un izolātu kolekciju neatsavina vienu gadu no valsts atbalsta piešķiršanas dienas. Savukārt noteikumu 8.2. apakšpunktā jau ir noteikts, ka lēmuma pieņemšanas diena par iesnieguma apstiprināšanu uzskatāma par valsts atbalsta piešķiršanas dienu.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 nav tiesīgs vienu gadu no valsts atbalsta piešķiršanas dienas atsavināt kultūraugu genofondu, ja vien atsavināšana nav saskaņota ar Zemkopības ministriju;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 nav tiesīgs atsavināt kultūraugu genofondu;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140.2. apakšpunktā un 143.2. apakšpunktā paredzētā nosacījuma paredzēšanas nepieciešamība, kā arī tāds nosacījums nešķiet samērīgs pašreizējā redakcijā, nenosakot nekādu atsavināšanas ierobežojuma termiņu. Vēršam turklāt uzmanību, ka anotācijā nosacījums un tā nepieciešamība nav skaidrota. Attiecīgi lūdzam izvērtēt un precizēt minētās projekta normas, kā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140.2. un 143.2. apakšpunkts, nosakot viena gada termiņu, kad pretendents nav tiesīgs atsavināt kultūraugu genofondu.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 nav tiesīgs vienu gadu no valsts atbalsta piešķiršanas dienas atsavināt kultūraugu genofondu, ja vien atsavināšana nav saskaņota ar Zemkopības ministriju;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iesniegumam pievieno ar Valsts augu aizsardzības dienestu atbilstoši normatīvajiem aktiem par publisko iepirkumu un sēklaudzēšanu un sēklu tirdzniecību noslēgtā līguma kopiju par sēklu partiju šķirnes identitātes pārbaudes (pēcpārbaudes) lauciņu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pārvaldes iekārtas likuma 10.panta sestā un astotā daļa paredz, ka valsts pārvalde ir organizējama pēc iespējas ērti un pieejami privātpersonai, vienkāršojot un uzlabojot procedūras privātpersonas labā, un, ja informācija, kura nepieciešama pārvaldes lēmuma pieņemšanai, kas regulē publiski tiesiskās attiecības ar privātpersonu, ir citas institūcijas rīcībā, iestāde to iegūst pati, nevis pieprasa no privātpersonas (sk. Administratīvā procesa likuma 59.panta otro daļu). Attiecīgi atkārtoti lūdzam izvērtēt projekta normas, kuras paredz pienākumu privātpersonām iesniegt kādus dokumentus, kas jau ir valsts pārvaldes rīcībā (sk., piemēram, noteikumu Nr. 1524 141.2. apakšpunktu) un precizēt projektu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141.2. apakšpunkts un precizēts 139.2.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par Latvijas izcelsmes dārzaugiem patogēno sēņu un baktēriju izolātu kolekcijas saglabāšanas rezultātiem sagatavo pārskatu un līdz kārtējā gada 30. decembrim to iesniedz Zemkopības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anotācijā, kā noteikumu 143.4. apakšpunkts piemērojams kopsakarā ar noteikumu 144.</w:t>
            </w:r>
            <w:r w:rsidR="00000000" w:rsidRPr="00000000" w:rsidDel="00000000">
              <w:rPr>
                <w:vertAlign w:val="superscript"/>
                <w:rtl w:val="0"/>
              </w:rPr>
              <w:t xml:space="preserve">1</w:t>
            </w:r>
            <w:r w:rsidR="00000000" w:rsidRPr="00000000" w:rsidDel="00000000">
              <w:rPr>
                <w:rtl w:val="0"/>
              </w:rPr>
              <w:t xml:space="preserve"> 3. apakšpunktu. Vēršam uzmanību, ka nav skaidrs, vai attiecībā uz Latvijas izcelsmes dārzaugiem patogēno sēņu un baktēriju izolātu kolekcijas saglabāšanas rezultātiem sagatavojams gan pārskats, kas līdz kārtējā gada 30. decembrim iesniedzams Zemkopības ministrijā, gan arī gala pārskats, kas iesniedzams līdz kārtējā gada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attiecīgo punktu redakcijas un tās saglabātas bez izmaiņām. Noteikumu 143.4. apakšpunktā norādītajā pārskatā Zemkopības ministrijai pretendents atskaitās par faktiski padarītajiem darbiem, piemēram, kas ir izmērīts, saskatīts, novērtēts. Šī informācija Zemkopības ministrijai ir būtiska, lai novērtētu aktuālo situāciju un spriestu par tālākajām darbībām. Noteikumu 144.</w:t>
            </w:r>
            <w:r w:rsidR="00000000" w:rsidRPr="00000000" w:rsidDel="00000000">
              <w:rPr>
                <w:vertAlign w:val="superscript"/>
                <w:rtl w:val="0"/>
              </w:rPr>
              <w:t xml:space="preserve">1</w:t>
            </w:r>
            <w:r w:rsidR="00000000" w:rsidRPr="00000000" w:rsidDel="00000000">
              <w:rPr>
                <w:rtl w:val="0"/>
              </w:rPr>
              <w:t xml:space="preserve"> 3. apakšpunktā norādītajā pārskatā pretendents Lauku atbalsta dienestam atskaitās par izlietoto finansējumu. Tādējādi abi pārskati ir nozīmīgi un saglabāti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par Latvijas izcelsmes dārzaugiem patogēno sēņu un baktēriju izolātu kolekcijas saglabāšanas rezultātiem sagatavo pārskatu un līdz kārtējā gada 30. decembrim to iesniedz Zemkopības ministrijā.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Atbalstu sniedz saskaņā ar regulas </w:t>
            </w:r>
            <w:r w:rsidR="00000000" w:rsidRPr="00000000" w:rsidDel="00000000">
              <w:rPr>
                <w:rtl w:val="0"/>
              </w:rPr>
              <w:t xml:space="preserve">2022/2472</w:t>
            </w:r>
            <w:r w:rsidR="00000000" w:rsidRPr="00000000" w:rsidDel="00000000">
              <w:rPr>
                <w:rtl w:val="0"/>
              </w:rPr>
              <w:t xml:space="preserve"> 21. pantu, sedzot nevalstiskās organizācijas izmaksas, kas saistītas ar darbības kvalitātes paaugstināšanu un kapacitātes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Eiropas Savienības tiesiskā regulējuma izmaiņas (sk., piemēram, regulas 702/2014 38. pantu un regulas 2022/2472 21. pantu), ir korektas un pietiekamas tikai izmaiņas noteikumu 175. punktā ietvertajā atsaucē uz regulu un tās normu. Attiecīgi lūdzam izvērtēt un sniegt skaidrojumus anotācijā, kā arī nepieciešamības gadījumā precizēt projektu. Līdzīgi lūdzam izvērtēt arī projekta 78. punktā izteikto noteikumu 183.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175. punkts iekļaujot atsauces uz attiecīgajiem regulas 2022/2472 21. panta punktiem. Atsauce uz 21. pantu paliek nemainīga, jo arī regulā Nr. 702/2014 atbalsts zināšanu apmaiņas un informēšanas pasākumiem bija atrunāts 21. pantā. Tā kā atbalsta nosacījumi regulas 2022/2472 21. pantā ir saglabāti tādi, kādi tie bija regulā Nr. 702/2014, noteikumu projektā nav nepieciešami citi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punktā nav nepieciešamas atsauces uz panta punktiem, jo tehnisko atbalstu piešķir par jebkuru darbību, kas noteikta regulas 2022/2472 21. pantā, un tāpēc saistošs ir viss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Atbalstu sniedz saskaņā ar regulas </w:t>
            </w:r>
            <w:r w:rsidR="00000000" w:rsidRPr="00000000" w:rsidDel="00000000">
              <w:rPr>
                <w:rtl w:val="0"/>
              </w:rPr>
              <w:t xml:space="preserve">2022/2472</w:t>
            </w:r>
            <w:r w:rsidR="00000000" w:rsidRPr="00000000" w:rsidDel="00000000">
              <w:rPr>
                <w:rtl w:val="0"/>
              </w:rPr>
              <w:t xml:space="preserve"> 21. panta 3. un 8. punktu, līdz 100 procentiem sedzot nevalstiskās organizācijas izmaksas, kas saistītas ar darbības kvalitātes paaugstināšanu un kapacitātes 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176.3. nevalstiskā organizācija apvieno vismaz 40 biedru, kas ir juridiskas personas, vai 100 biedru, kas ir fiziskas vai juridiskas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pilnīgi skaidras izmaiņas noteikumu 176.3. apakšpunktā un to nepieciešamība attiecīgajā redakcijā. Proti, ja jau nevalstiskā organizācija var apvienot vismaz 100 biedru, kas ir fiziskas vai juridiskas personas, tad pēdējā piebilde, šķiet, nemaz nav vajadzīga. Attiecīgi lūdzam izvērtēt un precizēt vai izvērstāk skaidrot normu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un precizēta 176.3.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176.3. nevalstiskā organizācija apvieno vismaz 40 biedru, kas ir juridiskas personas, vai 100 biedru, kas ir fiziskas un juridiskas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10</w:t>
            </w:r>
            <w:r w:rsidR="00000000" w:rsidRPr="00000000" w:rsidDel="00000000">
              <w:rPr>
                <w:rtl w:val="0"/>
              </w:rPr>
              <w:t xml:space="preserve">1.1.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konsekventu pieeju attiecībā uz to, kāda informācija attiecībā uz iesniegumu norādīta noteikumu normās (sk., piemēram, noteikumu 225.10 1.1. apakšpunktu, 129.7 punktu u.c. normas). Attiecīgi lūdzam izvērtēt un precizēt projektu, kā arī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225.</w:t>
            </w:r>
            <w:r w:rsidR="00000000" w:rsidRPr="00000000" w:rsidDel="00000000">
              <w:rPr>
                <w:vertAlign w:val="superscript"/>
                <w:rtl w:val="0"/>
              </w:rPr>
              <w:t xml:space="preserve">10 </w:t>
            </w:r>
            <w:r w:rsidR="00000000" w:rsidRPr="00000000" w:rsidDel="00000000">
              <w:rPr>
                <w:rtl w:val="0"/>
              </w:rPr>
              <w:t xml:space="preserve">1.1. apakšpunkts norādot, ka iesniegumu iesniedz elektroniskās pieteikšanās sistēmā, jo šim atbalsta pasākumam jau no 2023. gada tiks nodrošināta iesniegumu iesniegšana caur elektroniskās pieteikšanās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dažādiem atbalsta pasākumiem noteikumos Nr. 1524 ir dažāda iesniegumu iesniegšanas sistēma (gan elektroniskajā pieteikšanās sistēmā, gan elektroniska dokumenta veidā), jo Lauku atbalsta dienestam nav resursu, lai visu atbalsta pasākumu iesniegumus pašlaik iestrādātu elektroniskās pieteikšanās sistēmā. Jāņem vērā arī tas, ka noteikumi Nr. 1524 apvieno dažādus atbalsta pasākumus un katrs pasākums ir specifisks, ar dažādu iesniegumos norādāmo informāciju un tās apjomu. Tādēļ neredzam nepieciešamību nodrošināt vienotu pieeju visos atbalsta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10</w:t>
            </w:r>
            <w:r w:rsidR="00000000" w:rsidRPr="00000000" w:rsidDel="00000000">
              <w:rPr>
                <w:rtl w:val="0"/>
              </w:rPr>
              <w:t xml:space="preserve">1.2. šo noteikumu </w:t>
            </w:r>
            <w:r w:rsidR="00000000" w:rsidRPr="00000000" w:rsidDel="00000000">
              <w:rPr>
                <w:rtl w:val="0"/>
              </w:rPr>
              <w:t xml:space="preserve">225.</w:t>
            </w:r>
            <w:r w:rsidR="00000000" w:rsidRPr="00000000" w:rsidDel="00000000">
              <w:rPr>
                <w:vertAlign w:val="superscript"/>
                <w:rtl w:val="0"/>
              </w:rPr>
              <w:t xml:space="preserve">9</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Pārtikas un veterinārā dienesta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pārvaldes iekārtas likuma 10.panta sestā un astotā daļa paredz, ka valsts pārvalde ir organizējama pēc iespējas ērti un pieejami privātpersonai, vienkāršojot un uzlabojot procedūras privātpersonas labā, un, ja informācija, kura nepieciešama pārvaldes lēmuma pieņemšanai, kas regulē publiski tiesiskās attiecības ar privātpersonu, ir citas institūcijas rīcībā, iestāde to iegūst pati, nevis pieprasa no privātpersonas. Administratīvā procesa likuma 59.panta otrā daļa paredz, ka gadījumos, kad iestādei nepieciešamā informācija ir nevis administratīvā procesa dalībnieku, bet gan citas institūcijas rīcībā, iestāde to iegūst pati, nevis pieprasa no administratīvā procesa dalībnieka. Attiecīgi lūdzam izvērtēt projekta normas, kuras paredz pienākumu privātpersonām iesniegt kādus dokumentus, kas jau ir valsts pārvaldes rīcībā (sk., piemēram, 225.</w:t>
            </w:r>
            <w:r w:rsidR="00000000" w:rsidRPr="00000000" w:rsidDel="00000000">
              <w:rPr>
                <w:vertAlign w:val="superscript"/>
                <w:rtl w:val="0"/>
              </w:rPr>
              <w:t xml:space="preserve">10</w:t>
            </w:r>
            <w:r w:rsidR="00000000" w:rsidRPr="00000000" w:rsidDel="00000000">
              <w:rPr>
                <w:rtl w:val="0"/>
              </w:rPr>
              <w:t xml:space="preserve"> 1.2. apakšpunktu) un precizēt projektu vai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10</w:t>
            </w:r>
            <w:r w:rsidR="00000000" w:rsidRPr="00000000" w:rsidDel="00000000">
              <w:rPr>
                <w:vertAlign w:val="superscript"/>
                <w:rtl w:val="0"/>
              </w:rPr>
              <w:t xml:space="preserve"> </w:t>
            </w:r>
            <w:r w:rsidR="00000000" w:rsidRPr="00000000" w:rsidDel="00000000">
              <w:rPr>
                <w:rtl w:val="0"/>
              </w:rPr>
              <w:t xml:space="preserve">apakšpunktā svītrota norma par to, ka jāiesniedz Pārtikas un veterinārā dienesta  lēmums. Papildus precizēts  225.</w:t>
            </w:r>
            <w:r w:rsidR="00000000" w:rsidRPr="00000000" w:rsidDel="00000000">
              <w:rPr>
                <w:vertAlign w:val="superscript"/>
                <w:rtl w:val="0"/>
              </w:rPr>
              <w:t xml:space="preserve">11</w:t>
            </w:r>
            <w:r w:rsidR="00000000" w:rsidRPr="00000000" w:rsidDel="00000000">
              <w:rPr>
                <w:rtl w:val="0"/>
              </w:rPr>
              <w:t xml:space="preserve"> punkts. Precizēts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11</w:t>
            </w:r>
            <w:r w:rsidR="00000000" w:rsidRPr="00000000" w:rsidDel="00000000">
              <w:rPr>
                <w:rtl w:val="0"/>
              </w:rPr>
              <w:t xml:space="preserve"> Lauku atbalsta dienests mēneša laikā pēc šo noteikumu </w:t>
            </w:r>
            <w:r w:rsidR="00000000" w:rsidRPr="00000000" w:rsidDel="00000000">
              <w:rPr>
                <w:rtl w:val="0"/>
              </w:rPr>
              <w:t xml:space="preserve">225.</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iesnieguma saņemšanas  un šo noteikumu </w:t>
            </w:r>
            <w:r w:rsidR="00000000" w:rsidRPr="00000000" w:rsidDel="00000000">
              <w:rPr>
                <w:rtl w:val="0"/>
              </w:rPr>
              <w:t xml:space="preserve">225.</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izvērtēšanas pieņem lēmumu par atbalsta piešķiršanu vai par atteikumu piešķirt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64. panta pirmā daļa paredz,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w:t>
            </w:r>
            <w:r w:rsidR="00000000" w:rsidRPr="00000000" w:rsidDel="00000000">
              <w:rPr>
                <w:u w:val="single"/>
                <w:rtl w:val="0"/>
              </w:rPr>
              <w:t xml:space="preserve">likumā nav noteikts cits termiņš</w:t>
            </w:r>
            <w:r w:rsidR="00000000" w:rsidRPr="00000000" w:rsidDel="00000000">
              <w:rPr>
                <w:rtl w:val="0"/>
              </w:rPr>
              <w:t xml:space="preserve"> vai </w:t>
            </w:r>
            <w:r w:rsidR="00000000" w:rsidRPr="00000000" w:rsidDel="00000000">
              <w:rPr>
                <w:u w:val="single"/>
                <w:rtl w:val="0"/>
              </w:rPr>
              <w:t xml:space="preserve">citā normatīvajā aktā — īsāks termiņš</w:t>
            </w:r>
            <w:r w:rsidR="00000000" w:rsidRPr="00000000" w:rsidDel="00000000">
              <w:rPr>
                <w:rtl w:val="0"/>
              </w:rPr>
              <w:t xml:space="preserve"> administratīvā akta izdošanai. Attiecīgi lūdzam atbilstoši precizēt projektu (piemēram, noteikumu Nr. 1524 225.</w:t>
            </w:r>
            <w:r w:rsidR="00000000" w:rsidRPr="00000000" w:rsidDel="00000000">
              <w:rPr>
                <w:vertAlign w:val="superscript"/>
                <w:rtl w:val="0"/>
              </w:rPr>
              <w:t xml:space="preserve">11</w:t>
            </w:r>
            <w:r w:rsidR="00000000" w:rsidRPr="00000000" w:rsidDel="00000000">
              <w:rPr>
                <w:rtl w:val="0"/>
              </w:rPr>
              <w:t xml:space="preserve"> punktu), nodrošinot projekta atbilstību minētajai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225.</w:t>
            </w:r>
            <w:r w:rsidR="00000000" w:rsidRPr="00000000" w:rsidDel="00000000">
              <w:rPr>
                <w:vertAlign w:val="superscript"/>
                <w:rtl w:val="0"/>
              </w:rPr>
              <w:t xml:space="preserve">11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11</w:t>
            </w:r>
            <w:r w:rsidR="00000000" w:rsidRPr="00000000" w:rsidDel="00000000">
              <w:rPr>
                <w:rtl w:val="0"/>
              </w:rPr>
              <w:t xml:space="preserve"> Lauku atbalsta dienests mēneša laikā pēc šo noteikumu </w:t>
            </w:r>
            <w:r w:rsidR="00000000" w:rsidRPr="00000000" w:rsidDel="00000000">
              <w:rPr>
                <w:rtl w:val="0"/>
              </w:rPr>
              <w:t xml:space="preserve">225.</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iesnieguma saņemšanas izvērtē šo noteikumu </w:t>
            </w:r>
            <w:r w:rsidR="00000000" w:rsidRPr="00000000" w:rsidDel="00000000">
              <w:rPr>
                <w:rtl w:val="0"/>
              </w:rPr>
              <w:t xml:space="preserve">225.</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nosacījumus un pieņem lēmumu par atbalsta piešķiršanu vai par atteikumu piešķirt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skaidrot izmaiņas, salīdzinot ar pašreizējo Ministru kabineta 2013.gada 17.decembra noteikumu Nr.1524 "Noteikumi par valsts atbalstu lauksaimniecībai" redakciju. Vēršam uzmanību, ka, piemēram, skaidrojums attiecībā uz noteikumu 7.1. un 7.2. apakšpunkta izmaiņām (piemēram: "</w:t>
            </w:r>
            <w:r w:rsidR="00000000" w:rsidRPr="00000000" w:rsidDel="00000000">
              <w:rPr>
                <w:i w:val="1"/>
                <w:rtl w:val="0"/>
              </w:rPr>
              <w:t xml:space="preserve">Pašlaik noteikumu Nr. 1524 7.2. apakšpunktā noteikts, ka atbalsta pretendentam nedrīkst būt maksātnespēja</w:t>
            </w:r>
            <w:r w:rsidR="00000000" w:rsidRPr="00000000" w:rsidDel="00000000">
              <w:rPr>
                <w:rtl w:val="0"/>
              </w:rPr>
              <w:t xml:space="preserve">") nav korekts, jo 7.2. apakšpunktā minētais netiek noteikts, turklāt 7.2. apakšpunkts netiek grozīts, taču tiek grozīts 7.1. apakšpunkts. Proti, skaidrojums attiecas uz izmaiņām projektā saskaņošanas procesā, nevis pašreizējā regulējuma izmaiņām. Attiecīgi lūdzam precizēt minēto, kā arī pārskatīt anotāciju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precizēt atbalsta pasākumam "Augkopības attīstībai" norādīto atbalsta izmaiņu palielinājumu atbilstoši noteikumu projektā ietvertajiem grozījumiem, kā arī precizēt apakšpasākumos norādītās summas, lai tās atbilst pasākumā "Augkopības attīstībai" kopsummā plānotajām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norādīto informāciju papildināt ar atsauci uz Finanšu ministrijas 2022.gada 23. decembra rīkojumu Nr. 866 "Par valsts pagaidu budžetu 2023.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2013. gada 17. decembra noteikumos Nr. 1524 "Noteikumi par valsts atbalstu lauksaimniecībai""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2013. gada 17. decembra noteikumos Nr. 1524 "Noteikumi par valsts atbalstu lauksaimniecībai""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22-TA-3674</w:t>
    </w:r>
    <w:r>
      <w:br/>
    </w:r>
    <w:r w:rsidR="00000000" w:rsidRPr="00000000" w:rsidDel="00000000">
      <w:rPr>
        <w:rtl w:val="0"/>
      </w:rPr>
      <w:t xml:space="preserve">24.02.2023. 15.20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22-TA-3674</w:t>
    </w:r>
    <w:r>
      <w:br/>
    </w:r>
    <w:r w:rsidR="00000000" w:rsidRPr="00000000" w:rsidDel="00000000">
      <w:rPr>
        <w:rtl w:val="0"/>
      </w:rPr>
      <w:t xml:space="preserve">24.02.2023. 15.20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Izziņa_22-TA-3674.docx</dc:title>
</cp:coreProperties>
</file>

<file path=docProps/custom.xml><?xml version="1.0" encoding="utf-8"?>
<Properties xmlns="http://schemas.openxmlformats.org/officeDocument/2006/custom-properties" xmlns:vt="http://schemas.openxmlformats.org/officeDocument/2006/docPropsVTypes"/>
</file>