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23-TA-1605: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25. aprīļa noteikumos Nr. 225 "Noteikumi par ārzemniekam nepieciešamo finanšu līdzekļu apmēru un finanšu līdzekļu esības konstatēšanu"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(10.08.2018.)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2017. gada 25. aprīļa noteikumos Nr. 225 "Noteikumi par ārzemniekam nepieciešamo finanšu līdzekļu apmēru un finanšu līdzekļu esības konstatēšanu" (Latvijas Vēstnesis, 2017, 97. nr.; 2018, 157.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Ekonomikas ministrijas izstrādāto noteikumu projektu “Grozījumi Ministru kabineta 2017. gada 25. aprīļa noteikumos Nr. 225 "Noteikumi par ārzemniekam nepieciešamo finanšu līdzekļu apmēru un finanšu līdzekļu esības konstatēšanu"” (23-TA-1605).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Noteikuma projekta mērķis ir mazināt darbaspēka trūkuma negatīvo ietekmi uz ekonomisko izaugsmi apstrādes rūpniecības un būvniecības nozarēs, tāpēc ir nepieciešams terminēti atvieglot prasības attiecībā uz nepieciešamo finanšu līdzekļu apmēru ārzemniekiem, kuri saņem vīzu un tiesības uz nodarbinātību apstrādes rūpniecības un būvniecības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Nodarbinātības valsts aģentūras (turpmāk - NVA) publicētā informācija liecina, ka reģistrēto bezdarbnieku skaits uz 2023. gada 31. jūliju bija 49 962.[1] Savukārt NVA reģistrēto vakanču skaits bija 24 521.[2] Kaut arī statistika liecina, ka uzņēmumiem teorētiski vajadzētu būt iespējām atrast darbinieku Latvijā, praksē tas ne vienmēr darbojas, jo ir dažādi sociālekonomiskie apstākļi, piemēram, attālums līdz darba vietai, atalgojums, nepietiekama kvalifikācija vai vēlme atrast indivīdam tīkamāku darbu, kas apgrūtina dibināt darba tiesiskās attiecības. LTRK regulāri veic dažādas biedru aptaujas, tostarp par esošo situāciju un nākotnes prognozēm. 2023. gada maijā LTRK veica biedru aptauju par darbaspēka pieejamību, kurā vairāk nekā puse jeb 89% uzņēmēju atzīst, ka ir saskārušies ar darba spēka trūkumu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Vērtējot nozares, kurās šobrīd trūkst vakances, LTRK gan no biedru sniegtās informācijas, gan no NVA publicētās statistikas secina, ka darba spēka trūkums ir horizontāla problēma, ar ko jau ilgstoši saskaras visas tautsaimniecības nozares. Spēkā esošā regulējuma sekas īpaši izteikti jūtamas bija pandēmijas laikā, kad uzņēmējiem, atkarībā no to darbības nozares, bija noteikti ierobežojumi, kas katru darba devēju ietekmēja citādāk, piemēram, IT nozares uzņēmumus ierobežojumi tieši neskāra, taču mazumtirgotāji, pakalpojumu sniedzēji vai pasākumu organizētāji valdības noteikto ierobežojumu dēļ bija spiesti daļēji vai pilnībā pārtraukt savu saimniecisko darbību, taču pienākums pret darbiniekiem palika nemainīgs.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aizpildītu brīvās vakances, uzņēmēji ir gatavi darbiniekus meklēt ārpus Latvijas, kas arī sakrīt ar vienu no Eiropas Savienības principiem - brīvu darbaspēka kustību. Vērtējot situāciju šobrīd, LTRK vērš ministrijas uzmanību uz to, ka ir arī tādi uzņēmumi, kas izmanto starpnieka pakalpojumus un darbaspēku nomā. No minētā secināms, ka tas ir papildus instruments, kā var reaģēt uz nespēju atrast darbinieku vietējā darba tirgū. Tomēr LTRK norāda, ka vispirms uzņēmumi mēģina darbinieku atrast vietējā darbaspēka tirgū, jo piesaistīt darbaspēku no trešajām valstīm ir sarežģīti, laikietilpīgi un tas prasa arī lielākus finansiālos ieguldījumus sākotnējā darbinieka piesaistes posmā. Turklāt valsts par šādu nomas pakalpojumu izmantošanu iegūst ievērojami mazāk, jo darba spēka nodokļi tiek maksāti valstī, no kuras tiek 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LTRK jau vairākkārt ir vērsusies pie politikas veidotājiem ar aicinājumu pārskatīt par ārzemniekiem nepieciešamo finanšu apmēru un, ņemot vērā minēto,  LTRK neatbalsta noteikumu projekta esošo redakciju, tā vietā aicinot: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https://www.nva.gov.lv/lv/2023gads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https://www.nva.gov.lv/lv/bezdarba-statistika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noteikumu projekta 5.3.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“5.3. ne mazāk kā par Latvijas Republikā strādājošo mēneša vidējo bruto darba samaksu nozarē un reģionā iepriekšējā gadā (saskaņā ar CSP pēdējo publicēto informāciju NACE 2. līmenī), ja ārzemnieks saņem vīzu un tiesības un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noteikumu projekta 11.4.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“11.4. atbilstošs strādājošo mēneša vidējai bruto darba samaksai  nozarē un reģionā iepriekšējā gadā (saskaņā ar CSP pēdējo publicēto informāciju NACE 2. līmenī) -  ja ārzemnieks pieprasa uzturēšanās atļauju saistībā ar nodarbinātību, kas nav minēta šo noteikumu 11.1., 11.2. vai 11.3.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piedāvātais risinājums paredz uz laiku sniegt atbalstu, atvieglojot noteikumus nepieciešamo finanšu līdzekļu noteikšanai ārzemniekam apstrādes un būvniecības nozarēs, kas saskaras ar akūtu darbaspēka trūkumu (abas nozares pēc brīvo darbavietu skaita atrodas attiecīgi 3. un 4. vietā aiz valsts pārvaldes un veselības un sociālās aprūpes jomām), kamēr nozares pielāgojas jaunajiem produktivitātes un konkurētspējas izaicinājumiem. Ilgtermiņā, lai veicinātu ilgtspējīgas ekonomiskās izaugsmes potenciālu, nozarēm jātiecas palielināt produktivitātes līmeni, izmantojot struktūrfondu atbalstu, un jāpārorientējas uz augstāku ienākumu darba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attiecībā uz nepieciešamo finanšu līdzekļu apmēru ārzemniekam, trešo valstu darbinieku piesaiste ir saistīta ar darba tirgus testu – objektīvu vērtējumu par šāda darbaspēka piesaistes nepieciešamību, ņemot vērā situāciju vietējā darba tirgū. Darba tirgus tests sastāv no divām daļām – algas līmeņa, ko jāmaksā trešās valsts darbiniekam, kā arī iespēju došanas vietējam vai citas ES dalībvalsts potenciālajam darbiniekam pieteikties vakancei. Algas līmenis parasti tiek noteikts tādā apmērā, lai būtu izdevīgi darbā pieņemt vietējo darbinieku.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2017. gada 25. aprīļa noteikumos Nr. 225 "Noteikumi par ārzemniekam nepieciešamo finanšu līdzekļu apmēru un finanšu līdzekļu esības konstatēšanu" (Latvijas Vēstnesis, 2017, 97. nr.; 2018, 157.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Ekonomikas ministrijas precizēto noteikumu projektu “Grozījumi Ministru kabineta 2017. gada 25. aprīļa noteikumos Nr. 225 "Noteikumi par ārzemniekam nepieciešamo finanšu līdzekļu apmēru un finanšu līdzekļu esības konstatēšanu"” (23-TA-1605) un konceptuāli to atbalsta.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ieskatā nav pieļaujama noteikumu projekta tālākā virzība, jo no noteikumu projekta un no tā anotācijas nav nepārprotami skaidrs, kāds minimālais finanšu līdzekļu apmērs ir nepieciešams strādājošajiem no ārvalstīm. Proti, noteikumu projekts cita starpā paredz, ka visās tautsaimniecības nozarēs ārvalstu strādājošajiem minimālais finanšu līdzekļu apmērs ir nozares vidējās algas līmenī saskaņā ar Centrālās statistikas pārvaldes pēdējo publicēto informāciju. LTRK vērš uzmanību, ka Centrālās statistikas pārvaldes publicētajos datos strādājošo mēneša vidējā darba samaksa pa darbības veidiem aplūkojama NACE 2. redakcijā. Turklāt LTRK norāda, ka spēkā esošajā noteikumu redakcijā jau ir ietverta norma, kurā ir minēti gadījumi, kad atalgojums jānosaka mazāk par strādājošo mēneša vidējo bruto darba samaksu ārzemnieka paredzamajā nodarbinātības nozarē (otrajā līmenī jeb NACE 2. red.), un LTRK ieskatā tiesību normu izstrādē ir jāievēro vienota pieeja.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ieskatā noteikumu projektu un tā anotāciju ir nepieciešams precizēt, lai radītu vienveidīgu tiesību normu piemērošanas praksi, paredzot, ka strādājošo mēneša vidējo bruto darba samaksu nozarē tiek noteikta saskaņā ar CSP pēdējo publicēto informāciju nozarēs otrajā līmenī jeb NACE 2.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5.3. un 11.4.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2017. gada 25. aprīļa noteikumos Nr. 225 "Noteikumi par ārzemniekam nepieciešamo finanšu līdzekļu apmēru un finanšu līdzekļu esības konstatēšanu" (Latvijas Vēstnesis, 2017, 97. nr.; 2018, 157.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5.3.apakšpunktā nepieciešams iekļaut atsauci uz atbilstošo Eiropas Savienības normatīvo aktu, kā arī iekļaut norādi uz to, ka darba samaksas apmērs tiek noteikts, vadoties pēc iepriekšējā gada rādītāja.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ne mazāk par Latvijas Republikā strādājošo mēneša vidējo bruto darba samaksu nozarē atbilstoši Eiropas Parlamenta un Padomes 2006. gada 20. decembra Regulai Nr. 1893/2006, ar ko izveido NACE 2. red. saimniecisko darbību statistisko klasifikāciju, kā arī groza Padomes regulu (EEK) Nr. 3037/90 un dažas EK regulas par īpašām statistikas jomām, iepriekšējā gadā (saskaņā ar Centrālās statistikas pārvaldes pēdējo publicēto informāciju) vai ar nozares ģenerālvienošanos noteikto minimālo algu, ja ārzemnieks saņem vīzu un tiesības uz nodarbinātību;".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5.3.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tiesību akta projekts paredz noteikt ārzemnieku darba samaksu atbilstoši vidējai algai nozarē aprēķinātajai vai ģenerālvienošanās noteiktajai gan gadījumos, kad ārzemnieks saņem vīzu un tiesības uz nodarbinātību, gan gadījumos, kad tiesības uz nodarbinātību tiek piešķirtas vienlaikus ar uzturēšanās atļaujas piešķiršanu, lūdzam svītrot norādi uz vīzu, anotācijas projektā lietojot vispārīgu norādi uz tiesībām uz nodarbinātību. Minētais attiecas gan uz anotācijas 1.2.  sadaļā "Mērķis", gan uz 1.3. sadaļā blokā "Risinājuma apraksts" iekļauto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darbaspēka trūkuma negatīvo ietekmi uz ekonomisko izaugsmi visās tautsaimniecības nozarēs, ir nepieciešams atvieglot prasības attiecībā uz nepieciešamo finanšu līdzekļu apmēru ārzemniekiem, kuri saņem tiesības uz nodarbinātību visās tautsaimniecības nozarēs.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Ārzemniekam, kas saņem vīzu un tiesības uz nodarbinātību, lai laika periodā no 2023. gada 1. decembra līdz 2026. gada 1. janvārim tiktu nodarbināts apstrādes rūpniecības nozarē, nepieciešamais finanšu līdzekļu apmērs ir ne mazāk par strādājošo mēneša vidējo bruto darba samaksu ārzemnieka paredzamajā nodarbinātības nozarē (otrajā līmenī) atbilstoši Eiropas Parlamenta un Padomes 2006. gada 20. decembra Regulai Nr. 1893/2006, ar ko izveido NACE 2. red. saimniecisko darbību statistisko klasifikāciju, kā arī groza Padomes regulu (EEK) Nr. 3037/90 un dažas EK regulas par īpašām statistikas jomām, iepriekšējā gadā (saskaņā ar Centrālās statistikas pārvaldes pēdējo publicēto informāciju), bet ir virs valsts noteiktās minimālās darba algas, piemērojot tai koeficientu 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nenoteikt regulējuma piemērošanas sākuma datumu, jo brīdī, kad tiek iesniegts ielūguma pieteikums un Pilsonības un migrācijas lietu pārvalde vērtē darba līgumā vai tā projektā norādīto darba samaksas apmēru, nav iespējams izvērtēt, vai ārzemnieks uzsāks nodarbinātību no 2023.gada 1.decembra, vai nokārtos ar vīzas saņemšanu saistītās procedūras ātrāk, nodarbinātību uzsākot pirms 1.decembra. Alternatīvs variants, ja nepieciešams noteikt regulējuma piemērošanas sākuma datumu, ir saistīt to ar ielūguma pieteikuma saņemšanas datumu Pilsonības un migrācijas lietu pārvaldē.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Ārzemniekam, kurš uz vīzas pamata tiks nodarbināts apstrādes rūpniecības nozarē un kura uzaicināšanai darba devēja ielūguma pieteikums saņemts pārvaldē no 2023. gada 1. decembra līdz 2026. gada 1. janvārim, nepieciešamais finanšu līdzekļu apmērs ir ne mazāk par strādājošo mēneša vidējo bruto darba samaksu ārzemnieka paredzamajā nodarbinātības nozarē (otrajā līmenī) atbilstoši Eiropas Parlamenta un Padomes 2006. gada 20. decembra Regulai Nr. 1893/2006, ar ko izveido NACE 2. red. saimniecisko darbību statistisko klasifikāciju, kā arī groza Padomes regulu (EEK) Nr. 3037/90 un dažas EK regulas par īpašām statistikas jomām, iepriekšējā gadā (saskaņā ar Centrālās statistikas pārvaldes pēdējo publicēto informāciju), bet ir virs valsts noteiktās minimālās darba algas, piemērojot tai koeficientu 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15.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Ārzemniekam, kas saņem vīzu un tiesības uz nodarbinātību, lai laika periodā no 2023. gada 1. decembra līdz 2026. gada 1. janvārim tiktu nodarbināts būvniecības nozarē profesijā, kas ietilpst Profesiju klasifikatora devītajā pamatgrupā, finanšu līdzekļu apmērs ir virs valsts noteiktās minimālās darba algas, piemērojot tai koeficientu 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nenoteikt regulējuma piemērošanas sākuma datumu, jo brīdī, kad tiek iesniegts ielūguma pieteikums un Pilsonības un migrācijas lietu pārvalde vērtē darba līgumā vai tā projektā norādīto darba samaksas apmēru, nav iespējams izvērtēt, vai ārzemnieks uzsāks nodarbinātību no 2023.gada 1.decembra, vai nokārtos ar vīzas saņemšanu saistītās procedūras ātrāk, nodarbinātību uzsākot pirms 1.decembra. Alternatīvs variants, ja nepieciešams noteikt regulējuma piemērošanas sākuma datumu, ir saistīt to ar ielūguma pieteikuma saņemšanas datumu Pilsonības un migrācijas lietu pārvaldē.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Ārzemniekam, kurš uz vīzas pamata tiks nodarbināts būvniecības nozarē, profesijā, kas ietilpst Profesiju klasifikatora devītajā pamatgrupā un kura uzaicināšanai darba devēja ielūguma pieteikums saņemts pārvaldē no 2023. gada 1. decembra līdz 2026. gada 1. janvārim, finanšu līdzekļu apmērs ir virs valsts noteiktās minimālās darba algas, piemērojot tai koeficientu 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17.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25. aprīļa noteikumos Nr. 225 "Noteikumi par ārzemniekam nepieciešamo finanšu līdzekļu apmēru un finanšu līdzekļu esības konstatēšanu"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ka visās tautsaimniecības nozarēs ārvalstu strādājošajiem minimālais finanšu līdzekļu apmērs ir nozares vidējās algas līmenī vai ar ģenerālvienošanos noteiktās minimālās algas līmenī. Atsevišķas nozares (viesmīlība, pasažieru pārvadātāji, būvniecība, apsardzes sektors, u.c.) nesasniedz vidējās algas apmēru valstī, jo nozares vidējais atalgojuma līmenis ir vēsturiski zemāks par valstī noteikto vidējo algu. Tāpat šāds regulējums rada situāciju, ka ārvalstu strādājošajam darbaspēka trūkuma apstākļos ir jāmaksā labāks atalgojums kā vietējam darbiniekam, radot nevienlīdzīgu attieksmi pret vienā profesijā/nozarē strādājošajiem.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5.3.punktu redakcijā: “5.3. ne mazāk par Latvijas Republikā strādājošo mēneša vidējo bruto darba samaksu nozarē iepriekšējā gadā (saskaņā ar Centrālās statistikas pārvaldes pēdējo publicēto informāciju) vai ar nozares ģenerālvienošanos noteikto minimālo algu, ja ārzemnieks saņem vīzu un tiesības uz nodarbinātību;” Izteikt 11.4.punktu redakcijā: “11.4. atbilstošs strādājošo mēneša vidējo bruto darba samaksai nozarē iepriekšējā gadā (saskaņā ar Centrālās statistikas pārvaldes pēdējo publicēto informāciju) vai ar nozares ģenerālvienošanos noteiktās minimālās algas apmērā – ja ārzemnieks pieprasa uzturēšanās atļauju saistībā ar nodarbinātību, kas nav minēta šo noteikumu 11.1., 11.2. vai 11.3.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piedāvātais risinājums paredz uz laiku sniegt atbalstu, atvieglojot noteikumus nepieciešamo finanšu līdzekļu noteikšanai ārzemniekam apstrādes un būvniecības nozarēs, kas saskaras ar akūtu darbaspēka trūkumu (abas nozares pēc brīvo darbavietu skaita atrodas attiecīgi 3. un 4. vietā aiz valsts pārvaldes un veselības un sociālās aprūpes jomām), kamēr nozares pielāgojas jaunajiem produktivitātes un konkurētspējas izaicinājumiem. Ilgtermiņā, lai veicinātu ilgtspējīgas ekonomiskās izaugsmes potenciālu, nozarēm jātiecas palielināt produktivitātes līmeni, izmantojot struktūrfondu atbalstu, un jāpārorientējas uz augstāku ienākumu darba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attiecībā uz nepieciešamo finanšu līdzekļu apmēru ārzemniekam, trešo valstu darbinieku piesaiste ir saistīta ar darba tirgus testu – objektīvu vērtējumu par šāda darbaspēka piesaistes nepieciešamību, ņemot vērā vietējā darba tirgus situāciju. Darba tirgus tests sastāv no divām daļām – algas līmeņa, ko jāmaksā trešās valsts darbiniekam, kā arī iespēju došanas vietējam vai citas ES dalībvalsts potenciālajam darbiniekam pieteikties vakancei. Algas līmenis parasti tiek noteikts tādā apmērā, lai būtu izdevīgi darbā pieņemt vietējo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tika izvērtēts arī risinājums par nepieciešamo minimālo nodrošināmo finanšu līdzekļu apmēru ārzemniekam, kas saņem vīzu un tiesības uz nodarbinātību, noteikt uz nozares ģenerālvienošanās pamata (skat. anotācijas 1.3. sadaļu). Tomēr šī risinājuma piemērošanai Cilvēkkapitāla attīstības padomē netika panākta vienošanās starp ministrijām. Skat. komentārus arī pie izziņas 11. priekšlikuma.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2017. gada 25. aprīļa noteikumos Nr. 225 "Noteikumi par ārzemniekam nepieciešamo finanšu līdzekļu apmēru un finanšu līdzekļu esības konstatēšanu" (Latvijas Vēstnesis, 2017, 97. nr.; 2018, 157.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Aviācijās nozarē ir stjuarti un mehāniķi, kurus nozare labprāt piesaistītu no ārzemēm. Ņemot vērā aviācijas nozares izaugsmes plānus, esošo demogrāfisko situāciju, zemo bezdarba līmeni, šis terminēts risinājums noteikti palīdzētu ar personāla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 un 20.punktu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Ārzemniekam, kas saņem vīzu un tiesības uz nodarbinātību, lai laika periodā no 2023. gada 1. decembra līdz 2026. gada 1. janvārim tiktu nodarbināts aviācijas nozarē profesijā, kas ietilpst Profesiju klasifikatora septītajā pamatgrupā, finanšu līdzekļu apmērs ir virs valsts noteiktās minimālās darba algas, piemērojot tai koeficientu 1,5." (mehāniķi)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Ārzemniekam, kas saņem vīzu un tiesības uz nodarbinātību, lai laika periodā no 2023. gada 1. decembra līdz 2026. gada 1. janvārim tiktu nodarbināts aviācijas nozarē profesijā, kas ietilpst Profesiju klasifikatora piektās pamatgrupas apakšgrupas "51 Individuālo pakalpojumu jomas darbinieki", finanšu līdzekļu apmērs ir virs valsts noteiktās minimālās darba algas, piemērojot tai koeficientu 1,5." (Stjuarti)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veicinātu ilgtspējīgas ekonomiskās izaugsmes potenciālu, nozarēm jātiecas palielināt produktivitātes līmeni, un jāpārorientējas uz augstāku ienākumu darba vietām. Piedāvātā risinājuma mērķis nav veicināt zemu algu līmeni tautsaimniecības nozarēs, bet tikai uz laiku sniegt atbalstu, atvieglojot noteikumus nepieciešamo finanšu līdzekļu noteikšanai ārzemniekam apstrādes un būvniecības nozarēs, jo šīs nozares saskaras ar visakūtāko darbaspēka trūkumu (abas nozares pēc brīvo darbavietu skaita atrodas attiecīgi 3. un 4. vietā aiz valsts pārvaldes un veselības un sociālās aprūpes jomām), kamēr nozares pielāgojas jaunajiem produktivitātes un konkurētspējas izaicinājumiem.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attiecībā uz nepieciešamo finanšu līdzekļu apmēru ārzemniekam, trešo valstu darbinieku piesaiste ir saistīta ar darba tirgus testu – objektīvu vērtējumu par šāda darbaspēka piesaistes nepieciešamību, ņemot vērā vietējā darba tirgus situāciju. Darba tirgus tests sastāv no divām daļām – algas līmeņa, ko jāmaksā trešās valsts darbiniekam, kā arī iespēju došanas vietējam vai citas ES dalībvalsts potenciālajam darbiniekam pieteikties vakancei. Algas līmenis parasti tiek noteikts augstāks, lai būtu izdevīgi darbā pieņemt vietējo darbinieku.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2017. gada 25. aprīļa noteikumos Nr. 225 "Noteikumi par ārzemniekam nepieciešamo finanšu līdzekļu apmēru un finanšu līdzekļu esības konstatēšanu" (Latvijas Vēstnesis, 2017, 97. nr.; 2018, 157.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ieskatā nav pamatoti attiecībā uz ārvalstnieku nodarbināšanu piemērot dažādus noteikumus, atkarībā no darba devēja, kas veic dokumentu kārtošanu ārvalstnieku nodarbināšanai Latvijā. Darbiekārtošanas pakalpojumi ir licencēta darbības joma, līdz ar to, ja ir bažas par negodprātīgu rīcību no komersantu puses, pamatoti būtu sankcijas iekļaut Imigrācijas likumā, kurā šobrīd ir sagatavoti Grozījumi Imigrācijas likumā (23-TA-1721), un minētajos grozījumos paredzētās sankcijas tiešajiem ārvalstnieku darba devējiem, attiecināt arī uz darbiekārtošanas pakalpojumu sniedzējiem. Tādējādi tiks mazināts slogs arī uzraudzības iestādēm, kurām nebūs jāpārbauda vai komersants, kas nodarbina ārvalstniekus, iespējams, nenodarbina tos savas saimnieciskās darbības nodrošināšanai, bet izīrē citiem.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nozarēs, kurās ir noslēgta ģenerālvienošanās, minimālās algas slieksni būtu jānosaka ģenerālvienošanās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nodrošinātu kontrolētu migrāciju, svarīgi veicināt, ka darba devēji primāri piesaista darbaspēku, kas Latvijā ieceļo darba nolūkos no trešajām valstīm darba veikšanai pie Latvijas darba devēja. Piesaistot trešo valstu darbaspēku, tam būtu jāatbalsta gan vietējās ekonomikas izaugsme, gan produktivitātes pieaugums. Šāda citu valstu darbaspēka piesaiste tiek organizēta, lai risinātu Latvijas darba tirgus izaicinājumus. Bet diemžēl jānorāda, ka pēdējos gados Latvijas migrācijas sistēma arvien vairāk tiek izmantota kā tranzīta ieejas punkts Eiropas Savienībā, lai trešo valstu darbiniekus tālāk nosūtītu darba pienākumu veikšanai pie citu Eiropas Savienības dalībvalstu darba devējiem, kas, galvenokārt, notiek caur darbaspēka nodrošināšanas pakalpojumu sniedzējiem. 2022. gadā pēc Pilsonības un migrācijas lietu pārvaldes sniegtās informācijas darbaspēka meklēšanas un darbaspēka nodrošināšanas nozare pēc piešķirtajām darba atļaujām bija 3. vietā (1336 atļaujas).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gadījumos, kad darba devēji izmantotu darbaspēka nodrošināšanas pakalpojumu sniedzēju pakalpojumus, kas tiem palīdzētu uzņēmumam atrast atbilstošus trešo valstu darbiniekus un šie darbinieki slēgtu darba līgumus ar apstrādes nozares vai būvniecības uzņēmumu, kurā tie strādās, tie varēs šiem ārzemniekam piemērot nepieciešamo finanšu līdzekļu apmēru šo noteikumu 15. un 17. punktā minētajā apmērā. Šo noteikumu 18. punkts tiktu piemērots tikai tādos gadījumos, ja darbaspēka nodrošināšanas pakalpojumu sniedzējs pats pieņem darbā ārzemniekus un tad tos izīrē citiem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tika izvērtēts arī risinājums par nepieciešamo minimālo nodrošināmo finanšu līdzekļu apmēru ārzemniekam, kas saņem vīzu un tiesības uz nodarbinātību, noteikt uz nozares ģenerālvienošanās pamata (skat. anotācijas 1.3. sadaļu). Tomēr šī risinājuma piemērošanai Cilvēkkapitāla attīstības padomē netika panākta vienošanās starp ministrijām. Skat. komentārus arī pie izziņas 11. priekšlikuma.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2017. gada 25. aprīļa noteikumos Nr. 225 "Noteikumi par ārzemniekam nepieciešamo finanšu līdzekļu apmēru un finanšu līdzekļu esības konstatēšanu" (Latvijas Vēstnesis, 2017, 97. nr.; 2018, 157.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2023. gada 18. novembrī stājusies spēkā Eiropas Parlamenta un Padomes 2021.gada 20.oktobra Direktīva (ES) Nr. 2021/1883 par trešo valstu valstspiederīgo ieceļošanas un uzturēšanās nosacījumiem augsti kvalificētas nodarbinātības nolūkā un ar ko atceļ Padomes Direktīvu 2009/50/EK, lūgums precizēt informatīvo atsauci uz Eiropas Savienības direktīvām.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Informatīvās atsauces uz Eiropas Savienības direktīvām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2021. gada 20. oktobra Direktīvas (ES) Nr. 2021/1883 par trešo valstu valstspiederīgo ieceļošanas un uzturēšanās nosacījumiem augsti kvalificētas nodarbinātības nolūkā un ar ko atceļ Padomes Direktīvu 2009/50/EK.".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atsauce uz Eiropas Savienības direktīvu.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2017. gada 25. aprīļa noteikumos Nr. 225 "Noteikumi par ārzemniekam nepieciešamo finanšu līdzekļu apmēru un finanšu līdzekļu esības konstatēšanu" (Latvijas Vēstnesis, 2017, 97. nr.; 2018, 157.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2. punktā, ar kuru tiesību akts tiek izteikts jaunā redakcijā, pievienot atsauci uz Eiropas Savienības tiesību aktu.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11.4.apakšpunktu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atbilstošs strādājošo mēneša vidējai bruto darba samaksai nozarē atbilstoši Eiropas Parlamenta un Padomes 2006. gada 20. decembra Regulai Nr. 1893/2006, ar ko izveido NACE 2. red. saimniecisko darbību statistisko klasifikāciju, kā arī groza Padomes regulu (EEK) Nr. 3037/90 un dažas EK regulas par īpašām statistikas jomām, iepriekšējā gadā (saskaņā ar Centrālās statistikas pārvaldes pēdējo publicēto informāciju) vai ar nozares ģenerālvienošanos noteikto minimālo algu, ja ārzemnieks pieprasa uzturēšanās atļauju saistībā ar nodarbinātību, kas nav minēta šo noteikumu 11.1., 11.2. vai 11.3.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11.4.apakšpunkts.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panākta vienošanās, ka ģenerāvienošanās noteiktā minimālā alga tiek attiecināta arī uz ārvalstniekiem, lai kliedētu šaubas, ka Grozījumu 4. punktā (Noteikumu 17. punkts) ir domāta tieši valstī noteiktā minimālā alga, nevis ģenerālvienošanās ietvaros noteiktā minimālā darba alga, lūdzam to norādīt Grozījumu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nav nepieciešami, jo anotācijas 1.3. sadaļā jau ir skaidrots, ka tiek piemērota valstī noteiktā minimālā alga, piemērojot tai koeficientu 1,5, nevis ģenerālvienošanās noteiktā minimālā darba alga būvniecības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anotācijas 2.2.3.apakšpunktu, jo projektam ir ietekme uz uzņēmējdarbības vidi.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2.2.3.apakšpunkts.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aizpildīt informāciju, vai projektā paredzētais atbilst/skar Padomes 2009. gada 25. maija Direktīvu 2009/50/EK par trešo valstu valstspiederīgo ieceļošanu un uzturēšanos augsti kvalificētas nodarbinātības nolūkos un Eiropas Parlamenta un Padomes 2016. gada 11. maija Direktīvu 2016/801/ES par nosacījumiem attiecībā uz trešo valstu valstspiederīgo ieceļošanu un uzturēšanos pētniecības, studiju, stažēšanās, brīvprātīga darba, skolēnu apmaiņas programmu vai izglītības projektu un viesaukles darba nolūkā.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7.sadaļu, jo projektam ir ietekme uz institūcijām, kas konstatēs finanšu līdzekļu esību (Latvijas Republikas diplomātiskās un konsulārās pārstāvniecības, Valsts robežsardzi vai Pilsonības un migrācijas lietu pārvaldi).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ne mazāk par Latvijas Republikā strādājošo mēneša vidējo bruto darba samaksu nozarē iepriekšējā gadā (saskaņā ar Centrālās statistikas pārvaldes pēdējo publicēto informāciju) vai ar nozares ģenerālvienošanos noteikto minimālo algu, ja ārzemnieks saņem vīzu un tiesības uz nodarbinātību. Ja ārzemnieka paredzamās nodarbinātības nozares vidējā alga ir augstāka par Latvijas Republikā strādājošo mēneša vidējo bruto darba samaksu iepriekšējā gadā, ārzemniekam nepieciešamais finanšu līdzekļu apmērs ir ne mazāks par Latvijas Republikā strādājošo mēneša vidējo bruto darba samaksu iepriekšējā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atkārtoti norāda, ka no noteikumu projekta un no tā anotācijas nav nepārprotami skaidrs, kāds minimālais finanšu līdzekļu apmērs ir nepieciešams strādājošajiem no ārvalstīm. Ņemot vērā minēto, LTRK ieskatā noteikumu projektu vai tā anotāciju ir nepieciešams precizēt, lai radītu nepārprotamu un vienveidīgu tiesību normu piemērošanas praksi, paredzot, ka strādājošo mēneša vidējo bruto darba samaksu nozarē tiek noteikta saskaņā ar CSP pēdējo publicēto informāciju nozarēs otrajā līmenī jeb NACE 2.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virzītie MK noteikumu grozījumi tika atbalstīti 2023. gada 15.novembra Cilvēkkapitāla attīstības padomes sēdē, piedaloties Ekonomikas, Izglītības un zinātnes, Labklājības, Ārlietu un Iekšlietu ministrijas un Pilsonības un migrācijas lietu pārvaldes pārstāvjiem, kā arī pārstāvjiem no Latvijas darba devēju konfederācijas un Latvijas Tirdzniecības un rūpniecības kameras.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priekšlikuma ietveršana MK noteikumu grozījumos var radīt nopietnus riskus gan attiecībā uz trešo valstu darbinieku darba un dzīves apstākļiem, gan arī atstāt nelabvēlīgu ietekmi uz produktivitātes attīstību tautsaimniecībā.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ne mazāk par Latvijas Republikā strādājošo mēneša vidējo bruto darba samaksu nozarē atbilstoši Eiropas Parlamenta un Padomes 2006. gada 20. decembra Regulai Nr. </w:t>
            </w:r>
            <w:r w:rsidR="00000000" w:rsidRPr="00000000" w:rsidDel="00000000">
              <w:rPr>
                <w:rtl w:val="0"/>
              </w:rPr>
              <w:t xml:space="preserve">1893/2006</w:t>
            </w:r>
            <w:r w:rsidR="00000000" w:rsidRPr="00000000" w:rsidDel="00000000">
              <w:rPr>
                <w:rtl w:val="0"/>
              </w:rPr>
              <w:t xml:space="preserve">, ar ko izveido NACE 2. red. saimniecisko darbību statistisko klasifikāciju, kā arī groza Padomes regulu (EEK) Nr. 3037/90 un dažas EK regulas par īpašām statistikas jomām (turpmāk Regula Nr. </w:t>
            </w:r>
            <w:r w:rsidR="00000000" w:rsidRPr="00000000" w:rsidDel="00000000">
              <w:rPr>
                <w:rtl w:val="0"/>
              </w:rPr>
              <w:t xml:space="preserve">1893/2006</w:t>
            </w:r>
            <w:r w:rsidR="00000000" w:rsidRPr="00000000" w:rsidDel="00000000">
              <w:rPr>
                <w:rtl w:val="0"/>
              </w:rPr>
              <w:t xml:space="preserve">), iepriekšējā gadā (saskaņā ar Centrālās statistikas pārvaldes pēdējo publicēto informāciju) vai ar nozares ģenerālvienošanos, kas ir noslēgta atbilstoši Darba likuma 18.panta ceturtajai daļai noteikto minimālo algu, ja ārzemnieks saņem vīzu un tiesības uz nodarbinātību. Ja ārzemnieka paredzamās nodarbinātības nozares vidējā alga ir augstāka par Latvijas Republikā strādājošo mēneša vidējo bruto darba samaksu iepriekšējā gadā, ārzemniekam nepieciešamais finanšu līdzekļu apmērs ir ne mazāks par Latvijas Republikā strādājošo mēneša vidējo bruto darba samaksu iepriekšējā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Nepieciešamais finanšu līdzekļu apmērs mēnesī ir šāds: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Aviācijas nozarē iesaistītiem uzņēmumiem kā infrastruktūras kritiskajam objektam, darbības nodrošināšanai būtisks ir pastāvīgs personāla nodrošinājums. Tādu amatu kā stjuartu un citu aviācijas speciālistu (mehāniķu) apmācību uzņēmumi nodrošina paši no saviem resursiem. Bet nozares viens no lielākajiem riskiem un izaicinājumiem tās tālākpastāvēšanā un attīstībā ir šā brīža valsts demogrāfiskā situācija, kombinācijā ar augstajiem aviācijas standartiem un vispārējām prasībām šīs nozares darbiniekiem. Līdz ar to, vajadzīgā apjoma darbaspēka nodrošināšanai ir nepieciešama darbinieku piesaiste no trešajām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Salīdzinājumā ar citām nozarēm aviācijā ir daudz augstāks vidējais atalgojums (virs 3000 </w:t>
            </w:r>
            <w:r w:rsidR="00000000" w:rsidRPr="00000000" w:rsidDel="00000000">
              <w:rPr>
                <w:i w:val="1"/>
                <w:rtl w:val="0"/>
              </w:rPr>
              <w:t xml:space="preserve">euro</w:t>
            </w:r>
            <w:r w:rsidR="00000000" w:rsidRPr="00000000" w:rsidDel="00000000">
              <w:rPr>
                <w:rtl w:val="0"/>
              </w:rPr>
              <w:t xml:space="preserve"> pirms nodokļu nomaksas), nozarē nav nelegālas nodarbinātības vai aplokšņu algas, un, ņemot vērā augstos drošības standartus un regulējumus, visi darbinieki ir nodrošināti ar visām sociālajām garantijām.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ietvertie grozījumi šādā redakcijā potenciāli palielina citu nozaru konkurētspēju trešo valstu darbaspēka tirgū, bet aviācijas nozares konkurētspēju tas salīdzinoši ierobežo.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grozījumu pieņemšana nozīmētu arī to, ka vienlīdzīga līmeņa kvalifikācijas darbinieka, piemēram, mehāniķa amatam, citās nozarēs varētu piesaistīt un nodarbināt kandidātus ar zemāku atalgojumu, kas atbilst konkrētās nozares amata līmenim tirgū un kvalifikācijai, bet aviācijas nozarē tāda situācija nav iespējama, jo vidējais atalgojums nozarē ir ievērojami augstāks, ņemot vērā šādu speciālistu lielo proporciju augsti atalgoto amatu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mazinātu šādu nevienlīdzību un lai neierobežotu aviācijas nozares turpmāko konkurētspēju, lūdzam noteikumu projekta iekļaut izņēmumus, kas attiektos uz specifiski definētiem aviācijas nozares amatiem, kuri ir vitāli nepieciešami nozares ilgtspējīgai un attīstībai, papildinot noteikumus ar 11.8. un 11.9. apakšpunktu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Ārzemniekam, kas saņem vīzu un tiesības uz nodarbinātību, lai laika periodā no 2023. gada 1. decembra līdz 2026. gada 1. janvārim tiktu nodarbināts gaisa pārvadājumu nozarē, kas ietilpst Profesiju klasifikatora septītajā pamatgrupā, finanšu līdzekļu apmērs ir virs valsts noteiktās minimālās darba algas, piemērojot tai koeficientu 1,5.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Ārzemniekam, kas saņem vīzu un tiesības uz nodarbinātību, lai laika periodā no 2023. gada 1. decembra līdz 2026. gada 1. janvārim tiktu nodarbināts gaisa pārvadājumu nozarē, kas ietilpst Profesiju klasifikatora piektās pamatgrupas apakšgrupas "51 Individuālo pakalpojumu jomas darbinieki", finanšu līdzekļu apmērs ir virs valsts noteiktās minimālās darba algas, piemērojot tai koeficientu 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2023. gada 12. decembrī notikušo tiešsaistes sarunu - piedaloties PMLP, LM, SM un Aviācijas nozares pārstāvjiem tika panākta vienošanās piedāvātās punktu redakcijas neiekļaut noteikumu grozījumos.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Ārzemniekam, kas saņem vīzu un tiesības uz nodarbinātību, lai laika periodā no 2023. gada 1. decembra līdz 2026. gada 1. janvārim tiktu nodarbināts būvniecības nozarē profesijā, kas ietilpst Profesiju klasifikatora devītajā pamatgrupā, finanšu līdzekļu apmērs ir virs valsts noteiktās minimālās darba algas, piemērojot tai koeficientu 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Grozījumu 4. punktu (Noteikumu 17. punkts), LBA uztur jau iepriekš izteikto priekšlikumu, ka nozarēs, kurās ir noslēgta ģenerālvienošanās, minimālās algas slieksni būtu jānosaka ģenerālvienošanās ietvaros. Saistībā ar valstī noteiktās minimālās algas ievērojamo pieaugumu kopš Būvniecības nozares ģenerālvienošanās spēkā stāšanās brīža (sevišķi procentuālā izteiksmē), kā arī Darba likuma noteikumu par virsstundu apmaksas atvieglojumu kārtības piesaisti ģenerālvienošanās noteiktās minimālās algas procentuālai attiecībai pret valstī noteikto minimālo algu, LBA ir sagatavojusi un nosūtījusi Būvniecības nozares ģenerālvienošanās Pušu komitejai priekšlikumus Būvniecības nozares ģenerālvienošnās minimālās algas celšanai, tai skaitā, attiecībā uz Profesiju klasifikatora devītajā pamatgrupā nodarbinātajām personām. Līdz ar to šobrīd būtu svarīgi Grozījumus skatīt kontekstā ar Būvniecības nozares ģenerālvienošanās grozījumiem, lai, panākot vienošanos par ģenerālvienošanās grozījumiem, nepieciešamais normatīvais regulējums tiktu iekļauts arī attiecīgos Ministru Kabineta noteikumos par ārvalstnieku minimālā atalgojuma sliekšņu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projekta 4. punktā jau ir noteikts, ka finanšu līdzekļu apmērs ir virs valsts noteiktās minimālās darba algas, piemērojot tai koeficientu 1,5. Ņemot vērā, ka būvniecības nozares ģenerālvienošanās noteiktā alga (780 eiro mēnesī) šobrīd nesasniedz tādu apmēru kā minimālā alga, kurai piemērots koeficients 1,5 (2023.gadā 930 eiro mēnesī), tad ģenerālvienošanās noteiktās minimālās algas noteikšana nebūtu lietderīga, jo atbilstoši Darba likuma 68. panta ceturtajai daļai ģenerālvienošanās zaudē spēku, ja tajā noteiktā minimālā mēnešalga netiek celta līdz ar valstī noteikto minimālo mēnešalgu: </w:t>
            </w:r>
            <w:r w:rsidR="00000000" w:rsidRPr="00000000" w:rsidDel="00000000">
              <w:rPr>
                <w:i w:val="1"/>
                <w:rtl w:val="0"/>
              </w:rPr>
              <w:t xml:space="preserve">Ja valsts nosaka minimālo darba algu vai stundas likmi tādā apmērā, ka spēkā esošas ģenerālvienošanās ietvaros noteiktās minimālās darba algas vai stundas likmes apmērs nozarē vairs neatbilst šā panta trešajā daļā minētajam kritērijam, un ja šīs ģenerālvienošanās ietvaros minētā piemaksa par virsstundām noteikta mazākā apmērā nekā šā panta pirmajā daļā noteiktais apmērs, tad attiecīgās ģenerālvienošanās ietvaros veic grozījumus tā, lai tiktu nodrošināta atbilstība šā panta trešajai daļai. Ja minētie grozījumi netiek veikti, ģenerālvienošanās zaudē spēku gadu pēc neatbilstības iestāšanās dienas.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darba devējs ir darbaspēka nodrošināšanas pakalpojumu sniedzējs, uz tā nodarbināto ārzemnieku netiek attiecināts šo noteikumu 15. un 17. punkts un nepieciešamais finanšu līdzekļu apmērs ārzemniekam, kas saņem vīzu un tiesības uz nodarbinātību tiek noteikts šo noteikumu 5.3. apakšpunkta minētajā apjomā.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 ieskatā nav pamatoti attiecībā uz ārvalstnieku nodarbināšanu piemērot dažādus noteikumus, atkarībā no darba devēja, kas veic dokumentu kārtošanu ārvalstnieku nodarbināšanai Latvijā. Darbiekārtošanas pakalpojumi ir licencēta darbības joma, līdz ar to, ja ir bažas par negodprātīgu rīcību no komersantu puses, LBA ieskatā pamatoti būtu bargākas sankcijas iekļaut Imigrācijas likumā, kurā šobrīd ir sagatavoti Grozījumi Imigrācijas likumā (23-TA-1721), un minētajos grozījumos paredzētās sankcijas tiešajiem ārvalstnieku darba devējiem, attiecināt arī uz darbiekārtošanas pakalpojumu sniedzējiem. Tādējādi tiks mazināts slogs arī uzraudzības iestādēm, kurām nebūs jāpārbauda vai būvkomersants, kurš nodarbina ārvalstniekus, iespējams nemaz nenodarbina tos savu būvdarbu veikšanā, bet iznomā tos citiem būvkomersantiem.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apstākli, ka šobrīd vēl joprojām ir aktuāls jautājums par datiem, proti, neviena iestāde šobrīd nevar pateikt, cik ārvalstnieki ir nodarbināti būvniecības nozarē un kādā veida darba tiesiskajās attiecībās tie ir nodarbināti (tiešā veidā pie būvkomersantiem vai izmantojot darbiekārtošanas pakalpojumu sniedzējus). Daļēji šo jautājumu iespējams risināt jau šobrīd, salīdzinot iedzīvotāju reģistra, Nodarbinātības valsts aģentūras (turpmāk - NVA) un vienotās elektroniskās darba laika uzskaites sistēmas datus. Līdz ar to LBA ieskatā pieņemot Grozījumus, nepieciešams izvērtēt kā vienotās elektroniskās darba laika uzskaites sistēmas datus varētu izmantot jaunās kārtības ievērošanas uzraudzībā, nevis Grozījumos ietvertos atvieglojumus neattiecinot uz darbiekārtošanas pakalpojumu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komentārus un pamatojumu pie izziņas 6. priekšlikuma.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23-TA-1605</w:t>
    </w:r>
    <w:r>
      <w:br/>
    </w:r>
    <w:r w:rsidR="00000000" w:rsidRPr="00000000" w:rsidDel="00000000">
      <w:rPr>
        <w:rtl w:val="0"/>
      </w:rPr>
      <w:t xml:space="preserve">29.01.2024. 14.48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23-TA-1605</w:t>
    </w:r>
    <w:r>
      <w:br/>
    </w:r>
    <w:r w:rsidR="00000000" w:rsidRPr="00000000" w:rsidDel="00000000">
      <w:rPr>
        <w:rtl w:val="0"/>
      </w:rPr>
      <w:t xml:space="preserve">29.01.2024. 14.48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Izziņa_23-TA-1605.docx</dc:title>
</cp:coreProperties>
</file>

<file path=docProps/custom.xml><?xml version="1.0" encoding="utf-8"?>
<Properties xmlns="http://schemas.openxmlformats.org/officeDocument/2006/custom-properties" xmlns:vt="http://schemas.openxmlformats.org/officeDocument/2006/docPropsVTypes"/>
</file>