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22. marta noteikumos Nr. 195 "Sauszemes transportlīdzekļu īpašnieku civiltiesiskās atbildības obligātās apdrošināšanas garantijas fonda izveidošanas, uzkrāšanas un administrēšanas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06.05.2026. 10:22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Sauszemes transportlīdzekļu īpašnieku civiltiesiskās</w:t>
            </w:r>
            <w:r w:rsidR="00000000" w:rsidRPr="00000000" w:rsidDel="00000000">
              <w:rPr>
                <w:rtl w:val="0"/>
              </w:rPr>
              <w:t xml:space="preserve">atbildības obligātās apdrošināšanas likuma</w:t>
            </w:r>
            <w:r w:rsidR="00000000" w:rsidRPr="00000000" w:rsidDel="00000000">
              <w:rPr>
                <w:rtl w:val="0"/>
              </w:rPr>
              <w:t xml:space="preserve"> 51.panta devīto daļu un 36.panta astoto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 punktu, vienlaikus atbilstoši precizējot noteikumu projekta 5. punktā piedāvāto Ministru kabineta 2005. gada 22. marta noteikumu Nr. 195 "Sauszemes transportlīdzekļu īpašnieku civiltiesiskās atbildības obligātās apdrošināšanas garantijas fonda izveidošanas, uzkrāšanas un administrēšanas kārtība" (turpmāk – Noteikumu Nr. 195) 23.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pilnvarojumu Ministru kabinetam noteikt Sauszemes transportlīdzekļu īpašnieku civiltiesiskās atbildības obligātās apdrošināšanas likuma (turpmāk – likums) 36. panta astotajā daļā minēto maksu par atlīdzības lietas nokārtošanai nepieciešamajām darbībām noteic likuma 51. panta devītā daļa, savukārt likuma 36. panta astotā daļa ietver informatīvu norādi uz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anotācijas 1.3. sadaļā skaidrot noteikumu projekta 7. punktā piedāvātā Noteikumu Nr. 195 2. pielikuma (turpmāk – 2. pielikums) 5.1. apakšpunkta piemērošanu praksē, nepieciešamības gadījumā precizējot 2. pielikumu.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4. punkts noteic, ka minimālā likuma 36. panta astotajā daļā minētā maksa par atlīdzības lietas nokārtošanai nepieciešamajām darbībām (turpmāk – apdrošināšanas maksa) ir 200 </w:t>
            </w:r>
            <w:r w:rsidR="00000000" w:rsidRPr="00000000" w:rsidDel="00000000">
              <w:rPr>
                <w:i w:val="1"/>
                <w:rtl w:val="0"/>
              </w:rPr>
              <w:t xml:space="preserve">euro</w:t>
            </w:r>
            <w:r w:rsidR="00000000" w:rsidRPr="00000000" w:rsidDel="00000000">
              <w:rPr>
                <w:rtl w:val="0"/>
              </w:rPr>
              <w:t xml:space="preserve">, ieskaitot pievienotās vērtības nodokli (turpmāk – PVN), ja apdrošinātājs ir PVN maksātājs. Šā pielikuma 5.1. apakšpunkts noteic, ka minimālo administrēšanas maksu piemēro arī tad, ja apdrošinātājs ir atteicis izmaksāt apdrošināšanas atlīdzību. Vēršam uzmanību, ka, atsakot izmaksāt apdrošināšanas atlīdzību, apdrošinātājs veic tikai daļu no 2. pielikuma 1. punktā minētajām darbībām.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precizēts noteikumu 2. pielikuma 5.1. apakšpunkts, kā arī 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minimālās administrēšanas maksas noteikšanu arī tajos gadījumos, kad apdrošinātājs ir atteicis apdrošināšanas atlīdzības izmaksu, ir ievērots tas pats princips, kas tiek piemērots no pārrobežu ceļu satiksmes negadījumiem izrietošo atlīdzību lietu nokārtošanā Zaļās kartes sistēmas ietvaros, kad minimālā administrēšanas maksa 200 </w:t>
            </w:r>
            <w:r w:rsidR="00000000" w:rsidRPr="00000000" w:rsidDel="00000000">
              <w:rPr>
                <w:i w:val="1"/>
                <w:rtl w:val="0"/>
              </w:rPr>
              <w:t xml:space="preserve">euro</w:t>
            </w:r>
            <w:r w:rsidR="00000000" w:rsidRPr="00000000" w:rsidDel="00000000">
              <w:rPr>
                <w:rtl w:val="0"/>
              </w:rPr>
              <w:t xml:space="preserve"> apmērā tiek piemērota arī tajos gadījumos, kad lieta tiek noregulēta, neizmaksājot atlīdzību, jo administrētajam tik un tā nākas veikt administrēšanas darbības, lai saprastu, vai atlīdzība maksājama vai nav maksājama.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 pielikuma 6.3. apakšpunktā iekavās norādīto regulējumu noteikt Noteikumu Nr. 195 pamattekstā.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 pielikums atbilstoši noteikumu projekta 4. punktā piedāvātajam Noteikumu Nr. 195 18.1 punktam noteic apdrošināšanas maksu. Savukārt 2. pielikuma 6.3. apakšpunktā noteiktais </w:t>
            </w:r>
            <w:r w:rsidR="00000000" w:rsidRPr="00000000" w:rsidDel="00000000">
              <w:rPr>
                <w:u w:val="single"/>
                <w:rtl w:val="0"/>
              </w:rPr>
              <w:t xml:space="preserve">pienākums apdrošinātājam nekavējoties pārsūtīt atlīdzības lietu par lietas administrēšanu atbildīgajam</w:t>
            </w:r>
            <w:r w:rsidR="00000000" w:rsidRPr="00000000" w:rsidDel="00000000">
              <w:rPr>
                <w:rtl w:val="0"/>
              </w:rPr>
              <w:t xml:space="preserve">, par to rakstveidā informējot atlīdzības pieprasītāju, ja apdrošinātājs, pamatojoties uz sākotnējo informāciju, pamatoti uzsācis atlīdzības lietas administrēšanu, bet administrēšanas laikā noskaidrojas, ka par lietu atbildīgs ir cits apdrošinātājs vai ārvalsts apdrošinātāja pārstāvis vai korespondents, </w:t>
            </w:r>
            <w:r w:rsidR="00000000" w:rsidRPr="00000000" w:rsidDel="00000000">
              <w:rPr>
                <w:u w:val="single"/>
                <w:rtl w:val="0"/>
              </w:rPr>
              <w:t xml:space="preserve">attiecināms uz sauszemes transportlīdzekļu īpašnieku civiltiesiskās atbildības obligātās apdrošināšanas garantijas fonda administrēšanu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2.pielikuma 6.3. punkts precizēts, nosakot, kad minimālā administrēšanas maksa netiek maksāta, t.i., ja apdrošinātājs, pamatojoties uz sākotnējo informāciju, pamatoti uzsācis atlīdzības lietas administrēšanu, bet administrēšanas laikā bija iespējams noskaidrot, ka par lietu atbildīgs ir cits apdrošinātājs vai ārvalsts apdrošinātāja pārstāvis vai korespondents.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pamattekstā nav nepieciešams regulēt jautājumus, kas izriet no OCTA likuma vai starptautiskā regulējuma, minot, ka apdrošinātājs nekavējoties lietu pārsūta atbildīgajam par lietas administrēšanu, par to rakstveidā informējot atlīdzības pieprasītāju, jo OCTA likuma 18.pantā ir noteikts, ka, iestājoties apdrošināšanas gadījumam, apdrošinātājs, kurš apdrošinājis zaudējumu nodarījušā transportlīdzekļa īpašnieka civiltiesisko atbildību, vai LTAB, ja apdrošināšanas atlīdzība izmaksājama no Garantijas fonda, saskaņā ar apdrošinātāja atbildības limitu atlīdzina šajā likumā noteiktajā kārtībā novērtētos zaudējumus, kas ceļu satiksmes negadījumā nodarīti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31.panta devītajā un desmitajā daļā arī atrunāta kārtība, kā rīkoties, ja cits apdrošinātājs  atlīdzinājis cita apdrošinātāja vietā nodarītos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cits apdrošinātājs vai Transportlīdzekļu apdrošinātāju birojs nodarītos zaudējumus ir atlīdzinājis, pirms apdrošinātājs, kurš apdrošinājis ceļu satiksmes negadījumā zaudējumu nodarījušā transportlīdzekļa īpašnieka civiltiesisko atbildību, pieņēmis lēmumu par apdrošināšanas atlīdzības izmaksu, šis apdrošinātājs atlīdzina attiecīgajam citam apdrošinātājam vai Transportlīdzekļu apdrošinātāju birojam šajā likumā noteiktajā kārtībā aprēķinātās un izmaksātās atlīdzības summu. Prasību par zaudējumu atlīdzināšanu var pieteikt gada laikā no apdrošināšanas atlīdzības izmaksas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nodarītos zaudējumus saskaņā ar brīvprātīgās apdrošināšanas līgumu ir atlīdzinājusi cita apdrošināšanas sabiedrība, apdrošinātājs, kurš apdrošinājis ceļu satiksmes negadījumā zaudējumu nodarījušā transportlīdzekļa īpašnieka civiltiesisko atbildību, vai Transportlīdzekļu apdrošinātāju birojs (ja apdrošināšanas atlīdzība izmaksājama no Garantijas fonda) atlīdzina šajā likumā noteiktajā kārtībā aprēķinātās un izmaksātās atlīdzības summu. Prasību par zaudējumu atlīdzināšanu var pieteikt gada laikā no apdrošināšanas atlīdzības izmaksas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39.panta pirmajā un otrajā daļā noteikta paziņošanas kārtība atlīdzības pieprasītājam: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Apdrošinātājs vai Transportlīdzekļu apdrošinātāju birojs triju mēnešu laikā no šā likuma 36.panta otrajā un ceturtajā daļā minētā rakstveida pieteikuma saņemšanas dienas, bet ne vēlāk kā mēneša laikā pēc visu nepieciešamo dokumentu saņemšanas pieņem lēmumu par apdrošināšanas atlīdzības izmaksu un nosūta attiecīgu rakstveida informāciju apdrošināšanas atlīdzības pieprasītājam,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nodarītie zaudējumi ir aprēķināmi;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zināma ceļu satiksmes negadījumā zaudējumus nodarījusī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spēkā stājies gala nolēmums gadījumos, kad ierosināts kriminālprocess.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nav konstatējams kāds no šā panta pirmās daļas 1., 2. un 3.punktā minētajiem nosacījumiem, izņemot tā 2.1 daļā noteikto, tad triju mēnešu laikā no šā likuma 36.panta otrajā un ceturtajā daļā minētā rakstveida pieteikuma saņemšanas dienas apdrošinātājs vai Transportlīdzekļu apdrošinātāju birojs nosūta apdrošināšanas atlīdzības pieprasītājam attiecīgu rakstveida informāciju, kurā norādīts atlīdzības neizmaksāšanas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2.pielikumā nepieciešams precizēt terminoloģiju,  apdrošinātājam pieprasot nevis "zaudējumu atlīdzību" (attiecīgā locījumā), bet gan apdrošinātam pieprasot atlīdzināt  "radušos izdevumus"  (attiecīgā locījumā) (lūdzu skatīt LTAB piedāvāto redakciju  noteikumu 2.pielikuma 1.4.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2.pielikuma 1.4.punktu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informācijas par atlīdzības lietu (trešās personas pieteikuma, apdrošinātāja pieņemtā lēmuma, izmaksātās apdrošināšanas atlīdzības apmēra un to pamatojošo dokumentu (tajā skaitā maksājuma apliecinoša dokumenta) pievienošana un apdrošinātājam radušos izdevumu pieprasīšana Transportlīdzekļu apdrošinātāju biroja pārziņā esošajā datu bāzē, kurā tiek uzkrāti dati par atlīdzību lietām un veiktajiem norēķiniem (turpmāk –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 pielikuma 1.4.punkts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noteikumu 2.pielikuma 5.1. punktam, LTAB ierosina 5.1. punktu precizēt, atrunājot, ja apdrošinātājs ir atteicis izmaksāt apdrošināšanas atlīdzību atbilstoši Sauszemes transportlīdzekļu īpašnieku civiltiesiskās atbildības obligātās apdrošināšanas likuma (turpmāk - OCTA likums) prasībām, tad attiecīgi piemērojama minimālā administrēšanas maksa (lūdzu skatīt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būtu jāpaskaidro, ka  iespējamie atteikuma iemesli var būt tikai un vienīgi saskaņā ar  OCTA likuma regulējumu un tam pakārtotajiem MK noteikumiem,  pamatā turpmāk minētās situācijas, piem., atlīdzības pieprasījumā aprakstītā situācija var nebūt apdrošināšanas gadījums OCTA likuma izpratnē,  vai arī jāpiemēro OCTA likuma 35.pants (gadījumi, kad apdrošinātājs vai LTAB neatlīdzina zaudējumus), vai, piem.,  iestājies noilgums atlīdzības pieprasīšanai saskaņā ar OCTA likuma 38.pantu. Vienlaikus jāpiemēro arī OCTA likuma 42.pants, ja ir pārrobežu negadījumi, kur piemērojamie likumi jānosaka saskaņā ar Roma II regulu (Eiropas Parlamenta un Padomes Regula (EK) Nr. 864/2007 ( 2007. gada 11. jūlijs ) par tiesību aktiem, kas piemērojami ārpuslīgumiskām saistībām) vai 1971.gada 4.maija Hāgas konvenciju par ceļu satiksmes negadījumiem piemērojamo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Apdrošinātājam, lai sniegtu atteikumu, tāpat ir nepieciešams iedziļināties lietas materiālos,  lai secinātu, vai atlīdzība pienākas vai nepienākas saskaņā ar OCTA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minimālās administrēšanas maksas noteikšanu arī tajos gadījumos, kad apdrošinātājs ir atteicis apdrošināšanas atlīdzības izmaksu, ir ievērots tas pats princips, kas tiek piemērots no pārrobežu ceļu satiksmes negadījumiem izrietošo atlīdzību lietu nokārtošanā Zaļās kartes sistēmas ietvaros, kad minimālā administrēšanas maksa 200 EUR apmērā tiek piemērota arī tajos gadījumos, kad lieta tiek noregulēta, neizmaksājot atlīdzību, jo administrētajam tik un tā nākas veikt administrēšanas darbības, lai saprastu, vai atlīdzība maksājama vai nav maksājama.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2.pielikuma 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apdrošinātājs ir atteicis izmaksāt apdrošināšanas atlīdzību atbilstoši Sauszemes transportlīdzekļu īpašnieku civiltiesiskās atbildības obligātās apdrošināšanas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 pielikuma 5.1. 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iebildumiem par nepieciešamību pieslīpēt noteikumu 2.pielikuma 6.3.punktu, rodas nepieciešamība pilnveidot arī Noteikumu 2.pielikuma 5.3. punktu, precizējot, kad piemērojama minimālā administrēšanas maksa (lūdzu skatīt LTAB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5.3.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apdrošinātājs izmaksājis apdrošināšanas atlīdzību, jo, sākotnēji administrējot atlīdzības lietu, objektīvu apstākļu dēļ nebija iespējams noskaidrot zaudējumus nodarījušā transportlīdzekļa īpašnieka civiltiesiskās atbildības obligātās apdrošināšanas līguma spēkā esamību vai atbildīgā ārvalsts apdrošinātāja Latvijā iecelto prasību kārtošanas korespondentu vai pārstāvi, un tikai Transportlīdzekļu apdrošinātāju birojam, pieņemot lēmumu par apdrošinātājam radušos izdevumu atlīdzināšanu, kļūst zināms pretējais."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 pielikuma 5.3.punkts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daļēji  Tieslietu ministrijas iebildumu, LTAB piedāvā redakcionāli precizēt noteikumu 2.pielikuma 6.3.punktu, precizējot, kad minimālā administrēšanas maksa netiek maksāta, t.i., ja apdrošinātājs, pamatojoties uz sākotnējo informāciju, pamatoti uzsācis atlīdzības lietas administrēšanu, bet administrēšanas laikā bija iespējams noskaidrot, ka par lietu atbildīgs ir cits apdrošinātājs vai ārvalsts apdrošinātāja pārstāvis vai korespondents (lūdzu skatīt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pamattekstā nav nepieciešams regulēt jautājumus, kas izriet no OCTA likuma vai starptautiskā regulējuma, minot, ka apdrošinātājs nekavējoties lietu pārsūta atbildīgajam par lietas administrēšanu, par to rakstveidā informējot atlīdzības pieprasītāju, jo OCTA likuma 18.pantā ir noteikts, ka, iestājoties apdrošināšanas gadījumam, apdrošinātājs, kurš apdrošinājis zaudējumu nodarījušā transportlīdzekļa īpašnieka civiltiesisko atbildību, vai LTAB, ja apdrošināšanas atlīdzība izmaksājama no Garantijas fonda, saskaņā ar apdrošinātāja atbildības limitu atlīdzina šajā likumā noteiktajā kārtībā novērtētos zaudējumus, kas ceļu satiksmes negadījumā nodarīti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31.pantā arī atrunāta kārtība, kā rīkoties, ja cits apdrošinātājs  atlīdzinājis cita apdrošinātāja vietā nodarītos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cits apdrošinātājs vai Transportlīdzekļu apdrošinātāju birojs nodarītos zaudējumus ir atlīdzinājis, pirms apdrošinātājs, kurš apdrošinājis ceļu satiksmes negadījumā zaudējumu nodarījušā transportlīdzekļa īpašnieka civiltiesisko atbildību, pieņēmis lēmumu par apdrošināšanas atlīdzības izmaksu, šis apdrošinātājs atlīdzina attiecīgajam citam apdrošinātājam vai Transportlīdzekļu apdrošinātāju birojam šajā likumā noteiktajā kārtībā aprēķinātās un izmaksātās atlīdzības summu. Prasību par zaudējumu atlīdzināšanu var pieteikt gada laikā no apdrošināšanas atlīdzības izmaksas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nodarītos zaudējumus saskaņā ar brīvprātīgās apdrošināšanas līgumu ir atlīdzinājusi cita apdrošināšanas sabiedrība, apdrošinātājs, kurš apdrošinājis ceļu satiksmes negadījumā zaudējumu nodarījušā transportlīdzekļa īpašnieka civiltiesisko atbildību, vai Transportlīdzekļu apdrošinātāju birojs (ja apdrošināšanas atlīdzība izmaksājama no Garantijas fonda) atlīdzina šajā likumā noteiktajā kārtībā aprēķinātās un izmaksātās atlīdzības summu. Prasību par zaudējumu atlīdzināšanu var pieteikt gada laikā no apdrošināšanas atlīdzības izmaksas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39.pantā noteikta paziņošanas kārtība atlīdzības pieprasītājam: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Apdrošinātājs vai Transportlīdzekļu apdrošinātāju birojs triju mēnešu laikā no šā likuma 36.panta otrajā un ceturtajā daļā minētā rakstveida pieteikuma saņemšanas dienas, bet ne vēlāk kā mēneša laikā pēc visu nepieciešamo dokumentu saņemšanas pieņem lēmumu par apdrošināšanas atlīdzības izmaksu un nosūta attiecīgu rakstveida informāciju apdrošināšanas atlīdzības pieprasītājam,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nodarītie zaudējumi ir aprēķināmi;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zināma ceļu satiksmes negadījumā zaudējumus nodarījusī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spēkā stājies gala nolēmums gadījumos, kad ierosināts kriminālprocess.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nav konstatējams kāds no šā panta pirmās daļas 1., 2. un 3.punktā minētajiem nosacījumiem, izņemot tā 2.1 daļā noteikto, tad triju mēnešu laikā no šā likuma 36.panta otrajā un ceturtajā daļā minētā rakstveida pieteikuma saņemšanas dienas apdrošinātājs vai Transportlīdzekļu apdrošinātāju birojs nosūta apdrošināšanas atlīdzības pieprasītājam attiecīgu rakstveida informāciju, kurā norādīts atlīdzības neizmaksāšanas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2.pielikuma 6.3.punktu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apdrošinātājs, pamatojoties uz sākotnējo informāciju, pamatoti uzsācis atlīdzības lietas administrēšanu, bet administrēšanas laikā bija iespējams noskaidrot, ka par lietu atbildīgs ir cits apdrošinātājs vai ārvalsts apdrošinātāja pārstāvis vai korespondents".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 pielikuma 6.3.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2.pielikuma 7.punktu  nepieciešams redakcionāli precizēt, to papildinot ar šādu atsauci "izņemot šī pielikuma 5.3. punktā minēto gadījumu",  kā arī līdzīga piebilde nepieciešama arī noteikumu 2.pielikuma 10.1.punktā, lai būtu skaidrs, ka noteikumu 2.pielikuma 5.3.punktā minētajā gadījumā piemērojama minimālā administrēšanas maksa,  un šādā gadījumā netiek no Garantijas fonda atlīdzināta atlīdzības lietā izmaksātā apdrošināšanas atlīdzība un papildus administrēšanas procesā radušies izdevumi, ko apdrošinātājam ir tiesības pieprasīt saskaņā ar OCTA likumu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10.1.punktā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terminoloģiju attiecībā uz apdrošinātājam radušos izdevumu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normu papildināt ar jaunu nosacījumu, ka LTAb atlīdzina arī  apdrošinātājam citus radušos izdevumus par atlīdzības lietas administrēšanu.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2.pielikuma 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Administrēšanas maksa neietver izdevumus par atlīdzības lietas nokārtošanai nepieciešamajiem trešo personu maksas pakalpojumiem (piemēram, ekspertīzēm, izziņām). Šos izdevumus, izņemot šī pielikuma 5.3. punktā minēto gadījumu, Transportlīdzekļu apdrošinātāju birojs apmaksā apdrošinātājam, pamatojoties uz apdrošinātāja iesniegtajiem pakalpojumu sniedzēju rēķiniem (papildus samaksa)."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2.pielikuma 10.1.punktu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trešajai personai izmaksātās atlīdzības summu  un citus radušos izdevumus par atlīdzības lietas administrēšanu, izņemot šī pielikuma 5.3. punktā minēto gadījumu - 30 dienu laikā no apdrošinātājam radušos izdevumu  pieprasījuma vai pēc visu nepieciešamo dokumentu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 pielikuma 7. un 10.1.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2.pielikuma 8.punktu nepieciešams redakcionāli precizēt,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paredzētu, ka arī šajā gadījumā "pēc pēdējā atlīdzības lietā nepieciešamā dokumenta saņemšanas, ja lieta lēmuma pieņemšanai pārsūtīta Transportlīdzekļu apdrošinātāju birojam" apdrošinātājs var prasīt radušos izdevumu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precizētu terminoloģiju attiecībā uz apdrošinātajam radušos izdevumu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LTAB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2.pielikuma 8.punktu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Apdrošinātājs ne vēlāk kā 30 dienu laikā pēc apdrošināšanas atlīdzības izmaksas vai pēc pēdējā atlīdzības lietā nepieciešamā dokumenta saņemšanas, ja lieta lēmuma pieņemšanai pārsūtīta Transportlīdzekļu apdrošinātāju birojam, vai pēc atteikuma izmaksāt apdrošināšanas atlīdzību pieņemšanas, bet transportlīdzekļa bojāejas gadījumā - ne vēlāk kā 60 dienu laikā pēc apdrošināšanas atlīdzības izmaksas, pievieno atlīdzības lietas informāciju un pieprasa radušos izdevumu atlīdzību Transportlīdzekļu apdrošinātāju biroja pārziņā esošajā datu bāzē saskaņā arī šī pielikuma 1.4.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 pielikuma 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26-TA-658</w:t>
    </w:r>
    <w:r>
      <w:br/>
    </w:r>
    <w:r w:rsidR="00000000" w:rsidRPr="00000000" w:rsidDel="00000000">
      <w:rPr>
        <w:rtl w:val="0"/>
      </w:rPr>
      <w:t xml:space="preserve">15.06.2026. 17.51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26-TA-658</w:t>
    </w:r>
    <w:r>
      <w:br/>
    </w:r>
    <w:r w:rsidR="00000000" w:rsidRPr="00000000" w:rsidDel="00000000">
      <w:rPr>
        <w:rtl w:val="0"/>
      </w:rPr>
      <w:t xml:space="preserve">15.06.2026. 17.51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Izziņa_26-TA-658.docx</dc:title>
</cp:coreProperties>
</file>

<file path=docProps/custom.xml><?xml version="1.0" encoding="utf-8"?>
<Properties xmlns="http://schemas.openxmlformats.org/officeDocument/2006/custom-properties" xmlns:vt="http://schemas.openxmlformats.org/officeDocument/2006/docPropsVTypes"/>
</file>