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CBB1A" w14:textId="77777777" w:rsidR="00F66ED1" w:rsidRPr="00F21860" w:rsidRDefault="00F66ED1" w:rsidP="00F66ED1">
      <w:pPr>
        <w:rPr>
          <w:b/>
          <w:i/>
          <w:szCs w:val="24"/>
        </w:rPr>
      </w:pPr>
      <w:r w:rsidRPr="00F21860">
        <w:rPr>
          <w:sz w:val="26"/>
          <w:szCs w:val="26"/>
        </w:rPr>
        <w:t>Budžeta un finanšu (nodokļu) komisija</w:t>
      </w:r>
      <w:r w:rsidRPr="00F21860">
        <w:rPr>
          <w:sz w:val="26"/>
          <w:szCs w:val="26"/>
        </w:rPr>
        <w:tab/>
      </w:r>
    </w:p>
    <w:p w14:paraId="0992BD46" w14:textId="77777777" w:rsidR="00F66ED1" w:rsidRPr="00F21860" w:rsidRDefault="00F66ED1" w:rsidP="00F66ED1">
      <w:pPr>
        <w:jc w:val="right"/>
        <w:rPr>
          <w:sz w:val="26"/>
          <w:szCs w:val="26"/>
        </w:rPr>
      </w:pPr>
      <w:r w:rsidRPr="00F21860">
        <w:rPr>
          <w:sz w:val="26"/>
          <w:szCs w:val="26"/>
        </w:rPr>
        <w:t>Likumprojekts (steidzams) otrajam lasījumam</w:t>
      </w:r>
    </w:p>
    <w:p w14:paraId="5D73DE66" w14:textId="77777777" w:rsidR="00F66ED1" w:rsidRPr="00F21860" w:rsidRDefault="00F66ED1" w:rsidP="00F66ED1">
      <w:pPr>
        <w:pStyle w:val="naisvisr"/>
        <w:spacing w:before="0" w:beforeAutospacing="0" w:after="0" w:afterAutospacing="0"/>
        <w:jc w:val="center"/>
        <w:rPr>
          <w:b/>
          <w:sz w:val="26"/>
          <w:szCs w:val="26"/>
        </w:rPr>
      </w:pPr>
    </w:p>
    <w:p w14:paraId="4127E332" w14:textId="77777777" w:rsidR="00F66ED1" w:rsidRPr="00F21860" w:rsidRDefault="00F66ED1" w:rsidP="00F66ED1">
      <w:pPr>
        <w:jc w:val="center"/>
        <w:rPr>
          <w:b/>
          <w:sz w:val="28"/>
          <w:szCs w:val="28"/>
        </w:rPr>
      </w:pPr>
      <w:r w:rsidRPr="00F21860">
        <w:rPr>
          <w:b/>
          <w:sz w:val="28"/>
          <w:szCs w:val="28"/>
        </w:rPr>
        <w:t>Grozījums likumā “Par valsts sociālo apdrošināšanu”</w:t>
      </w:r>
    </w:p>
    <w:p w14:paraId="3243BD79" w14:textId="77777777" w:rsidR="00F66ED1" w:rsidRPr="00F21860" w:rsidRDefault="00F66ED1" w:rsidP="00F66ED1">
      <w:pPr>
        <w:jc w:val="center"/>
        <w:rPr>
          <w:rStyle w:val="Emphasis"/>
          <w:b/>
          <w:sz w:val="26"/>
          <w:szCs w:val="26"/>
        </w:rPr>
      </w:pPr>
      <w:r w:rsidRPr="00F21860">
        <w:rPr>
          <w:rFonts w:eastAsia="Times New Roman"/>
          <w:b/>
          <w:i/>
          <w:iCs/>
          <w:sz w:val="26"/>
          <w:szCs w:val="26"/>
          <w:lang w:eastAsia="lv-LV"/>
        </w:rPr>
        <w:t xml:space="preserve"> </w:t>
      </w:r>
      <w:r w:rsidRPr="00F21860">
        <w:rPr>
          <w:rStyle w:val="Emphasis"/>
          <w:b/>
          <w:sz w:val="26"/>
          <w:szCs w:val="26"/>
        </w:rPr>
        <w:t>(Nr.401/Lp14)</w:t>
      </w:r>
    </w:p>
    <w:p w14:paraId="6BC8894C" w14:textId="77777777" w:rsidR="00F66ED1" w:rsidRPr="00F21860" w:rsidRDefault="00F66ED1" w:rsidP="00F66ED1">
      <w:pPr>
        <w:jc w:val="center"/>
        <w:rPr>
          <w:rStyle w:val="Emphasi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8"/>
        <w:gridCol w:w="3798"/>
        <w:gridCol w:w="567"/>
        <w:gridCol w:w="3798"/>
        <w:gridCol w:w="1501"/>
        <w:gridCol w:w="1501"/>
      </w:tblGrid>
      <w:tr w:rsidR="00F21860" w:rsidRPr="00F21860" w14:paraId="1C5B87D0" w14:textId="77777777" w:rsidTr="00527A18">
        <w:tc>
          <w:tcPr>
            <w:tcW w:w="3798" w:type="dxa"/>
            <w:shd w:val="clear" w:color="auto" w:fill="auto"/>
            <w:vAlign w:val="center"/>
          </w:tcPr>
          <w:p w14:paraId="0748073F" w14:textId="77777777" w:rsidR="00F66ED1" w:rsidRPr="00F21860" w:rsidRDefault="00F66ED1" w:rsidP="007E75D7">
            <w:pPr>
              <w:jc w:val="center"/>
              <w:rPr>
                <w:b/>
                <w:bCs/>
                <w:iCs/>
                <w:szCs w:val="24"/>
              </w:rPr>
            </w:pPr>
            <w:r w:rsidRPr="00F21860">
              <w:rPr>
                <w:b/>
                <w:bCs/>
                <w:iCs/>
                <w:szCs w:val="24"/>
              </w:rPr>
              <w:t>Spēkā esošā redakcija</w:t>
            </w:r>
          </w:p>
        </w:tc>
        <w:tc>
          <w:tcPr>
            <w:tcW w:w="3798" w:type="dxa"/>
            <w:shd w:val="clear" w:color="auto" w:fill="auto"/>
            <w:vAlign w:val="center"/>
          </w:tcPr>
          <w:p w14:paraId="714ABF3F" w14:textId="77777777" w:rsidR="00F66ED1" w:rsidRPr="00F21860" w:rsidRDefault="00F66ED1" w:rsidP="007E75D7">
            <w:pPr>
              <w:jc w:val="center"/>
              <w:rPr>
                <w:b/>
                <w:szCs w:val="24"/>
              </w:rPr>
            </w:pPr>
            <w:r w:rsidRPr="00F21860">
              <w:rPr>
                <w:b/>
                <w:szCs w:val="24"/>
              </w:rPr>
              <w:t>Pirmā lasījuma redakcija</w:t>
            </w:r>
          </w:p>
        </w:tc>
        <w:tc>
          <w:tcPr>
            <w:tcW w:w="567" w:type="dxa"/>
            <w:vAlign w:val="center"/>
          </w:tcPr>
          <w:p w14:paraId="5B97B90A" w14:textId="77777777" w:rsidR="00F66ED1" w:rsidRPr="00F21860" w:rsidRDefault="00F66ED1" w:rsidP="00F66ED1">
            <w:pPr>
              <w:jc w:val="center"/>
              <w:rPr>
                <w:b/>
                <w:szCs w:val="24"/>
              </w:rPr>
            </w:pPr>
            <w:r w:rsidRPr="00F21860">
              <w:rPr>
                <w:b/>
                <w:szCs w:val="24"/>
              </w:rPr>
              <w:t>Nr.</w:t>
            </w:r>
          </w:p>
        </w:tc>
        <w:tc>
          <w:tcPr>
            <w:tcW w:w="3798" w:type="dxa"/>
            <w:vAlign w:val="center"/>
          </w:tcPr>
          <w:p w14:paraId="66A296DD" w14:textId="77777777" w:rsidR="00F66ED1" w:rsidRPr="00F21860" w:rsidRDefault="00F66ED1" w:rsidP="00F66ED1">
            <w:pPr>
              <w:jc w:val="center"/>
              <w:rPr>
                <w:b/>
                <w:szCs w:val="24"/>
              </w:rPr>
            </w:pPr>
            <w:r w:rsidRPr="00F21860">
              <w:rPr>
                <w:b/>
                <w:szCs w:val="24"/>
              </w:rPr>
              <w:t>Priekšlikumi</w:t>
            </w:r>
          </w:p>
          <w:p w14:paraId="06827B26" w14:textId="77777777" w:rsidR="00F66ED1" w:rsidRPr="00F21860" w:rsidRDefault="00527A18" w:rsidP="00F66ED1">
            <w:pPr>
              <w:jc w:val="center"/>
              <w:rPr>
                <w:b/>
                <w:szCs w:val="24"/>
              </w:rPr>
            </w:pPr>
            <w:r>
              <w:rPr>
                <w:b/>
                <w:szCs w:val="24"/>
              </w:rPr>
              <w:t>(4</w:t>
            </w:r>
            <w:r w:rsidR="00F66ED1" w:rsidRPr="00F21860">
              <w:rPr>
                <w:b/>
                <w:szCs w:val="24"/>
              </w:rPr>
              <w:t>)</w:t>
            </w:r>
          </w:p>
        </w:tc>
        <w:tc>
          <w:tcPr>
            <w:tcW w:w="1501" w:type="dxa"/>
            <w:vAlign w:val="center"/>
          </w:tcPr>
          <w:p w14:paraId="56BB12A2" w14:textId="77777777" w:rsidR="00F66ED1" w:rsidRPr="00F21860" w:rsidRDefault="00F66ED1" w:rsidP="00F66ED1">
            <w:pPr>
              <w:jc w:val="center"/>
              <w:rPr>
                <w:b/>
                <w:szCs w:val="24"/>
              </w:rPr>
            </w:pPr>
            <w:r w:rsidRPr="00F21860">
              <w:rPr>
                <w:b/>
                <w:szCs w:val="24"/>
              </w:rPr>
              <w:t>Ministru kabineta atzinums</w:t>
            </w:r>
          </w:p>
        </w:tc>
        <w:tc>
          <w:tcPr>
            <w:tcW w:w="1501" w:type="dxa"/>
            <w:vAlign w:val="center"/>
          </w:tcPr>
          <w:p w14:paraId="61C6A2AC" w14:textId="77777777" w:rsidR="00F66ED1" w:rsidRPr="00F21860" w:rsidRDefault="00F66ED1" w:rsidP="00F66ED1">
            <w:pPr>
              <w:jc w:val="center"/>
              <w:rPr>
                <w:b/>
                <w:szCs w:val="24"/>
              </w:rPr>
            </w:pPr>
            <w:r w:rsidRPr="00F21860">
              <w:rPr>
                <w:b/>
                <w:szCs w:val="24"/>
              </w:rPr>
              <w:t>Komisijas atzinums</w:t>
            </w:r>
          </w:p>
        </w:tc>
      </w:tr>
      <w:tr w:rsidR="00F21860" w:rsidRPr="00F21860" w14:paraId="2A5A209D" w14:textId="77777777" w:rsidTr="00527A18">
        <w:tc>
          <w:tcPr>
            <w:tcW w:w="3798" w:type="dxa"/>
            <w:shd w:val="clear" w:color="auto" w:fill="auto"/>
          </w:tcPr>
          <w:p w14:paraId="7E75FC8B" w14:textId="77777777" w:rsidR="00F66ED1" w:rsidRPr="00F21860" w:rsidRDefault="00F66ED1" w:rsidP="007E75D7">
            <w:pPr>
              <w:ind w:firstLine="567"/>
              <w:jc w:val="both"/>
              <w:rPr>
                <w:bCs/>
                <w:iCs/>
                <w:sz w:val="22"/>
              </w:rPr>
            </w:pPr>
          </w:p>
        </w:tc>
        <w:tc>
          <w:tcPr>
            <w:tcW w:w="3798" w:type="dxa"/>
            <w:shd w:val="clear" w:color="auto" w:fill="auto"/>
          </w:tcPr>
          <w:p w14:paraId="0F66535D" w14:textId="77777777" w:rsidR="00F66ED1" w:rsidRPr="00F21860" w:rsidRDefault="00F66ED1" w:rsidP="007E75D7">
            <w:pPr>
              <w:pStyle w:val="paragraph"/>
              <w:ind w:firstLine="567"/>
              <w:contextualSpacing w:val="0"/>
              <w:rPr>
                <w:color w:val="auto"/>
                <w:sz w:val="22"/>
                <w:szCs w:val="22"/>
              </w:rPr>
            </w:pPr>
            <w:r w:rsidRPr="00F21860">
              <w:rPr>
                <w:color w:val="auto"/>
                <w:sz w:val="22"/>
                <w:szCs w:val="22"/>
              </w:rPr>
              <w:t>Izdarīt likumā "Par valsts sociālo apdrošināšanu" (Latvijas Republikas Saeimas un Ministru Kabineta Ziņotājs, 1997, 22. nr.; 1998, 15. nr.; 1999, 24. nr.; 2001, 15., 17. nr.; 2002, 14. nr.; 2003, 9. nr.; 2004, 5. nr.; 2005, 8., 24. nr.; 2006, 14. nr.; 2007, 3., 12., 24. nr.; 2008, 15. nr.; 2009, 3., 15. nr.; Latvijas Vēstnesis, 2009, 100., 199., 200. nr.; 2010, 94., 131., 205. nr.; 2011, 117., 202. nr.; 2013, 6., 232. nr.; 2014, 63., 257. nr.; 2015, 60., 248. nr.; 2016, 197., 241., 255. nr.; 2017, 156., 242. nr.; 2018, 225. nr.; 2019, 75., 240. nr.; 2020, 37., 240.A nr.; 2021, 121.B, 234.A, 246. nr.; 2022, 66.A, 238. nr.; 2023, 75. nr.) šādu grozījumu:</w:t>
            </w:r>
          </w:p>
        </w:tc>
        <w:tc>
          <w:tcPr>
            <w:tcW w:w="567" w:type="dxa"/>
          </w:tcPr>
          <w:p w14:paraId="6398DBCB" w14:textId="77777777" w:rsidR="00F66ED1" w:rsidRPr="00F21860" w:rsidRDefault="00F66ED1" w:rsidP="00F66ED1">
            <w:pPr>
              <w:pStyle w:val="paragraph"/>
              <w:ind w:firstLine="567"/>
              <w:contextualSpacing w:val="0"/>
              <w:jc w:val="center"/>
              <w:rPr>
                <w:color w:val="auto"/>
                <w:sz w:val="22"/>
                <w:szCs w:val="22"/>
              </w:rPr>
            </w:pPr>
          </w:p>
        </w:tc>
        <w:tc>
          <w:tcPr>
            <w:tcW w:w="3798" w:type="dxa"/>
          </w:tcPr>
          <w:p w14:paraId="7A34DFBF" w14:textId="77777777" w:rsidR="00F66ED1" w:rsidRPr="00F21860" w:rsidRDefault="00F66ED1" w:rsidP="00F66ED1">
            <w:pPr>
              <w:pStyle w:val="paragraph"/>
              <w:ind w:firstLine="567"/>
              <w:contextualSpacing w:val="0"/>
              <w:jc w:val="center"/>
              <w:rPr>
                <w:color w:val="auto"/>
                <w:sz w:val="22"/>
                <w:szCs w:val="22"/>
              </w:rPr>
            </w:pPr>
          </w:p>
        </w:tc>
        <w:tc>
          <w:tcPr>
            <w:tcW w:w="1501" w:type="dxa"/>
          </w:tcPr>
          <w:p w14:paraId="59789CE5" w14:textId="77777777" w:rsidR="00F66ED1" w:rsidRPr="00F21860" w:rsidRDefault="00F66ED1" w:rsidP="00F66ED1">
            <w:pPr>
              <w:pStyle w:val="paragraph"/>
              <w:ind w:firstLine="567"/>
              <w:contextualSpacing w:val="0"/>
              <w:jc w:val="center"/>
              <w:rPr>
                <w:color w:val="auto"/>
                <w:sz w:val="22"/>
                <w:szCs w:val="22"/>
              </w:rPr>
            </w:pPr>
          </w:p>
        </w:tc>
        <w:tc>
          <w:tcPr>
            <w:tcW w:w="1501" w:type="dxa"/>
          </w:tcPr>
          <w:p w14:paraId="0327D66F" w14:textId="77777777" w:rsidR="00F66ED1" w:rsidRPr="00F21860" w:rsidRDefault="00F66ED1" w:rsidP="00F66ED1">
            <w:pPr>
              <w:pStyle w:val="paragraph"/>
              <w:ind w:firstLine="567"/>
              <w:contextualSpacing w:val="0"/>
              <w:jc w:val="center"/>
              <w:rPr>
                <w:color w:val="auto"/>
                <w:sz w:val="22"/>
                <w:szCs w:val="22"/>
              </w:rPr>
            </w:pPr>
          </w:p>
        </w:tc>
      </w:tr>
      <w:tr w:rsidR="00515753" w:rsidRPr="00F21860" w14:paraId="6FCD08E6" w14:textId="77777777" w:rsidTr="00527A18">
        <w:tc>
          <w:tcPr>
            <w:tcW w:w="3798" w:type="dxa"/>
            <w:shd w:val="clear" w:color="auto" w:fill="auto"/>
          </w:tcPr>
          <w:p w14:paraId="5EA1FB08" w14:textId="77777777" w:rsidR="00515753" w:rsidRPr="00515753" w:rsidRDefault="00515753" w:rsidP="00515753">
            <w:pPr>
              <w:pStyle w:val="tv213"/>
              <w:spacing w:before="0" w:beforeAutospacing="0" w:after="0" w:afterAutospacing="0"/>
              <w:ind w:firstLine="567"/>
              <w:jc w:val="both"/>
              <w:rPr>
                <w:sz w:val="22"/>
                <w:szCs w:val="22"/>
              </w:rPr>
            </w:pPr>
            <w:r w:rsidRPr="00515753">
              <w:rPr>
                <w:b/>
                <w:bCs/>
                <w:sz w:val="22"/>
                <w:szCs w:val="22"/>
              </w:rPr>
              <w:t>14.pants. Obligāto iemaksu objekts</w:t>
            </w:r>
          </w:p>
          <w:p w14:paraId="07284424" w14:textId="77777777" w:rsidR="00515753" w:rsidRPr="00515753" w:rsidRDefault="00515753" w:rsidP="00515753">
            <w:pPr>
              <w:pStyle w:val="tv213"/>
              <w:spacing w:before="0" w:beforeAutospacing="0" w:after="0" w:afterAutospacing="0"/>
              <w:ind w:firstLine="567"/>
              <w:jc w:val="both"/>
            </w:pPr>
            <w:r w:rsidRPr="00515753">
              <w:rPr>
                <w:sz w:val="22"/>
                <w:szCs w:val="22"/>
              </w:rPr>
              <w:t xml:space="preserve"> (3) To obligāto iemaksu objektu, kuras veicamas no valsts pamatbudžeta un speciālajiem budžetiem, nosaka Ministru kabinets.</w:t>
            </w:r>
          </w:p>
        </w:tc>
        <w:tc>
          <w:tcPr>
            <w:tcW w:w="3798" w:type="dxa"/>
            <w:shd w:val="clear" w:color="auto" w:fill="auto"/>
          </w:tcPr>
          <w:p w14:paraId="2ECAD193" w14:textId="77777777" w:rsidR="00515753" w:rsidRPr="00F21860" w:rsidRDefault="00515753" w:rsidP="007E75D7">
            <w:pPr>
              <w:pStyle w:val="paragraph"/>
              <w:ind w:firstLine="567"/>
              <w:contextualSpacing w:val="0"/>
              <w:rPr>
                <w:color w:val="auto"/>
                <w:sz w:val="22"/>
                <w:szCs w:val="22"/>
              </w:rPr>
            </w:pPr>
          </w:p>
        </w:tc>
        <w:tc>
          <w:tcPr>
            <w:tcW w:w="567" w:type="dxa"/>
          </w:tcPr>
          <w:p w14:paraId="35D6CC98" w14:textId="77777777" w:rsidR="00515753" w:rsidRPr="00527A18" w:rsidRDefault="00527A18" w:rsidP="00527A18">
            <w:pPr>
              <w:pStyle w:val="paragraph"/>
              <w:ind w:firstLine="0"/>
              <w:contextualSpacing w:val="0"/>
              <w:jc w:val="center"/>
              <w:rPr>
                <w:b/>
                <w:color w:val="auto"/>
                <w:sz w:val="22"/>
                <w:szCs w:val="22"/>
              </w:rPr>
            </w:pPr>
            <w:r w:rsidRPr="00527A18">
              <w:rPr>
                <w:b/>
                <w:color w:val="auto"/>
                <w:sz w:val="22"/>
                <w:szCs w:val="22"/>
              </w:rPr>
              <w:t>1</w:t>
            </w:r>
          </w:p>
        </w:tc>
        <w:tc>
          <w:tcPr>
            <w:tcW w:w="3798" w:type="dxa"/>
          </w:tcPr>
          <w:p w14:paraId="0C73B50B" w14:textId="77777777" w:rsidR="00515753" w:rsidRPr="00515753" w:rsidRDefault="00515753" w:rsidP="00515753">
            <w:pPr>
              <w:pStyle w:val="paragraph"/>
              <w:ind w:firstLine="567"/>
              <w:contextualSpacing w:val="0"/>
              <w:rPr>
                <w:b/>
                <w:sz w:val="22"/>
                <w:szCs w:val="22"/>
                <w:u w:val="single"/>
                <w:lang w:eastAsia="zh-CN"/>
              </w:rPr>
            </w:pPr>
            <w:r w:rsidRPr="00515753">
              <w:rPr>
                <w:b/>
                <w:sz w:val="22"/>
                <w:szCs w:val="22"/>
                <w:u w:val="single"/>
                <w:lang w:eastAsia="zh-CN"/>
              </w:rPr>
              <w:t>Frakcija “Nacionālā apvienība”</w:t>
            </w:r>
          </w:p>
          <w:p w14:paraId="4DF527F5" w14:textId="77777777" w:rsidR="00515753" w:rsidRPr="00246681" w:rsidRDefault="00515753" w:rsidP="00515753">
            <w:pPr>
              <w:shd w:val="clear" w:color="auto" w:fill="FFFFFF"/>
              <w:ind w:firstLine="567"/>
              <w:contextualSpacing/>
              <w:jc w:val="both"/>
              <w:rPr>
                <w:rFonts w:eastAsia="Times New Roman"/>
                <w:sz w:val="22"/>
                <w:lang w:eastAsia="lv-LV"/>
              </w:rPr>
            </w:pPr>
            <w:r w:rsidRPr="00515753">
              <w:rPr>
                <w:rFonts w:eastAsia="Times New Roman"/>
                <w:iCs/>
                <w:sz w:val="22"/>
              </w:rPr>
              <w:t>Papildināt 14. panta trešo daļu ar jaunu teikumu šādā</w:t>
            </w:r>
            <w:r w:rsidRPr="00246681">
              <w:rPr>
                <w:rFonts w:eastAsia="Times New Roman"/>
                <w:iCs/>
                <w:sz w:val="22"/>
              </w:rPr>
              <w:t xml:space="preserve"> redakcijā: </w:t>
            </w:r>
          </w:p>
          <w:p w14:paraId="510ACE59" w14:textId="77777777" w:rsidR="00515753" w:rsidRPr="00515753" w:rsidRDefault="00515753" w:rsidP="00515753">
            <w:pPr>
              <w:shd w:val="clear" w:color="auto" w:fill="FFFFFF"/>
              <w:ind w:firstLine="567"/>
              <w:jc w:val="both"/>
              <w:rPr>
                <w:rFonts w:eastAsia="Times New Roman"/>
                <w:iCs/>
                <w:sz w:val="22"/>
                <w:lang w:eastAsia="lv-LV"/>
              </w:rPr>
            </w:pPr>
            <w:r w:rsidRPr="00246681">
              <w:rPr>
                <w:rFonts w:eastAsia="Times New Roman"/>
                <w:iCs/>
                <w:sz w:val="22"/>
                <w:lang w:eastAsia="lv-LV"/>
              </w:rPr>
              <w:t xml:space="preserve">“Nosakot </w:t>
            </w:r>
            <w:r w:rsidRPr="00246681">
              <w:rPr>
                <w:rFonts w:eastAsia="Times New Roman"/>
                <w:iCs/>
                <w:sz w:val="22"/>
                <w:shd w:val="clear" w:color="auto" w:fill="FFFFFF"/>
                <w:lang w:eastAsia="lv-LV"/>
              </w:rPr>
              <w:t xml:space="preserve">obligāto iemaksu objektu </w:t>
            </w:r>
            <w:r w:rsidRPr="00246681">
              <w:rPr>
                <w:rFonts w:eastAsia="Times New Roman"/>
                <w:iCs/>
                <w:sz w:val="22"/>
                <w:lang w:eastAsia="lv-LV"/>
              </w:rPr>
              <w:t>par šā likuma </w:t>
            </w:r>
            <w:hyperlink r:id="rId7" w:anchor="p6" w:history="1">
              <w:r w:rsidRPr="00246681">
                <w:rPr>
                  <w:iCs/>
                  <w:sz w:val="22"/>
                  <w:lang w:eastAsia="lv-LV"/>
                </w:rPr>
                <w:t>6. panta</w:t>
              </w:r>
            </w:hyperlink>
            <w:r w:rsidRPr="00246681">
              <w:rPr>
                <w:rFonts w:eastAsia="Times New Roman"/>
                <w:iCs/>
                <w:sz w:val="22"/>
                <w:lang w:eastAsia="lv-LV"/>
              </w:rPr>
              <w:t xml:space="preserve"> ceturtās daļas otrajā punktā minētajām personām, </w:t>
            </w:r>
            <w:r w:rsidRPr="00246681">
              <w:rPr>
                <w:rFonts w:eastAsia="Times New Roman"/>
                <w:iCs/>
                <w:sz w:val="22"/>
                <w:shd w:val="clear" w:color="auto" w:fill="FFFFFF"/>
                <w:lang w:eastAsia="lv-LV"/>
              </w:rPr>
              <w:t>Ministru kabinets ņem vērā, ka tas</w:t>
            </w:r>
            <w:r w:rsidRPr="00246681">
              <w:rPr>
                <w:rFonts w:eastAsia="Times New Roman"/>
                <w:iCs/>
                <w:sz w:val="22"/>
                <w:lang w:eastAsia="lv-LV"/>
              </w:rPr>
              <w:t xml:space="preserve"> nevar būt mazāks par šā likuma </w:t>
            </w:r>
            <w:r w:rsidRPr="00246681">
              <w:rPr>
                <w:rFonts w:eastAsia="Times New Roman"/>
                <w:bCs/>
                <w:iCs/>
                <w:sz w:val="22"/>
                <w:shd w:val="clear" w:color="auto" w:fill="FFFFFF"/>
                <w:lang w:eastAsia="lv-LV"/>
              </w:rPr>
              <w:t>20.</w:t>
            </w:r>
            <w:r w:rsidRPr="00246681">
              <w:rPr>
                <w:rFonts w:eastAsia="Times New Roman"/>
                <w:bCs/>
                <w:iCs/>
                <w:sz w:val="22"/>
                <w:shd w:val="clear" w:color="auto" w:fill="FFFFFF"/>
                <w:vertAlign w:val="superscript"/>
                <w:lang w:eastAsia="lv-LV"/>
              </w:rPr>
              <w:t>4</w:t>
            </w:r>
            <w:r w:rsidRPr="00246681">
              <w:rPr>
                <w:rFonts w:eastAsia="Times New Roman"/>
                <w:bCs/>
                <w:iCs/>
                <w:sz w:val="22"/>
                <w:shd w:val="clear" w:color="auto" w:fill="FFFFFF"/>
                <w:lang w:eastAsia="lv-LV"/>
              </w:rPr>
              <w:t> panta pirmajā daļā noteikto minimālo obligāto iemaksu objektu</w:t>
            </w:r>
            <w:r w:rsidRPr="00246681">
              <w:rPr>
                <w:rFonts w:eastAsia="Times New Roman"/>
                <w:iCs/>
                <w:sz w:val="22"/>
                <w:lang w:eastAsia="lv-LV"/>
              </w:rPr>
              <w:t>.””</w:t>
            </w:r>
          </w:p>
        </w:tc>
        <w:tc>
          <w:tcPr>
            <w:tcW w:w="1501" w:type="dxa"/>
          </w:tcPr>
          <w:p w14:paraId="269B1F33" w14:textId="313C4EC0" w:rsidR="00515753" w:rsidRPr="008502BF" w:rsidRDefault="00EE3638" w:rsidP="008502BF">
            <w:pPr>
              <w:pStyle w:val="paragraph"/>
              <w:ind w:hanging="25"/>
              <w:contextualSpacing w:val="0"/>
              <w:jc w:val="center"/>
              <w:rPr>
                <w:b/>
                <w:bCs/>
                <w:color w:val="auto"/>
                <w:sz w:val="22"/>
                <w:szCs w:val="22"/>
              </w:rPr>
            </w:pPr>
            <w:r>
              <w:rPr>
                <w:b/>
                <w:bCs/>
                <w:color w:val="auto"/>
                <w:sz w:val="22"/>
                <w:szCs w:val="22"/>
              </w:rPr>
              <w:t>Neatbalstīt</w:t>
            </w:r>
          </w:p>
        </w:tc>
        <w:tc>
          <w:tcPr>
            <w:tcW w:w="1501" w:type="dxa"/>
          </w:tcPr>
          <w:p w14:paraId="2808AC77" w14:textId="77777777" w:rsidR="00515753" w:rsidRPr="00F21860" w:rsidRDefault="00515753" w:rsidP="00F66ED1">
            <w:pPr>
              <w:pStyle w:val="paragraph"/>
              <w:ind w:firstLine="567"/>
              <w:contextualSpacing w:val="0"/>
              <w:jc w:val="center"/>
              <w:rPr>
                <w:color w:val="auto"/>
                <w:sz w:val="22"/>
                <w:szCs w:val="22"/>
              </w:rPr>
            </w:pPr>
          </w:p>
        </w:tc>
      </w:tr>
      <w:tr w:rsidR="00F21860" w:rsidRPr="00F21860" w14:paraId="125F171E" w14:textId="77777777" w:rsidTr="00527A18">
        <w:tc>
          <w:tcPr>
            <w:tcW w:w="3798" w:type="dxa"/>
            <w:shd w:val="clear" w:color="auto" w:fill="auto"/>
          </w:tcPr>
          <w:p w14:paraId="27DB5E2F" w14:textId="77777777" w:rsidR="00F66ED1" w:rsidRPr="00F21860" w:rsidRDefault="00F66ED1" w:rsidP="007E75D7">
            <w:pPr>
              <w:pStyle w:val="tv213"/>
              <w:spacing w:before="0" w:beforeAutospacing="0" w:after="0" w:afterAutospacing="0"/>
              <w:ind w:firstLine="567"/>
              <w:jc w:val="both"/>
              <w:rPr>
                <w:sz w:val="22"/>
                <w:szCs w:val="22"/>
              </w:rPr>
            </w:pPr>
            <w:r w:rsidRPr="00F21860">
              <w:rPr>
                <w:b/>
                <w:bCs/>
                <w:sz w:val="22"/>
                <w:szCs w:val="22"/>
              </w:rPr>
              <w:lastRenderedPageBreak/>
              <w:t>18.pants. Obligāto un brīvprātīgo iemaksu likme</w:t>
            </w:r>
          </w:p>
          <w:p w14:paraId="25B90A04" w14:textId="77777777" w:rsidR="00F66ED1" w:rsidRPr="00F21860" w:rsidRDefault="00F66ED1" w:rsidP="007E75D7">
            <w:pPr>
              <w:pStyle w:val="tv213"/>
              <w:spacing w:before="0" w:beforeAutospacing="0" w:after="0" w:afterAutospacing="0"/>
              <w:ind w:firstLine="567"/>
              <w:jc w:val="both"/>
              <w:rPr>
                <w:sz w:val="22"/>
                <w:szCs w:val="22"/>
              </w:rPr>
            </w:pPr>
            <w:r w:rsidRPr="00F21860">
              <w:rPr>
                <w:sz w:val="22"/>
                <w:szCs w:val="22"/>
              </w:rPr>
              <w:t>(2) Obligāto iemaksu likmi obligāti sociāli apdrošināmajām personām un tās sadalījumu pa sociālās apdrošināšanas veidiem nosaka Ministru kabinets.</w:t>
            </w:r>
          </w:p>
        </w:tc>
        <w:tc>
          <w:tcPr>
            <w:tcW w:w="3798" w:type="dxa"/>
            <w:shd w:val="clear" w:color="auto" w:fill="auto"/>
          </w:tcPr>
          <w:p w14:paraId="46C2063B" w14:textId="77777777" w:rsidR="00F66ED1" w:rsidRPr="00F21860" w:rsidRDefault="00F66ED1" w:rsidP="007E75D7">
            <w:pPr>
              <w:pStyle w:val="paragraph"/>
              <w:ind w:firstLine="567"/>
              <w:contextualSpacing w:val="0"/>
              <w:rPr>
                <w:color w:val="auto"/>
                <w:sz w:val="22"/>
                <w:szCs w:val="22"/>
              </w:rPr>
            </w:pPr>
          </w:p>
        </w:tc>
        <w:tc>
          <w:tcPr>
            <w:tcW w:w="567" w:type="dxa"/>
          </w:tcPr>
          <w:p w14:paraId="1C75E9EA" w14:textId="77777777" w:rsidR="00F66ED1" w:rsidRPr="00F21860" w:rsidRDefault="00F66ED1" w:rsidP="00527A18">
            <w:pPr>
              <w:pStyle w:val="paragraph"/>
              <w:ind w:firstLine="0"/>
              <w:contextualSpacing w:val="0"/>
              <w:jc w:val="center"/>
              <w:rPr>
                <w:color w:val="auto"/>
                <w:sz w:val="22"/>
                <w:szCs w:val="22"/>
              </w:rPr>
            </w:pPr>
          </w:p>
        </w:tc>
        <w:tc>
          <w:tcPr>
            <w:tcW w:w="3798" w:type="dxa"/>
          </w:tcPr>
          <w:p w14:paraId="729B7FBC" w14:textId="77777777" w:rsidR="00F66ED1" w:rsidRPr="00F21860" w:rsidRDefault="00F66ED1" w:rsidP="00F66ED1">
            <w:pPr>
              <w:pStyle w:val="paragraph"/>
              <w:ind w:firstLine="567"/>
              <w:contextualSpacing w:val="0"/>
              <w:jc w:val="center"/>
              <w:rPr>
                <w:color w:val="auto"/>
                <w:sz w:val="22"/>
                <w:szCs w:val="22"/>
              </w:rPr>
            </w:pPr>
          </w:p>
        </w:tc>
        <w:tc>
          <w:tcPr>
            <w:tcW w:w="1501" w:type="dxa"/>
          </w:tcPr>
          <w:p w14:paraId="5280454F" w14:textId="77777777" w:rsidR="00F66ED1" w:rsidRPr="00F21860" w:rsidRDefault="00F66ED1" w:rsidP="00F66ED1">
            <w:pPr>
              <w:pStyle w:val="paragraph"/>
              <w:ind w:firstLine="567"/>
              <w:contextualSpacing w:val="0"/>
              <w:jc w:val="center"/>
              <w:rPr>
                <w:color w:val="auto"/>
                <w:sz w:val="22"/>
                <w:szCs w:val="22"/>
              </w:rPr>
            </w:pPr>
          </w:p>
        </w:tc>
        <w:tc>
          <w:tcPr>
            <w:tcW w:w="1501" w:type="dxa"/>
          </w:tcPr>
          <w:p w14:paraId="1DEFC4D6" w14:textId="77777777" w:rsidR="00F66ED1" w:rsidRPr="00F21860" w:rsidRDefault="00F66ED1" w:rsidP="00F66ED1">
            <w:pPr>
              <w:pStyle w:val="paragraph"/>
              <w:ind w:firstLine="567"/>
              <w:contextualSpacing w:val="0"/>
              <w:jc w:val="center"/>
              <w:rPr>
                <w:color w:val="auto"/>
                <w:sz w:val="22"/>
                <w:szCs w:val="22"/>
              </w:rPr>
            </w:pPr>
          </w:p>
        </w:tc>
      </w:tr>
      <w:tr w:rsidR="00515753" w:rsidRPr="00F21860" w14:paraId="266F6443" w14:textId="77777777" w:rsidTr="00527A18">
        <w:tc>
          <w:tcPr>
            <w:tcW w:w="3798" w:type="dxa"/>
            <w:shd w:val="clear" w:color="auto" w:fill="auto"/>
          </w:tcPr>
          <w:p w14:paraId="6506976A" w14:textId="77777777" w:rsidR="00515753" w:rsidRPr="00527A18" w:rsidRDefault="00515753" w:rsidP="007E75D7">
            <w:pPr>
              <w:pStyle w:val="tv213"/>
              <w:spacing w:before="0" w:beforeAutospacing="0" w:after="0" w:afterAutospacing="0"/>
              <w:ind w:firstLine="567"/>
              <w:jc w:val="both"/>
              <w:rPr>
                <w:b/>
                <w:bCs/>
                <w:sz w:val="22"/>
                <w:szCs w:val="22"/>
              </w:rPr>
            </w:pPr>
            <w:r w:rsidRPr="00527A18">
              <w:rPr>
                <w:b/>
                <w:bCs/>
                <w:sz w:val="22"/>
                <w:szCs w:val="22"/>
              </w:rPr>
              <w:t>19.pants. Obligātās iemaksas no valsts pamatbudžeta un speciālajiem budžetiem</w:t>
            </w:r>
          </w:p>
          <w:p w14:paraId="48EB9C38" w14:textId="77777777" w:rsidR="00515753" w:rsidRPr="00F21860" w:rsidRDefault="00515753" w:rsidP="007E75D7">
            <w:pPr>
              <w:pStyle w:val="tv213"/>
              <w:spacing w:before="0" w:beforeAutospacing="0" w:after="0" w:afterAutospacing="0"/>
              <w:ind w:firstLine="567"/>
              <w:jc w:val="both"/>
              <w:rPr>
                <w:b/>
                <w:bCs/>
                <w:sz w:val="22"/>
                <w:szCs w:val="22"/>
              </w:rPr>
            </w:pPr>
            <w:r w:rsidRPr="00527A18">
              <w:rPr>
                <w:sz w:val="22"/>
                <w:szCs w:val="22"/>
              </w:rPr>
              <w:t xml:space="preserve">(2) Obligātās iemaksas no valsts pamatbudžeta vai speciālajiem budžetiem netiek veiktas par pārskata mēneša dienām, par kurām personai ir aprēķinātas vai veiktas obligātās iemaksas kā par darba ņēmēju, iekšzemes darba ņēmēju pie darba devēja — ārvalstnieka, ārvalstu darba ņēmēju pie darba devēja — ārvalstnieka vai kā par </w:t>
            </w:r>
            <w:proofErr w:type="spellStart"/>
            <w:r w:rsidRPr="00527A18">
              <w:rPr>
                <w:sz w:val="22"/>
                <w:szCs w:val="22"/>
              </w:rPr>
              <w:t>pašnodarbināto</w:t>
            </w:r>
            <w:proofErr w:type="spellEnd"/>
            <w:r w:rsidRPr="00527A18">
              <w:rPr>
                <w:sz w:val="22"/>
                <w:szCs w:val="22"/>
              </w:rPr>
              <w:t>. Obligātās iemaksas no valsts pamatbudžeta vai speciālajiem budžetiem pensiju apdrošināšanai netiek veiktas par pārskata mēnešiem, par kuriem tiek veiktas obligātās iemaksas pensiju apdrošināšanai saskaņā ar šā likuma V</w:t>
            </w:r>
            <w:r w:rsidRPr="00527A18">
              <w:rPr>
                <w:sz w:val="22"/>
                <w:szCs w:val="22"/>
                <w:vertAlign w:val="superscript"/>
              </w:rPr>
              <w:t>1 </w:t>
            </w:r>
            <w:r w:rsidRPr="00527A18">
              <w:rPr>
                <w:sz w:val="22"/>
                <w:szCs w:val="22"/>
              </w:rPr>
              <w:t>nodaļu.</w:t>
            </w:r>
          </w:p>
        </w:tc>
        <w:tc>
          <w:tcPr>
            <w:tcW w:w="3798" w:type="dxa"/>
            <w:shd w:val="clear" w:color="auto" w:fill="auto"/>
          </w:tcPr>
          <w:p w14:paraId="11D4DA9A" w14:textId="77777777" w:rsidR="00515753" w:rsidRPr="00F21860" w:rsidRDefault="00515753" w:rsidP="007E75D7">
            <w:pPr>
              <w:pStyle w:val="paragraph"/>
              <w:ind w:firstLine="567"/>
              <w:contextualSpacing w:val="0"/>
              <w:rPr>
                <w:color w:val="auto"/>
                <w:sz w:val="22"/>
                <w:szCs w:val="22"/>
              </w:rPr>
            </w:pPr>
          </w:p>
        </w:tc>
        <w:tc>
          <w:tcPr>
            <w:tcW w:w="567" w:type="dxa"/>
          </w:tcPr>
          <w:p w14:paraId="2DD2F9A6" w14:textId="77777777" w:rsidR="00515753" w:rsidRPr="00527A18" w:rsidRDefault="00527A18" w:rsidP="00527A18">
            <w:pPr>
              <w:pStyle w:val="paragraph"/>
              <w:ind w:firstLine="0"/>
              <w:contextualSpacing w:val="0"/>
              <w:jc w:val="center"/>
              <w:rPr>
                <w:b/>
                <w:color w:val="auto"/>
                <w:sz w:val="22"/>
                <w:szCs w:val="22"/>
              </w:rPr>
            </w:pPr>
            <w:r w:rsidRPr="00527A18">
              <w:rPr>
                <w:b/>
                <w:color w:val="auto"/>
                <w:sz w:val="22"/>
                <w:szCs w:val="22"/>
              </w:rPr>
              <w:t>2</w:t>
            </w:r>
          </w:p>
        </w:tc>
        <w:tc>
          <w:tcPr>
            <w:tcW w:w="3798" w:type="dxa"/>
          </w:tcPr>
          <w:p w14:paraId="11C01585" w14:textId="77777777" w:rsidR="00515753" w:rsidRPr="00515753" w:rsidRDefault="00515753" w:rsidP="00515753">
            <w:pPr>
              <w:pStyle w:val="paragraph"/>
              <w:ind w:firstLine="567"/>
              <w:contextualSpacing w:val="0"/>
              <w:rPr>
                <w:b/>
                <w:sz w:val="22"/>
                <w:szCs w:val="22"/>
                <w:u w:val="single"/>
                <w:lang w:eastAsia="zh-CN"/>
              </w:rPr>
            </w:pPr>
            <w:r w:rsidRPr="00515753">
              <w:rPr>
                <w:b/>
                <w:sz w:val="22"/>
                <w:szCs w:val="22"/>
                <w:u w:val="single"/>
                <w:lang w:eastAsia="zh-CN"/>
              </w:rPr>
              <w:t>Frakcija “Nacionālā apvienība”</w:t>
            </w:r>
          </w:p>
          <w:p w14:paraId="11065C59" w14:textId="77777777" w:rsidR="00515753" w:rsidRPr="00246681" w:rsidRDefault="00515753" w:rsidP="00515753">
            <w:pPr>
              <w:shd w:val="clear" w:color="auto" w:fill="FFFFFF"/>
              <w:ind w:firstLine="567"/>
              <w:contextualSpacing/>
              <w:jc w:val="both"/>
              <w:rPr>
                <w:rFonts w:eastAsia="Times New Roman"/>
                <w:sz w:val="22"/>
                <w:lang w:eastAsia="lv-LV"/>
              </w:rPr>
            </w:pPr>
            <w:r w:rsidRPr="00515753">
              <w:rPr>
                <w:rFonts w:eastAsia="Times New Roman"/>
                <w:sz w:val="22"/>
                <w:lang w:eastAsia="lv-LV"/>
              </w:rPr>
              <w:t>Izteikt likuma</w:t>
            </w:r>
            <w:r w:rsidRPr="00246681">
              <w:rPr>
                <w:rFonts w:eastAsia="Times New Roman"/>
                <w:sz w:val="22"/>
                <w:lang w:eastAsia="lv-LV"/>
              </w:rPr>
              <w:t xml:space="preserve"> 19. panta otro daļu šādā redakcijā:</w:t>
            </w:r>
          </w:p>
          <w:p w14:paraId="3C116B52" w14:textId="77777777" w:rsidR="00515753" w:rsidRPr="00515753" w:rsidRDefault="00515753" w:rsidP="00515753">
            <w:pPr>
              <w:shd w:val="clear" w:color="auto" w:fill="FFFFFF"/>
              <w:ind w:firstLine="567"/>
              <w:jc w:val="both"/>
              <w:rPr>
                <w:rFonts w:eastAsia="Times New Roman"/>
                <w:iCs/>
                <w:sz w:val="22"/>
                <w:lang w:eastAsia="lv-LV"/>
              </w:rPr>
            </w:pPr>
            <w:r w:rsidRPr="00246681">
              <w:rPr>
                <w:rFonts w:eastAsia="Times New Roman"/>
                <w:iCs/>
                <w:sz w:val="22"/>
                <w:lang w:eastAsia="lv-LV"/>
              </w:rPr>
              <w:t xml:space="preserve">"(2) Obligātās iemaksas no valsts pamatbudžeta vai speciālajiem budžetiem netiek veiktas par pārskata mēneša dienām, par kurām personai ir aprēķinātas vai veiktas obligātās iemaksas kā par darba ņēmēju, iekšzemes darba ņēmēju pie darba devēja ārvalstnieka, ārvalstu darba ņēmēju pie darba devēja ārvalstnieka vai kā par </w:t>
            </w:r>
            <w:proofErr w:type="spellStart"/>
            <w:r w:rsidRPr="00246681">
              <w:rPr>
                <w:rFonts w:eastAsia="Times New Roman"/>
                <w:iCs/>
                <w:sz w:val="22"/>
                <w:lang w:eastAsia="lv-LV"/>
              </w:rPr>
              <w:t>pašnodarbināto</w:t>
            </w:r>
            <w:proofErr w:type="spellEnd"/>
            <w:r w:rsidRPr="00246681">
              <w:rPr>
                <w:rFonts w:eastAsia="Times New Roman"/>
                <w:iCs/>
                <w:sz w:val="22"/>
                <w:lang w:eastAsia="lv-LV"/>
              </w:rPr>
              <w:t>.";</w:t>
            </w:r>
          </w:p>
        </w:tc>
        <w:tc>
          <w:tcPr>
            <w:tcW w:w="1501" w:type="dxa"/>
          </w:tcPr>
          <w:p w14:paraId="034EE9FB" w14:textId="5AEFFE07" w:rsidR="00515753" w:rsidRPr="00F21860" w:rsidRDefault="00EE3638" w:rsidP="00997905">
            <w:pPr>
              <w:pStyle w:val="paragraph"/>
              <w:ind w:hanging="25"/>
              <w:contextualSpacing w:val="0"/>
              <w:jc w:val="center"/>
              <w:rPr>
                <w:color w:val="auto"/>
                <w:sz w:val="22"/>
                <w:szCs w:val="22"/>
              </w:rPr>
            </w:pPr>
            <w:r>
              <w:rPr>
                <w:b/>
                <w:bCs/>
                <w:color w:val="auto"/>
                <w:sz w:val="22"/>
                <w:szCs w:val="22"/>
              </w:rPr>
              <w:t>Neatbalstīt</w:t>
            </w:r>
          </w:p>
        </w:tc>
        <w:tc>
          <w:tcPr>
            <w:tcW w:w="1501" w:type="dxa"/>
          </w:tcPr>
          <w:p w14:paraId="0572F6B6" w14:textId="77777777" w:rsidR="00515753" w:rsidRPr="00F21860" w:rsidRDefault="00515753" w:rsidP="00F66ED1">
            <w:pPr>
              <w:pStyle w:val="paragraph"/>
              <w:ind w:firstLine="567"/>
              <w:contextualSpacing w:val="0"/>
              <w:jc w:val="center"/>
              <w:rPr>
                <w:color w:val="auto"/>
                <w:sz w:val="22"/>
                <w:szCs w:val="22"/>
              </w:rPr>
            </w:pPr>
          </w:p>
        </w:tc>
      </w:tr>
      <w:tr w:rsidR="00515753" w:rsidRPr="00F21860" w14:paraId="19521FC6" w14:textId="77777777" w:rsidTr="00527A18">
        <w:tc>
          <w:tcPr>
            <w:tcW w:w="3798" w:type="dxa"/>
            <w:shd w:val="clear" w:color="auto" w:fill="auto"/>
          </w:tcPr>
          <w:p w14:paraId="1A661508" w14:textId="77777777" w:rsidR="00515753" w:rsidRPr="00527A18" w:rsidRDefault="00515753" w:rsidP="007E75D7">
            <w:pPr>
              <w:pStyle w:val="tv213"/>
              <w:spacing w:before="0" w:beforeAutospacing="0" w:after="0" w:afterAutospacing="0"/>
              <w:ind w:firstLine="567"/>
              <w:jc w:val="both"/>
              <w:rPr>
                <w:sz w:val="22"/>
                <w:szCs w:val="22"/>
              </w:rPr>
            </w:pPr>
            <w:r w:rsidRPr="00527A18">
              <w:rPr>
                <w:sz w:val="22"/>
                <w:szCs w:val="22"/>
              </w:rPr>
              <w:t xml:space="preserve">(5) Par personu, kura kopj bērnu un vienlaikus saņem vecāku pabalstu un bērna kopšanas pabalstu, tiek veiktas obligātās iemaksas no obligāto iemaksu objekta, kas vienāds ar personas saņemtā vecāku pabalsta un bērna kopšanas pabalsta summu. Obligātās iemaksas no šīs personas saņemtā vecāku pabalsta tiek veiktas no invaliditātes, maternitātes un slimības speciālā budžeta. Obligātās iemaksas no šīs personas saņemtā bērna </w:t>
            </w:r>
            <w:r w:rsidRPr="00527A18">
              <w:rPr>
                <w:sz w:val="22"/>
                <w:szCs w:val="22"/>
              </w:rPr>
              <w:lastRenderedPageBreak/>
              <w:t>kopšanas pabalsta tiek veiktas no valsts pamatbudžeta.</w:t>
            </w:r>
          </w:p>
          <w:p w14:paraId="59418F10" w14:textId="77777777" w:rsidR="00454706" w:rsidRPr="00F21860" w:rsidRDefault="00454706" w:rsidP="007E75D7">
            <w:pPr>
              <w:pStyle w:val="tv213"/>
              <w:spacing w:before="0" w:beforeAutospacing="0" w:after="0" w:afterAutospacing="0"/>
              <w:ind w:firstLine="567"/>
              <w:jc w:val="both"/>
              <w:rPr>
                <w:b/>
                <w:bCs/>
                <w:sz w:val="22"/>
                <w:szCs w:val="22"/>
              </w:rPr>
            </w:pPr>
            <w:r w:rsidRPr="00527A18">
              <w:rPr>
                <w:sz w:val="22"/>
                <w:szCs w:val="22"/>
              </w:rPr>
              <w:t>(</w:t>
            </w:r>
            <w:r w:rsidRPr="00527A18">
              <w:rPr>
                <w:i/>
                <w:sz w:val="22"/>
                <w:szCs w:val="22"/>
              </w:rPr>
              <w:t>Stājas spēkā 01.01.2025</w:t>
            </w:r>
            <w:r w:rsidRPr="00527A18">
              <w:rPr>
                <w:sz w:val="22"/>
                <w:szCs w:val="22"/>
              </w:rPr>
              <w:t>)</w:t>
            </w:r>
          </w:p>
        </w:tc>
        <w:tc>
          <w:tcPr>
            <w:tcW w:w="3798" w:type="dxa"/>
            <w:shd w:val="clear" w:color="auto" w:fill="auto"/>
          </w:tcPr>
          <w:p w14:paraId="431A2F05" w14:textId="77777777" w:rsidR="00515753" w:rsidRPr="00F21860" w:rsidRDefault="00515753" w:rsidP="007E75D7">
            <w:pPr>
              <w:pStyle w:val="paragraph"/>
              <w:ind w:firstLine="567"/>
              <w:contextualSpacing w:val="0"/>
              <w:rPr>
                <w:color w:val="auto"/>
                <w:sz w:val="22"/>
                <w:szCs w:val="22"/>
              </w:rPr>
            </w:pPr>
          </w:p>
        </w:tc>
        <w:tc>
          <w:tcPr>
            <w:tcW w:w="567" w:type="dxa"/>
          </w:tcPr>
          <w:p w14:paraId="5E8A98A6" w14:textId="77777777" w:rsidR="00515753" w:rsidRPr="00527A18" w:rsidRDefault="00527A18" w:rsidP="00527A18">
            <w:pPr>
              <w:pStyle w:val="paragraph"/>
              <w:ind w:firstLine="0"/>
              <w:contextualSpacing w:val="0"/>
              <w:jc w:val="center"/>
              <w:rPr>
                <w:b/>
                <w:color w:val="auto"/>
                <w:sz w:val="22"/>
                <w:szCs w:val="22"/>
              </w:rPr>
            </w:pPr>
            <w:r w:rsidRPr="00527A18">
              <w:rPr>
                <w:b/>
                <w:color w:val="auto"/>
                <w:sz w:val="22"/>
                <w:szCs w:val="22"/>
              </w:rPr>
              <w:t>3</w:t>
            </w:r>
          </w:p>
        </w:tc>
        <w:tc>
          <w:tcPr>
            <w:tcW w:w="3798" w:type="dxa"/>
          </w:tcPr>
          <w:p w14:paraId="060EFD3D" w14:textId="77777777" w:rsidR="00515753" w:rsidRPr="00515753" w:rsidRDefault="00515753" w:rsidP="00515753">
            <w:pPr>
              <w:pStyle w:val="paragraph"/>
              <w:ind w:firstLine="567"/>
              <w:contextualSpacing w:val="0"/>
              <w:rPr>
                <w:b/>
                <w:sz w:val="22"/>
                <w:szCs w:val="22"/>
                <w:u w:val="single"/>
                <w:lang w:eastAsia="zh-CN"/>
              </w:rPr>
            </w:pPr>
            <w:r w:rsidRPr="00515753">
              <w:rPr>
                <w:b/>
                <w:sz w:val="22"/>
                <w:szCs w:val="22"/>
                <w:u w:val="single"/>
                <w:lang w:eastAsia="zh-CN"/>
              </w:rPr>
              <w:t>Frakcija “Nacionālā apvienība”</w:t>
            </w:r>
          </w:p>
          <w:p w14:paraId="0815B3FA" w14:textId="77777777" w:rsidR="00515753" w:rsidRPr="00246681" w:rsidRDefault="00515753" w:rsidP="00515753">
            <w:pPr>
              <w:shd w:val="clear" w:color="auto" w:fill="FFFFFF"/>
              <w:ind w:firstLine="567"/>
              <w:jc w:val="both"/>
              <w:rPr>
                <w:lang w:eastAsia="lv-LV"/>
              </w:rPr>
            </w:pPr>
            <w:r w:rsidRPr="00515753">
              <w:rPr>
                <w:sz w:val="22"/>
                <w:lang w:eastAsia="lv-LV"/>
              </w:rPr>
              <w:t>Izteikt 19. panta</w:t>
            </w:r>
            <w:r w:rsidRPr="00246681">
              <w:rPr>
                <w:lang w:eastAsia="lv-LV"/>
              </w:rPr>
              <w:t xml:space="preserve"> piekto daļu šādā redakcijā:</w:t>
            </w:r>
          </w:p>
          <w:p w14:paraId="43A634BE" w14:textId="77777777" w:rsidR="00515753" w:rsidRPr="00246681" w:rsidRDefault="00515753" w:rsidP="00515753">
            <w:pPr>
              <w:shd w:val="clear" w:color="auto" w:fill="FFFFFF"/>
              <w:ind w:firstLine="567"/>
              <w:jc w:val="both"/>
              <w:rPr>
                <w:kern w:val="2"/>
                <w:sz w:val="22"/>
                <w:shd w:val="clear" w:color="auto" w:fill="FFFFFF"/>
                <w14:ligatures w14:val="standardContextual"/>
              </w:rPr>
            </w:pPr>
            <w:r w:rsidRPr="00246681">
              <w:rPr>
                <w:rFonts w:eastAsia="Times New Roman"/>
                <w:sz w:val="22"/>
                <w:lang w:eastAsia="lv-LV"/>
              </w:rPr>
              <w:t>"(5) Par personu, kura kopj bērnu un vienlaikus saņem vecāku pabalstu un bērna kopšanas pabalstu, tiek veiktas obligātās iemaksas no obligāto iemaksu objekta, kas ir vienāds ar augstāko no šādiem lielumiem:</w:t>
            </w:r>
          </w:p>
          <w:p w14:paraId="5A423C55" w14:textId="77777777" w:rsidR="00515753" w:rsidRPr="00246681" w:rsidRDefault="00515753" w:rsidP="00515753">
            <w:pPr>
              <w:numPr>
                <w:ilvl w:val="0"/>
                <w:numId w:val="2"/>
              </w:numPr>
              <w:shd w:val="clear" w:color="auto" w:fill="FFFFFF"/>
              <w:ind w:left="0" w:firstLine="567"/>
              <w:contextualSpacing/>
              <w:jc w:val="both"/>
              <w:rPr>
                <w:rFonts w:eastAsia="Times New Roman"/>
                <w:sz w:val="22"/>
                <w:lang w:eastAsia="lv-LV"/>
              </w:rPr>
            </w:pPr>
            <w:r w:rsidRPr="00246681">
              <w:rPr>
                <w:rFonts w:eastAsia="Times New Roman"/>
                <w:sz w:val="22"/>
                <w:lang w:eastAsia="lv-LV"/>
              </w:rPr>
              <w:t>personas saņemtā vecāku pabalsta un bērna kopšanas pabalsta summa;</w:t>
            </w:r>
          </w:p>
          <w:p w14:paraId="3A116484" w14:textId="77777777" w:rsidR="00515753" w:rsidRPr="00246681" w:rsidRDefault="00515753" w:rsidP="00515753">
            <w:pPr>
              <w:numPr>
                <w:ilvl w:val="0"/>
                <w:numId w:val="2"/>
              </w:numPr>
              <w:shd w:val="clear" w:color="auto" w:fill="FFFFFF"/>
              <w:ind w:left="0" w:firstLine="567"/>
              <w:contextualSpacing/>
              <w:jc w:val="both"/>
              <w:rPr>
                <w:rFonts w:eastAsia="Times New Roman"/>
                <w:sz w:val="22"/>
                <w:lang w:eastAsia="lv-LV"/>
              </w:rPr>
            </w:pPr>
            <w:r w:rsidRPr="00246681">
              <w:rPr>
                <w:kern w:val="2"/>
                <w:sz w:val="22"/>
                <w:shd w:val="clear" w:color="auto" w:fill="FFFFFF"/>
                <w14:ligatures w14:val="standardContextual"/>
              </w:rPr>
              <w:lastRenderedPageBreak/>
              <w:t>šā likuma 20.</w:t>
            </w:r>
            <w:r w:rsidRPr="00246681">
              <w:rPr>
                <w:kern w:val="2"/>
                <w:sz w:val="22"/>
                <w:shd w:val="clear" w:color="auto" w:fill="FFFFFF"/>
                <w:vertAlign w:val="superscript"/>
                <w14:ligatures w14:val="standardContextual"/>
              </w:rPr>
              <w:t>4</w:t>
            </w:r>
            <w:r w:rsidRPr="00246681">
              <w:rPr>
                <w:kern w:val="2"/>
                <w:sz w:val="22"/>
                <w:shd w:val="clear" w:color="auto" w:fill="FFFFFF"/>
                <w14:ligatures w14:val="standardContextual"/>
              </w:rPr>
              <w:t> pantā noteiktais</w:t>
            </w:r>
            <w:r w:rsidRPr="00246681">
              <w:rPr>
                <w:b/>
                <w:bCs/>
                <w:kern w:val="2"/>
                <w:sz w:val="22"/>
                <w:shd w:val="clear" w:color="auto" w:fill="FFFFFF"/>
                <w14:ligatures w14:val="standardContextual"/>
              </w:rPr>
              <w:t xml:space="preserve"> </w:t>
            </w:r>
            <w:r w:rsidRPr="00246681">
              <w:rPr>
                <w:kern w:val="2"/>
                <w:sz w:val="22"/>
                <w:shd w:val="clear" w:color="auto" w:fill="FFFFFF"/>
                <w14:ligatures w14:val="standardContextual"/>
              </w:rPr>
              <w:t>minimālo obligāto iemaksu objekts (Ministru kabineta noteiktais minimālas mēneša darba algu apmērs). </w:t>
            </w:r>
            <w:r w:rsidRPr="00246681">
              <w:rPr>
                <w:rFonts w:eastAsia="Times New Roman"/>
                <w:sz w:val="22"/>
                <w:lang w:eastAsia="lv-LV"/>
              </w:rPr>
              <w:t xml:space="preserve">  </w:t>
            </w:r>
          </w:p>
          <w:p w14:paraId="4849FB69" w14:textId="77777777" w:rsidR="00515753" w:rsidRPr="00515753" w:rsidRDefault="00515753" w:rsidP="00515753">
            <w:pPr>
              <w:shd w:val="clear" w:color="auto" w:fill="FFFFFF"/>
              <w:ind w:firstLine="567"/>
              <w:jc w:val="both"/>
              <w:rPr>
                <w:rFonts w:eastAsia="Times New Roman"/>
                <w:sz w:val="22"/>
                <w:lang w:eastAsia="lv-LV"/>
              </w:rPr>
            </w:pPr>
            <w:r w:rsidRPr="00246681">
              <w:rPr>
                <w:rFonts w:eastAsia="Times New Roman"/>
                <w:sz w:val="22"/>
                <w:lang w:eastAsia="lv-LV"/>
              </w:rPr>
              <w:t>Obligātās iemaksas no šīs personas saņemtā vecāku pabalsta tiek veiktas no invaliditātes, maternitātes un slimības speciālā budžeta. Obligāto iemaksu daļa, kas nav attiecināma uz vecāku pabalstu, tiek veikta no valsts pamatbudžeta.”</w:t>
            </w:r>
          </w:p>
        </w:tc>
        <w:tc>
          <w:tcPr>
            <w:tcW w:w="1501" w:type="dxa"/>
          </w:tcPr>
          <w:p w14:paraId="593ED4B8" w14:textId="37DFBCD5" w:rsidR="00515753" w:rsidRPr="00F21860" w:rsidRDefault="00EE3638" w:rsidP="00997905">
            <w:pPr>
              <w:pStyle w:val="paragraph"/>
              <w:ind w:hanging="25"/>
              <w:contextualSpacing w:val="0"/>
              <w:jc w:val="center"/>
              <w:rPr>
                <w:color w:val="auto"/>
                <w:sz w:val="22"/>
                <w:szCs w:val="22"/>
              </w:rPr>
            </w:pPr>
            <w:r>
              <w:rPr>
                <w:b/>
                <w:bCs/>
                <w:color w:val="auto"/>
                <w:sz w:val="22"/>
                <w:szCs w:val="22"/>
              </w:rPr>
              <w:lastRenderedPageBreak/>
              <w:t>Neatbalstīt</w:t>
            </w:r>
          </w:p>
        </w:tc>
        <w:tc>
          <w:tcPr>
            <w:tcW w:w="1501" w:type="dxa"/>
          </w:tcPr>
          <w:p w14:paraId="5A736E0F" w14:textId="77777777" w:rsidR="00515753" w:rsidRPr="00F21860" w:rsidRDefault="00515753" w:rsidP="00F66ED1">
            <w:pPr>
              <w:pStyle w:val="paragraph"/>
              <w:ind w:firstLine="567"/>
              <w:contextualSpacing w:val="0"/>
              <w:jc w:val="center"/>
              <w:rPr>
                <w:color w:val="auto"/>
                <w:sz w:val="22"/>
                <w:szCs w:val="22"/>
              </w:rPr>
            </w:pPr>
          </w:p>
        </w:tc>
      </w:tr>
      <w:tr w:rsidR="00F21860" w:rsidRPr="00F21860" w14:paraId="673B6339" w14:textId="77777777" w:rsidTr="00527A18">
        <w:tc>
          <w:tcPr>
            <w:tcW w:w="3798" w:type="dxa"/>
            <w:shd w:val="clear" w:color="auto" w:fill="auto"/>
          </w:tcPr>
          <w:p w14:paraId="7E99BF19" w14:textId="77777777" w:rsidR="00F66ED1" w:rsidRPr="00F21860" w:rsidRDefault="00F66ED1" w:rsidP="007E75D7">
            <w:pPr>
              <w:pStyle w:val="tv213"/>
              <w:spacing w:before="0" w:beforeAutospacing="0" w:after="0" w:afterAutospacing="0"/>
              <w:ind w:firstLine="567"/>
              <w:jc w:val="both"/>
              <w:rPr>
                <w:b/>
                <w:sz w:val="22"/>
                <w:szCs w:val="22"/>
              </w:rPr>
            </w:pPr>
            <w:r w:rsidRPr="00F21860">
              <w:rPr>
                <w:b/>
                <w:sz w:val="22"/>
                <w:szCs w:val="22"/>
              </w:rPr>
              <w:t>Pārejas noteikumi</w:t>
            </w:r>
          </w:p>
          <w:p w14:paraId="6B452FEB" w14:textId="77777777" w:rsidR="00F66ED1" w:rsidRPr="00F21860" w:rsidRDefault="00F66ED1" w:rsidP="007E75D7">
            <w:pPr>
              <w:pStyle w:val="tv213"/>
              <w:spacing w:before="0" w:beforeAutospacing="0" w:after="0" w:afterAutospacing="0"/>
              <w:ind w:firstLine="567"/>
              <w:jc w:val="both"/>
              <w:rPr>
                <w:sz w:val="22"/>
                <w:szCs w:val="22"/>
              </w:rPr>
            </w:pPr>
            <w:r w:rsidRPr="00F21860">
              <w:rPr>
                <w:sz w:val="22"/>
                <w:szCs w:val="22"/>
              </w:rPr>
              <w:t xml:space="preserve">95. Par periodu no 2022. gada 1. janvāra līdz 2023. gada 31. decembrim Aģentūra atbilstoši ienākuma no intelektuālā īpašuma izmaksātāja faktiski veiktajām obligātajām iemaksām no ienākuma no intelektuālā īpašuma, piemērojot </w:t>
            </w:r>
            <w:proofErr w:type="spellStart"/>
            <w:r w:rsidRPr="00F21860">
              <w:rPr>
                <w:sz w:val="22"/>
                <w:szCs w:val="22"/>
              </w:rPr>
              <w:t>pašnodarbinātajam</w:t>
            </w:r>
            <w:proofErr w:type="spellEnd"/>
            <w:r w:rsidRPr="00F21860">
              <w:rPr>
                <w:sz w:val="22"/>
                <w:szCs w:val="22"/>
              </w:rPr>
              <w:t xml:space="preserve"> šā likuma 18. panta otrajā daļā noteikto obligāto iemaksu likmi, reģistrē personas obligāto iemaksu objektu sociālajai apdrošināšanai un pensijas kapitālu.</w:t>
            </w:r>
          </w:p>
          <w:p w14:paraId="584C44BA" w14:textId="77777777" w:rsidR="00454706" w:rsidRPr="00F21860" w:rsidRDefault="00F66ED1" w:rsidP="007E75D7">
            <w:pPr>
              <w:pStyle w:val="tv213"/>
              <w:spacing w:before="0" w:beforeAutospacing="0" w:after="0" w:afterAutospacing="0"/>
              <w:ind w:firstLine="567"/>
              <w:jc w:val="both"/>
              <w:rPr>
                <w:sz w:val="22"/>
                <w:szCs w:val="22"/>
              </w:rPr>
            </w:pPr>
            <w:bookmarkStart w:id="0" w:name="pn96"/>
            <w:bookmarkStart w:id="1" w:name="p-1158989"/>
            <w:bookmarkEnd w:id="0"/>
            <w:bookmarkEnd w:id="1"/>
            <w:r w:rsidRPr="00F21860">
              <w:rPr>
                <w:sz w:val="22"/>
                <w:szCs w:val="22"/>
              </w:rPr>
              <w:t>96. Persona, kura saņem ienākumu no intelektuālā īpašuma, veic minimālās obligātās iemaksas valsts pensiju apdrošināšanai 10 procentu apmērā no starpības līdz obligāto iemaksu objekta minimālajam apmēram par periodu no 2022. gada 1. janvāra līdz 2023. gada 31. decembrim.</w:t>
            </w:r>
          </w:p>
        </w:tc>
        <w:tc>
          <w:tcPr>
            <w:tcW w:w="3798" w:type="dxa"/>
            <w:shd w:val="clear" w:color="auto" w:fill="auto"/>
          </w:tcPr>
          <w:p w14:paraId="00F5853E" w14:textId="77777777" w:rsidR="00F66ED1" w:rsidRPr="00F21860" w:rsidRDefault="00F66ED1" w:rsidP="007E75D7">
            <w:pPr>
              <w:pStyle w:val="paragraph"/>
              <w:ind w:firstLine="567"/>
              <w:contextualSpacing w:val="0"/>
              <w:rPr>
                <w:color w:val="auto"/>
                <w:sz w:val="22"/>
                <w:szCs w:val="22"/>
              </w:rPr>
            </w:pPr>
            <w:r w:rsidRPr="00F21860">
              <w:rPr>
                <w:color w:val="auto"/>
                <w:sz w:val="22"/>
                <w:szCs w:val="22"/>
              </w:rPr>
              <w:t>Aizstāt pārejas noteikumu 95. un 96. punktā vārdus un skaitļus "līdz 2023. gada 31. decembrim" ar vārdiem un skaitļiem "līdz 2024. gada 31. decembrim".</w:t>
            </w:r>
          </w:p>
        </w:tc>
        <w:tc>
          <w:tcPr>
            <w:tcW w:w="567" w:type="dxa"/>
          </w:tcPr>
          <w:p w14:paraId="66053DB0" w14:textId="77777777" w:rsidR="00F66ED1" w:rsidRPr="00F21860" w:rsidRDefault="00527A18" w:rsidP="00527A18">
            <w:pPr>
              <w:pStyle w:val="paragraph"/>
              <w:ind w:firstLine="0"/>
              <w:contextualSpacing w:val="0"/>
              <w:jc w:val="center"/>
              <w:rPr>
                <w:color w:val="auto"/>
                <w:sz w:val="22"/>
                <w:szCs w:val="22"/>
              </w:rPr>
            </w:pPr>
            <w:r>
              <w:rPr>
                <w:color w:val="auto"/>
                <w:sz w:val="22"/>
                <w:szCs w:val="22"/>
              </w:rPr>
              <w:t>4</w:t>
            </w:r>
          </w:p>
        </w:tc>
        <w:tc>
          <w:tcPr>
            <w:tcW w:w="3798" w:type="dxa"/>
          </w:tcPr>
          <w:p w14:paraId="721C828B" w14:textId="77777777" w:rsidR="002509E3" w:rsidRPr="00515753" w:rsidRDefault="002509E3" w:rsidP="002509E3">
            <w:pPr>
              <w:pStyle w:val="paragraph"/>
              <w:ind w:firstLine="567"/>
              <w:contextualSpacing w:val="0"/>
              <w:rPr>
                <w:b/>
                <w:sz w:val="22"/>
                <w:szCs w:val="22"/>
                <w:u w:val="single"/>
                <w:lang w:eastAsia="zh-CN"/>
              </w:rPr>
            </w:pPr>
            <w:r w:rsidRPr="00515753">
              <w:rPr>
                <w:b/>
                <w:sz w:val="22"/>
                <w:szCs w:val="22"/>
                <w:u w:val="single"/>
                <w:lang w:eastAsia="zh-CN"/>
              </w:rPr>
              <w:t>Frakcija “Nacionālā apvienība”</w:t>
            </w:r>
          </w:p>
          <w:p w14:paraId="4AC91298" w14:textId="77777777" w:rsidR="002509E3" w:rsidRPr="00246681" w:rsidRDefault="002509E3" w:rsidP="002509E3">
            <w:pPr>
              <w:shd w:val="clear" w:color="auto" w:fill="FFFFFF"/>
              <w:ind w:firstLine="567"/>
              <w:jc w:val="both"/>
              <w:rPr>
                <w:lang w:eastAsia="lv-LV"/>
              </w:rPr>
            </w:pPr>
            <w:r w:rsidRPr="00246681">
              <w:rPr>
                <w:lang w:eastAsia="lv-LV"/>
              </w:rPr>
              <w:t>Papildināt Pārejas noteikumus ar jaunu punktu šādā redakcijā:</w:t>
            </w:r>
          </w:p>
          <w:p w14:paraId="1EDB340D" w14:textId="77777777" w:rsidR="00F66ED1" w:rsidRPr="00F21860" w:rsidRDefault="002509E3" w:rsidP="002509E3">
            <w:pPr>
              <w:pStyle w:val="paragraph"/>
              <w:ind w:firstLine="567"/>
              <w:contextualSpacing w:val="0"/>
              <w:rPr>
                <w:color w:val="auto"/>
                <w:sz w:val="22"/>
                <w:szCs w:val="22"/>
              </w:rPr>
            </w:pPr>
            <w:r w:rsidRPr="00246681">
              <w:rPr>
                <w:sz w:val="22"/>
                <w:szCs w:val="22"/>
              </w:rPr>
              <w:t>“Grozījumi šā likuma 19. panta piektajā daļā piemērojami par sociālās apdrošināšanas periodu, sākot ar 2024. gada 1. janvāri.”</w:t>
            </w:r>
          </w:p>
        </w:tc>
        <w:tc>
          <w:tcPr>
            <w:tcW w:w="1501" w:type="dxa"/>
          </w:tcPr>
          <w:p w14:paraId="5A68A09A" w14:textId="2D473F6D" w:rsidR="00F66ED1" w:rsidRPr="00F21860" w:rsidRDefault="00EE3638" w:rsidP="00997905">
            <w:pPr>
              <w:pStyle w:val="paragraph"/>
              <w:ind w:hanging="25"/>
              <w:contextualSpacing w:val="0"/>
              <w:jc w:val="center"/>
              <w:rPr>
                <w:color w:val="auto"/>
                <w:sz w:val="22"/>
                <w:szCs w:val="22"/>
              </w:rPr>
            </w:pPr>
            <w:r>
              <w:rPr>
                <w:b/>
                <w:bCs/>
                <w:color w:val="auto"/>
                <w:sz w:val="22"/>
                <w:szCs w:val="22"/>
              </w:rPr>
              <w:t>Neatbalstīt</w:t>
            </w:r>
          </w:p>
        </w:tc>
        <w:tc>
          <w:tcPr>
            <w:tcW w:w="1501" w:type="dxa"/>
          </w:tcPr>
          <w:p w14:paraId="7AE61187" w14:textId="77777777" w:rsidR="00F66ED1" w:rsidRPr="00F21860" w:rsidRDefault="00F66ED1" w:rsidP="00F66ED1">
            <w:pPr>
              <w:pStyle w:val="paragraph"/>
              <w:ind w:firstLine="567"/>
              <w:contextualSpacing w:val="0"/>
              <w:jc w:val="center"/>
              <w:rPr>
                <w:color w:val="auto"/>
                <w:sz w:val="22"/>
                <w:szCs w:val="22"/>
              </w:rPr>
            </w:pPr>
          </w:p>
        </w:tc>
      </w:tr>
      <w:tr w:rsidR="00F66ED1" w:rsidRPr="00F21860" w14:paraId="45A29877" w14:textId="77777777" w:rsidTr="00527A18">
        <w:tc>
          <w:tcPr>
            <w:tcW w:w="3798" w:type="dxa"/>
            <w:shd w:val="clear" w:color="auto" w:fill="auto"/>
          </w:tcPr>
          <w:p w14:paraId="6C5A7339" w14:textId="77777777" w:rsidR="00F66ED1" w:rsidRPr="00F21860" w:rsidRDefault="00F66ED1" w:rsidP="007E75D7">
            <w:pPr>
              <w:ind w:firstLine="567"/>
              <w:jc w:val="both"/>
              <w:rPr>
                <w:bCs/>
                <w:iCs/>
                <w:sz w:val="22"/>
                <w:u w:val="single"/>
              </w:rPr>
            </w:pPr>
          </w:p>
        </w:tc>
        <w:tc>
          <w:tcPr>
            <w:tcW w:w="3798" w:type="dxa"/>
            <w:shd w:val="clear" w:color="auto" w:fill="auto"/>
          </w:tcPr>
          <w:p w14:paraId="650332AA" w14:textId="77777777" w:rsidR="00F66ED1" w:rsidRPr="00F21860" w:rsidRDefault="00F66ED1" w:rsidP="007E75D7">
            <w:pPr>
              <w:pStyle w:val="paragraph"/>
              <w:ind w:firstLine="567"/>
              <w:contextualSpacing w:val="0"/>
              <w:rPr>
                <w:color w:val="auto"/>
                <w:sz w:val="22"/>
                <w:szCs w:val="22"/>
              </w:rPr>
            </w:pPr>
            <w:r w:rsidRPr="00F21860">
              <w:rPr>
                <w:color w:val="auto"/>
                <w:sz w:val="22"/>
                <w:szCs w:val="22"/>
              </w:rPr>
              <w:t>Likums stājas spēkā 2024. gada 1. janvārī.</w:t>
            </w:r>
          </w:p>
        </w:tc>
        <w:tc>
          <w:tcPr>
            <w:tcW w:w="567" w:type="dxa"/>
          </w:tcPr>
          <w:p w14:paraId="46BB7F65" w14:textId="77777777" w:rsidR="00F66ED1" w:rsidRPr="00F21860" w:rsidRDefault="00F66ED1" w:rsidP="007E75D7">
            <w:pPr>
              <w:pStyle w:val="paragraph"/>
              <w:ind w:firstLine="567"/>
              <w:contextualSpacing w:val="0"/>
              <w:rPr>
                <w:color w:val="auto"/>
                <w:sz w:val="22"/>
                <w:szCs w:val="22"/>
              </w:rPr>
            </w:pPr>
          </w:p>
        </w:tc>
        <w:tc>
          <w:tcPr>
            <w:tcW w:w="3798" w:type="dxa"/>
          </w:tcPr>
          <w:p w14:paraId="22132527" w14:textId="77777777" w:rsidR="00F66ED1" w:rsidRPr="00F21860" w:rsidRDefault="00F66ED1" w:rsidP="007E75D7">
            <w:pPr>
              <w:pStyle w:val="paragraph"/>
              <w:ind w:firstLine="567"/>
              <w:contextualSpacing w:val="0"/>
              <w:rPr>
                <w:color w:val="auto"/>
                <w:sz w:val="22"/>
                <w:szCs w:val="22"/>
              </w:rPr>
            </w:pPr>
          </w:p>
        </w:tc>
        <w:tc>
          <w:tcPr>
            <w:tcW w:w="1501" w:type="dxa"/>
          </w:tcPr>
          <w:p w14:paraId="53850C61" w14:textId="77777777" w:rsidR="00F66ED1" w:rsidRPr="00F21860" w:rsidRDefault="00F66ED1" w:rsidP="007E75D7">
            <w:pPr>
              <w:pStyle w:val="paragraph"/>
              <w:ind w:firstLine="567"/>
              <w:contextualSpacing w:val="0"/>
              <w:rPr>
                <w:color w:val="auto"/>
                <w:sz w:val="22"/>
                <w:szCs w:val="22"/>
              </w:rPr>
            </w:pPr>
          </w:p>
        </w:tc>
        <w:tc>
          <w:tcPr>
            <w:tcW w:w="1501" w:type="dxa"/>
          </w:tcPr>
          <w:p w14:paraId="3238BC75" w14:textId="77777777" w:rsidR="00F66ED1" w:rsidRPr="00F21860" w:rsidRDefault="00F66ED1" w:rsidP="007E75D7">
            <w:pPr>
              <w:pStyle w:val="paragraph"/>
              <w:ind w:firstLine="567"/>
              <w:contextualSpacing w:val="0"/>
              <w:rPr>
                <w:color w:val="auto"/>
                <w:sz w:val="22"/>
                <w:szCs w:val="22"/>
              </w:rPr>
            </w:pPr>
          </w:p>
        </w:tc>
      </w:tr>
    </w:tbl>
    <w:p w14:paraId="09BFDD68" w14:textId="77777777" w:rsidR="005D4711" w:rsidRPr="00F21860" w:rsidRDefault="005D4711" w:rsidP="00527A18">
      <w:pPr>
        <w:ind w:firstLine="567"/>
      </w:pPr>
    </w:p>
    <w:sectPr w:rsidR="005D4711" w:rsidRPr="00F21860" w:rsidSect="00495B31">
      <w:footerReference w:type="even" r:id="rId8"/>
      <w:footerReference w:type="default" r:id="rId9"/>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A61BC" w14:textId="77777777" w:rsidR="00B73AA9" w:rsidRDefault="00F21860">
      <w:r>
        <w:separator/>
      </w:r>
    </w:p>
  </w:endnote>
  <w:endnote w:type="continuationSeparator" w:id="0">
    <w:p w14:paraId="77168CCD" w14:textId="77777777" w:rsidR="00B73AA9" w:rsidRDefault="00F2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CF4A" w14:textId="77777777" w:rsidR="00B34F2F" w:rsidRDefault="00DB1F1E"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850D2B" w14:textId="77777777" w:rsidR="00B34F2F" w:rsidRDefault="00B34F2F"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AD0A" w14:textId="77777777" w:rsidR="00B34F2F" w:rsidRDefault="00DB1F1E"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4D69">
      <w:rPr>
        <w:rStyle w:val="PageNumber"/>
        <w:noProof/>
      </w:rPr>
      <w:t>2</w:t>
    </w:r>
    <w:r>
      <w:rPr>
        <w:rStyle w:val="PageNumber"/>
      </w:rPr>
      <w:fldChar w:fldCharType="end"/>
    </w:r>
  </w:p>
  <w:p w14:paraId="3D70292E" w14:textId="77777777" w:rsidR="00B34F2F" w:rsidRDefault="00B34F2F"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D9FE5" w14:textId="77777777" w:rsidR="00B73AA9" w:rsidRDefault="00F21860">
      <w:r>
        <w:separator/>
      </w:r>
    </w:p>
  </w:footnote>
  <w:footnote w:type="continuationSeparator" w:id="0">
    <w:p w14:paraId="15D464CC" w14:textId="77777777" w:rsidR="00B73AA9" w:rsidRDefault="00F21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F64B4"/>
    <w:multiLevelType w:val="hybridMultilevel"/>
    <w:tmpl w:val="0EF4F9A8"/>
    <w:lvl w:ilvl="0" w:tplc="C88885F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F966637"/>
    <w:multiLevelType w:val="hybridMultilevel"/>
    <w:tmpl w:val="0CCAEBBE"/>
    <w:lvl w:ilvl="0" w:tplc="6FE41FEC">
      <w:start w:val="1"/>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97052892">
    <w:abstractNumId w:val="0"/>
  </w:num>
  <w:num w:numId="2" w16cid:durableId="1685127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ED1"/>
    <w:rsid w:val="002509E3"/>
    <w:rsid w:val="00454706"/>
    <w:rsid w:val="00515753"/>
    <w:rsid w:val="00527A18"/>
    <w:rsid w:val="00590989"/>
    <w:rsid w:val="005D4711"/>
    <w:rsid w:val="008502BF"/>
    <w:rsid w:val="00874D69"/>
    <w:rsid w:val="00997905"/>
    <w:rsid w:val="00B34F2F"/>
    <w:rsid w:val="00B73AA9"/>
    <w:rsid w:val="00D01CD1"/>
    <w:rsid w:val="00DB1F1E"/>
    <w:rsid w:val="00EE3638"/>
    <w:rsid w:val="00F21860"/>
    <w:rsid w:val="00F66E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3E0BB"/>
  <w15:chartTrackingRefBased/>
  <w15:docId w15:val="{8D3BE6F4-DF4D-44C7-B3B0-8005F5073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ED1"/>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F66ED1"/>
    <w:rPr>
      <w:i/>
      <w:iCs/>
    </w:rPr>
  </w:style>
  <w:style w:type="paragraph" w:styleId="Footer">
    <w:name w:val="footer"/>
    <w:basedOn w:val="Normal"/>
    <w:link w:val="FooterChar"/>
    <w:rsid w:val="00F66ED1"/>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F66ED1"/>
    <w:rPr>
      <w:rFonts w:eastAsia="Times New Roman" w:cs="Times New Roman"/>
      <w:szCs w:val="24"/>
      <w:lang w:val="en-GB"/>
    </w:rPr>
  </w:style>
  <w:style w:type="character" w:styleId="PageNumber">
    <w:name w:val="page number"/>
    <w:rsid w:val="00F66ED1"/>
  </w:style>
  <w:style w:type="paragraph" w:customStyle="1" w:styleId="naisvisr">
    <w:name w:val="naisvisr"/>
    <w:basedOn w:val="Normal"/>
    <w:rsid w:val="00F66ED1"/>
    <w:pPr>
      <w:spacing w:before="100" w:beforeAutospacing="1" w:after="100" w:afterAutospacing="1"/>
    </w:pPr>
    <w:rPr>
      <w:rFonts w:eastAsia="Times New Roman"/>
      <w:szCs w:val="24"/>
      <w:lang w:eastAsia="lv-LV"/>
    </w:rPr>
  </w:style>
  <w:style w:type="paragraph" w:customStyle="1" w:styleId="paragraph">
    <w:name w:val="paragraph"/>
    <w:basedOn w:val="Normal"/>
    <w:next w:val="Normal"/>
    <w:rsid w:val="00F66ED1"/>
    <w:pPr>
      <w:ind w:firstLine="705"/>
      <w:contextualSpacing/>
      <w:jc w:val="both"/>
    </w:pPr>
    <w:rPr>
      <w:rFonts w:eastAsia="Times New Roman"/>
      <w:color w:val="333333"/>
      <w:sz w:val="28"/>
      <w:szCs w:val="20"/>
      <w:lang w:eastAsia="lv-LV"/>
    </w:rPr>
  </w:style>
  <w:style w:type="paragraph" w:customStyle="1" w:styleId="tv213">
    <w:name w:val="tv213"/>
    <w:basedOn w:val="Normal"/>
    <w:rsid w:val="00F66ED1"/>
    <w:pPr>
      <w:spacing w:before="100" w:beforeAutospacing="1" w:after="100" w:afterAutospacing="1"/>
    </w:pPr>
    <w:rPr>
      <w:rFonts w:eastAsia="Times New Roman"/>
      <w:szCs w:val="24"/>
      <w:lang w:eastAsia="lv-LV"/>
    </w:rPr>
  </w:style>
  <w:style w:type="paragraph" w:styleId="ListParagraph">
    <w:name w:val="List Paragraph"/>
    <w:aliases w:val="2,Saraksta rindkopa1,Numbered Para 1,Dot pt,No Spacing1,List Paragraph Char Char Char,Indicator Text,List Paragraph1,Bullet 1,Bullet Points,MAIN CONTENT,IFCL - List Paragraph,List Paragraph12,OBC Bullet,F5 List Paragraph"/>
    <w:basedOn w:val="Normal"/>
    <w:link w:val="ListParagraphChar"/>
    <w:uiPriority w:val="34"/>
    <w:qFormat/>
    <w:rsid w:val="00515753"/>
    <w:pPr>
      <w:widowControl w:val="0"/>
      <w:autoSpaceDE w:val="0"/>
      <w:autoSpaceDN w:val="0"/>
      <w:ind w:left="192"/>
      <w:jc w:val="both"/>
    </w:pPr>
    <w:rPr>
      <w:rFonts w:eastAsia="Times New Roman"/>
      <w:sz w:val="22"/>
    </w:rPr>
  </w:style>
  <w:style w:type="character" w:customStyle="1" w:styleId="ListParagraphChar">
    <w:name w:val="List Paragraph Char"/>
    <w:aliases w:val="2 Char,Saraksta rindkopa1 Char,Numbered Para 1 Char,Dot pt Char,No Spacing1 Char,List Paragraph Char Char Char Char,Indicator Text Char,List Paragraph1 Char,Bullet 1 Char,Bullet Points Char,MAIN CONTENT Char,List Paragraph12 Char"/>
    <w:link w:val="ListParagraph"/>
    <w:uiPriority w:val="34"/>
    <w:qFormat/>
    <w:locked/>
    <w:rsid w:val="00515753"/>
    <w:rPr>
      <w:rFonts w:eastAsia="Times New Roman" w:cs="Times New Roman"/>
      <w:sz w:val="22"/>
    </w:rPr>
  </w:style>
  <w:style w:type="character" w:styleId="Hyperlink">
    <w:name w:val="Hyperlink"/>
    <w:basedOn w:val="DefaultParagraphFont"/>
    <w:uiPriority w:val="99"/>
    <w:semiHidden/>
    <w:unhideWhenUsed/>
    <w:rsid w:val="005157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14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ikumi.lv/ta/id/454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3281</Words>
  <Characters>1871</Characters>
  <Application>Microsoft Office Word</Application>
  <DocSecurity>4</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2023-11-23T10:11:00Z</dcterms:created>
  <dcterms:modified xsi:type="dcterms:W3CDTF">2023-11-23T10:11:00Z</dcterms:modified>
</cp:coreProperties>
</file>